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F" w:rsidRPr="000F4611" w:rsidRDefault="00FC2869" w:rsidP="000F4611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30048" w:rsidRPr="000F4611">
        <w:rPr>
          <w:rFonts w:ascii="Times New Roman" w:hAnsi="Times New Roman"/>
          <w:b/>
          <w:sz w:val="24"/>
          <w:szCs w:val="24"/>
        </w:rPr>
        <w:t xml:space="preserve">одель </w:t>
      </w:r>
      <w:r w:rsidR="003317FF" w:rsidRPr="003317FF">
        <w:rPr>
          <w:rFonts w:ascii="Times New Roman" w:hAnsi="Times New Roman"/>
          <w:b/>
          <w:sz w:val="24"/>
          <w:szCs w:val="24"/>
        </w:rPr>
        <w:t xml:space="preserve">«нового экономического человека» </w:t>
      </w:r>
      <w:r w:rsidR="00730048" w:rsidRPr="000F4611">
        <w:rPr>
          <w:rFonts w:ascii="Times New Roman" w:hAnsi="Times New Roman"/>
          <w:b/>
          <w:sz w:val="24"/>
          <w:szCs w:val="24"/>
        </w:rPr>
        <w:t>и миграционные тенденции</w:t>
      </w:r>
    </w:p>
    <w:p w:rsidR="00730048" w:rsidRDefault="00730048" w:rsidP="000F4611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F4611">
        <w:rPr>
          <w:rFonts w:ascii="Times New Roman" w:hAnsi="Times New Roman"/>
          <w:b/>
          <w:i/>
          <w:sz w:val="24"/>
          <w:szCs w:val="24"/>
        </w:rPr>
        <w:t>Калянова</w:t>
      </w:r>
      <w:proofErr w:type="spellEnd"/>
      <w:r w:rsidRPr="000F4611">
        <w:rPr>
          <w:rFonts w:ascii="Times New Roman" w:hAnsi="Times New Roman"/>
          <w:b/>
          <w:i/>
          <w:sz w:val="24"/>
          <w:szCs w:val="24"/>
        </w:rPr>
        <w:t xml:space="preserve"> Г</w:t>
      </w:r>
      <w:r w:rsidR="003317FF">
        <w:rPr>
          <w:rFonts w:ascii="Times New Roman" w:hAnsi="Times New Roman"/>
          <w:b/>
          <w:i/>
          <w:sz w:val="24"/>
          <w:szCs w:val="24"/>
        </w:rPr>
        <w:t>.</w:t>
      </w:r>
      <w:r w:rsidRPr="000F4611">
        <w:rPr>
          <w:rFonts w:ascii="Times New Roman" w:hAnsi="Times New Roman"/>
          <w:b/>
          <w:i/>
          <w:sz w:val="24"/>
          <w:szCs w:val="24"/>
        </w:rPr>
        <w:t>С</w:t>
      </w:r>
      <w:r w:rsidR="003317FF">
        <w:rPr>
          <w:rFonts w:ascii="Times New Roman" w:hAnsi="Times New Roman"/>
          <w:b/>
          <w:i/>
          <w:sz w:val="24"/>
          <w:szCs w:val="24"/>
        </w:rPr>
        <w:t>.</w:t>
      </w:r>
    </w:p>
    <w:p w:rsidR="000F4611" w:rsidRDefault="000F4611" w:rsidP="000F4611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Аспирант</w:t>
      </w:r>
    </w:p>
    <w:p w:rsidR="000F4611" w:rsidRPr="000F4611" w:rsidRDefault="000F4611" w:rsidP="000F4611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</w:rPr>
      </w:pPr>
      <w:r w:rsidRPr="000F4611">
        <w:rPr>
          <w:rFonts w:ascii="Times New Roman" w:hAnsi="Times New Roman"/>
          <w:i/>
          <w:sz w:val="24"/>
          <w:szCs w:val="24"/>
        </w:rPr>
        <w:t>Российский экономический университет им. Г.В.Плеханова</w:t>
      </w:r>
    </w:p>
    <w:p w:rsidR="000F4611" w:rsidRPr="000F4611" w:rsidRDefault="000F4611" w:rsidP="000F4611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кафедра истории экономической науки, </w:t>
      </w:r>
      <w:r w:rsidRPr="002459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Москва, Россия</w:t>
      </w:r>
      <w:r w:rsidRPr="002459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E–</w:t>
      </w:r>
      <w:proofErr w:type="spellStart"/>
      <w:r w:rsidRPr="002459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mail</w:t>
      </w:r>
      <w:proofErr w:type="spellEnd"/>
      <w:r w:rsidRPr="002459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riv</w:t>
      </w:r>
      <w:proofErr w:type="spellEnd"/>
      <w:r w:rsidRPr="000F46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58</w:t>
      </w:r>
      <w:r w:rsidRPr="0024597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@yandex.ru</w:t>
      </w:r>
    </w:p>
    <w:p w:rsidR="00730048" w:rsidRPr="00730048" w:rsidRDefault="00730048" w:rsidP="00B459C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оценкам экспертов ООН, Федеральной службы государственной статистики долгосрочные демографические тенденции в России неблагоприятны, следствием чего является неудовлетворённый спрос на работников, сопровождающийся миграционными </w:t>
      </w:r>
      <w:proofErr w:type="gramStart"/>
      <w:r>
        <w:rPr>
          <w:rFonts w:ascii="Times New Roman" w:hAnsi="Times New Roman"/>
          <w:sz w:val="24"/>
          <w:szCs w:val="24"/>
        </w:rPr>
        <w:t>процессами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между российскими регионами, так и извне. Для формирования эффективной политики занятости</w:t>
      </w:r>
      <w:r w:rsidR="00B459C5">
        <w:rPr>
          <w:rFonts w:ascii="Times New Roman" w:hAnsi="Times New Roman"/>
          <w:sz w:val="24"/>
          <w:szCs w:val="24"/>
        </w:rPr>
        <w:t>, направленной на использование внешней и внутренней трудовой миграции</w:t>
      </w:r>
      <w:r w:rsidR="00B428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важно учитывать эволюцию модели человека, наблюдаемые изменения </w:t>
      </w:r>
      <w:r w:rsidR="00B459C5">
        <w:rPr>
          <w:rFonts w:ascii="Times New Roman" w:hAnsi="Times New Roman"/>
          <w:sz w:val="24"/>
          <w:szCs w:val="24"/>
        </w:rPr>
        <w:t xml:space="preserve">в условиях социально-экономического развития </w:t>
      </w:r>
      <w:r>
        <w:rPr>
          <w:rFonts w:ascii="Times New Roman" w:hAnsi="Times New Roman"/>
          <w:sz w:val="24"/>
          <w:szCs w:val="24"/>
        </w:rPr>
        <w:t>и формирование представлений о модели</w:t>
      </w:r>
      <w:r w:rsidR="00DE7315">
        <w:rPr>
          <w:rFonts w:ascii="Times New Roman" w:hAnsi="Times New Roman"/>
          <w:sz w:val="24"/>
          <w:szCs w:val="24"/>
        </w:rPr>
        <w:t xml:space="preserve"> </w:t>
      </w:r>
      <w:r w:rsidR="00DE7315" w:rsidRPr="00DE7315">
        <w:rPr>
          <w:rFonts w:ascii="Times New Roman" w:hAnsi="Times New Roman"/>
          <w:sz w:val="24"/>
          <w:szCs w:val="24"/>
        </w:rPr>
        <w:t>«нового экономического человека»</w:t>
      </w:r>
      <w:r>
        <w:rPr>
          <w:rFonts w:ascii="Times New Roman" w:hAnsi="Times New Roman"/>
          <w:sz w:val="24"/>
          <w:szCs w:val="24"/>
        </w:rPr>
        <w:t>.</w:t>
      </w: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  <w:r w:rsidRPr="007E26CA">
        <w:rPr>
          <w:sz w:val="24"/>
          <w:szCs w:val="24"/>
        </w:rPr>
        <w:t xml:space="preserve">Отталкиваясь от схемы структуры модели человека </w:t>
      </w:r>
      <w:proofErr w:type="gramStart"/>
      <w:r w:rsidRPr="007E26CA">
        <w:rPr>
          <w:sz w:val="24"/>
          <w:szCs w:val="24"/>
        </w:rPr>
        <w:t>Генкина</w:t>
      </w:r>
      <w:proofErr w:type="gramEnd"/>
      <w:r w:rsidRPr="007E26CA">
        <w:rPr>
          <w:sz w:val="24"/>
          <w:szCs w:val="24"/>
        </w:rPr>
        <w:t xml:space="preserve"> Б.М. [</w:t>
      </w:r>
      <w:r w:rsidR="00E54F23">
        <w:rPr>
          <w:sz w:val="24"/>
          <w:szCs w:val="24"/>
        </w:rPr>
        <w:t>1,</w:t>
      </w:r>
      <w:r w:rsidRPr="007E26CA">
        <w:rPr>
          <w:sz w:val="24"/>
          <w:szCs w:val="24"/>
        </w:rPr>
        <w:t xml:space="preserve"> с. 58, 140] и </w:t>
      </w:r>
      <w:r w:rsidRPr="002069E6">
        <w:rPr>
          <w:sz w:val="24"/>
          <w:szCs w:val="24"/>
        </w:rPr>
        <w:t>учитывая предложенные</w:t>
      </w:r>
      <w:r w:rsidRPr="007E26CA">
        <w:rPr>
          <w:sz w:val="24"/>
          <w:szCs w:val="24"/>
        </w:rPr>
        <w:t xml:space="preserve"> </w:t>
      </w:r>
      <w:r w:rsidR="002069E6" w:rsidRPr="007E26CA">
        <w:rPr>
          <w:sz w:val="24"/>
          <w:szCs w:val="24"/>
        </w:rPr>
        <w:t>[</w:t>
      </w:r>
      <w:r w:rsidR="00E54F23">
        <w:rPr>
          <w:sz w:val="24"/>
          <w:szCs w:val="24"/>
        </w:rPr>
        <w:t>4</w:t>
      </w:r>
      <w:r w:rsidR="002069E6" w:rsidRPr="007E26CA">
        <w:rPr>
          <w:sz w:val="24"/>
          <w:szCs w:val="24"/>
        </w:rPr>
        <w:t>]</w:t>
      </w:r>
      <w:r w:rsidR="0010116D">
        <w:rPr>
          <w:sz w:val="24"/>
          <w:szCs w:val="24"/>
        </w:rPr>
        <w:t xml:space="preserve"> </w:t>
      </w:r>
      <w:r w:rsidRPr="007E26CA">
        <w:rPr>
          <w:sz w:val="24"/>
          <w:szCs w:val="24"/>
        </w:rPr>
        <w:t xml:space="preserve">факторы-условия и факторы-результаты, можно показать более полную структуру модели «нового экономического человека» (рис. 1). </w:t>
      </w:r>
    </w:p>
    <w:p w:rsidR="00C37ED0" w:rsidRPr="007E26CA" w:rsidRDefault="00FC105C" w:rsidP="00B459C5">
      <w:pPr>
        <w:pStyle w:val="a3"/>
        <w:spacing w:line="240" w:lineRule="auto"/>
        <w:ind w:firstLine="39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26" style="position:absolute;left:0;text-align:left;margin-left:9.4pt;margin-top:1.2pt;width:457.05pt;height:231.6pt;z-index:251660288" coordorigin="1705,9851" coordsize="9141,4632">
            <v:group id="_x0000_s1027" style="position:absolute;left:1705;top:9851;width:9141;height:4632" coordorigin="1705,1986" coordsize="9141,4632">
              <v:group id="_x0000_s1028" style="position:absolute;left:1705;top:4351;width:3093;height:2241" coordorigin="7914,9905" coordsize="3093,2241">
                <v:rect id="_x0000_s1029" style="position:absolute;left:7914;top:9905;width:3093;height:2241">
                  <v:stroke dashstyle="dash"/>
                </v:rect>
                <v:group id="_x0000_s1030" style="position:absolute;left:8076;top:10030;width:2755;height:1903" coordorigin="4170,10143" coordsize="2755,190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5259;top:10143;width:814;height:425">
                    <v:textbox style="mso-next-textbox:#_x0000_s1031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Цели </w:t>
                          </w:r>
                        </w:p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Ценности</w:t>
                          </w:r>
                        </w:p>
                      </w:txbxContent>
                    </v:textbox>
                  </v:shape>
                  <v:shape id="_x0000_s1032" type="#_x0000_t202" style="position:absolute;left:4170;top:10656;width:1440;height:437">
                    <v:textbox style="mso-next-textbox:#_x0000_s1032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Факторы-условия</w:t>
                          </w:r>
                        </w:p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Факторы-результаты</w:t>
                          </w:r>
                        </w:p>
                      </w:txbxContent>
                    </v:textbox>
                  </v:shape>
                  <v:shape id="_x0000_s1033" type="#_x0000_t202" style="position:absolute;left:5873;top:10731;width:914;height:275">
                    <v:textbox style="mso-next-textbox:#_x0000_s1033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Потенциал </w:t>
                          </w:r>
                        </w:p>
                      </w:txbxContent>
                    </v:textbox>
                  </v:shape>
                  <v:shape id="_x0000_s1034" type="#_x0000_t202" style="position:absolute;left:5347;top:11194;width:726;height:288">
                    <v:textbox style="mso-next-textbox:#_x0000_s1034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Мотивы </w:t>
                          </w:r>
                        </w:p>
                      </w:txbxContent>
                    </v:textbox>
                  </v:shape>
                  <v:shape id="_x0000_s1035" type="#_x0000_t202" style="position:absolute;left:4192;top:11595;width:2642;height:451">
                    <v:textbox style="mso-next-textbox:#_x0000_s1035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Действия (выбор, обоснования для достижения цели и соответствия ценностям)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5259;top:10568;width:163;height:88;flip:x" o:connectortype="straight">
                    <v:stroke endarrow="block"/>
                  </v:shape>
                  <v:shape id="_x0000_s1037" type="#_x0000_t32" style="position:absolute;left:5873;top:10568;width:200;height:163" o:connectortype="straight">
                    <v:stroke endarrow="block"/>
                  </v:shape>
                  <v:shape id="_x0000_s1038" type="#_x0000_t32" style="position:absolute;left:5722;top:10568;width:0;height:626" o:connectortype="straight">
                    <v:stroke endarrow="block"/>
                  </v:shape>
                  <v:shape id="_x0000_s1039" type="#_x0000_t32" style="position:absolute;left:5259;top:11093;width:163;height:101" o:connectortype="straight">
                    <v:stroke endarrow="block"/>
                  </v:shape>
                  <v:shape id="_x0000_s1040" type="#_x0000_t32" style="position:absolute;left:5873;top:11006;width:200;height:188;flip:x" o:connectortype="straight">
                    <v:stroke endarrow="block"/>
                  </v:shape>
                  <v:shape id="_x0000_s1041" type="#_x0000_t32" style="position:absolute;left:4708;top:10355;width:551;height:301;flip:y" o:connectortype="straight">
                    <v:stroke endarrow="block"/>
                  </v:shape>
                  <v:shape id="_x0000_s1042" type="#_x0000_t32" style="position:absolute;left:6073;top:10456;width:501;height:275;flip:x y" o:connectortype="straight">
                    <v:stroke endarrow="block"/>
                  </v:shape>
                  <v:shape id="_x0000_s1043" type="#_x0000_t32" style="position:absolute;left:4633;top:11093;width:526;height:502;flip:x y" o:connectortype="straight">
                    <v:stroke endarrow="block"/>
                  </v:shape>
                  <v:shape id="_x0000_s1044" type="#_x0000_t32" style="position:absolute;left:6073;top:11006;width:438;height:589;flip:y" o:connectortype="straight">
                    <v:stroke endarrow="block"/>
                  </v:shape>
                  <v:shape id="_x0000_s1045" type="#_x0000_t32" style="position:absolute;left:5722;top:11482;width:0;height:113" o:connectortype="straight">
                    <v:stroke endarrow="block"/>
                  </v:shape>
                  <v:shape id="_x0000_s1046" type="#_x0000_t32" style="position:absolute;left:6073;top:10355;width:0;height:0" o:connectortype="straight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47" type="#_x0000_t34" style="position:absolute;left:5723;top:10593;width:1552;height:852;rotation:270;flip:x" o:connectortype="elbow" adj="21419,299028,-96379">
                    <v:stroke endarrow="block"/>
                  </v:shape>
                  <v:shape id="_x0000_s1048" type="#_x0000_t32" style="position:absolute;left:6834;top:11795;width:91;height:0" o:connectortype="straight">
                    <v:stroke endarrow="block"/>
                  </v:shape>
                </v:group>
              </v:group>
              <v:group id="_x0000_s1049" style="position:absolute;left:7474;top:1986;width:3093;height:2241" coordorigin="7914,9905" coordsize="3093,2241">
                <v:rect id="_x0000_s1050" style="position:absolute;left:7914;top:9905;width:3093;height:2241">
                  <v:stroke dashstyle="dash"/>
                </v:rect>
                <v:group id="_x0000_s1051" style="position:absolute;left:8076;top:10030;width:2755;height:1903" coordorigin="4170,10143" coordsize="2755,1903">
                  <v:shape id="_x0000_s1052" type="#_x0000_t202" style="position:absolute;left:5259;top:10143;width:814;height:425">
                    <v:textbox style="mso-next-textbox:#_x0000_s1052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Цели </w:t>
                          </w:r>
                        </w:p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Ценности</w:t>
                          </w:r>
                        </w:p>
                      </w:txbxContent>
                    </v:textbox>
                  </v:shape>
                  <v:shape id="_x0000_s1053" type="#_x0000_t202" style="position:absolute;left:4170;top:10656;width:1440;height:437">
                    <v:textbox style="mso-next-textbox:#_x0000_s1053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Факторы-условия</w:t>
                          </w:r>
                        </w:p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Факторы-результаты</w:t>
                          </w:r>
                        </w:p>
                      </w:txbxContent>
                    </v:textbox>
                  </v:shape>
                  <v:shape id="_x0000_s1054" type="#_x0000_t202" style="position:absolute;left:5873;top:10731;width:914;height:275">
                    <v:textbox style="mso-next-textbox:#_x0000_s1054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Потенциал </w:t>
                          </w:r>
                        </w:p>
                      </w:txbxContent>
                    </v:textbox>
                  </v:shape>
                  <v:shape id="_x0000_s1055" type="#_x0000_t202" style="position:absolute;left:5347;top:11194;width:726;height:288">
                    <v:textbox style="mso-next-textbox:#_x0000_s1055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Мотивы </w:t>
                          </w:r>
                        </w:p>
                      </w:txbxContent>
                    </v:textbox>
                  </v:shape>
                  <v:shape id="_x0000_s1056" type="#_x0000_t202" style="position:absolute;left:4192;top:11595;width:2642;height:451">
                    <v:textbox style="mso-next-textbox:#_x0000_s1056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Действия (выбор, обоснования для достижения цели и соответствия ценностям)</w:t>
                          </w:r>
                        </w:p>
                      </w:txbxContent>
                    </v:textbox>
                  </v:shape>
                  <v:shape id="_x0000_s1057" type="#_x0000_t32" style="position:absolute;left:5259;top:10568;width:163;height:88;flip:x" o:connectortype="straight">
                    <v:stroke endarrow="block"/>
                  </v:shape>
                  <v:shape id="_x0000_s1058" type="#_x0000_t32" style="position:absolute;left:5873;top:10568;width:200;height:163" o:connectortype="straight">
                    <v:stroke endarrow="block"/>
                  </v:shape>
                  <v:shape id="_x0000_s1059" type="#_x0000_t32" style="position:absolute;left:5722;top:10568;width:0;height:626" o:connectortype="straight">
                    <v:stroke endarrow="block"/>
                  </v:shape>
                  <v:shape id="_x0000_s1060" type="#_x0000_t32" style="position:absolute;left:5259;top:11093;width:163;height:101" o:connectortype="straight">
                    <v:stroke endarrow="block"/>
                  </v:shape>
                  <v:shape id="_x0000_s1061" type="#_x0000_t32" style="position:absolute;left:5873;top:11006;width:200;height:188;flip:x" o:connectortype="straight">
                    <v:stroke endarrow="block"/>
                  </v:shape>
                  <v:shape id="_x0000_s1062" type="#_x0000_t32" style="position:absolute;left:4708;top:10355;width:551;height:301;flip:y" o:connectortype="straight">
                    <v:stroke endarrow="block"/>
                  </v:shape>
                  <v:shape id="_x0000_s1063" type="#_x0000_t32" style="position:absolute;left:6073;top:10456;width:501;height:275;flip:x y" o:connectortype="straight">
                    <v:stroke endarrow="block"/>
                  </v:shape>
                  <v:shape id="_x0000_s1064" type="#_x0000_t32" style="position:absolute;left:4633;top:11093;width:526;height:502;flip:x y" o:connectortype="straight">
                    <v:stroke endarrow="block"/>
                  </v:shape>
                  <v:shape id="_x0000_s1065" type="#_x0000_t32" style="position:absolute;left:6073;top:11006;width:438;height:589;flip:y" o:connectortype="straight">
                    <v:stroke endarrow="block"/>
                  </v:shape>
                  <v:shape id="_x0000_s1066" type="#_x0000_t32" style="position:absolute;left:5722;top:11482;width:0;height:113" o:connectortype="straight">
                    <v:stroke endarrow="block"/>
                  </v:shape>
                  <v:shape id="_x0000_s1067" type="#_x0000_t32" style="position:absolute;left:6073;top:10355;width:0;height:0" o:connectortype="straight">
                    <v:stroke endarrow="block"/>
                  </v:shape>
                  <v:shape id="_x0000_s1068" type="#_x0000_t34" style="position:absolute;left:5723;top:10593;width:1552;height:852;rotation:270;flip:x" o:connectortype="elbow" adj="21419,299028,-96379">
                    <v:stroke endarrow="block"/>
                  </v:shape>
                  <v:shape id="_x0000_s1069" type="#_x0000_t32" style="position:absolute;left:6834;top:11795;width:91;height:0" o:connectortype="straight">
                    <v:stroke endarrow="block"/>
                  </v:shape>
                </v:group>
              </v:group>
              <v:group id="_x0000_s1070" style="position:absolute;left:7753;top:4377;width:3093;height:2241" coordorigin="7914,9905" coordsize="3093,2241">
                <v:rect id="_x0000_s1071" style="position:absolute;left:7914;top:9905;width:3093;height:2241">
                  <v:stroke dashstyle="dash"/>
                </v:rect>
                <v:group id="_x0000_s1072" style="position:absolute;left:8076;top:10030;width:2755;height:1903" coordorigin="4170,10143" coordsize="2755,1903">
                  <v:shape id="_x0000_s1073" type="#_x0000_t202" style="position:absolute;left:5259;top:10143;width:814;height:425">
                    <v:textbox style="mso-next-textbox:#_x0000_s1073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Цели </w:t>
                          </w:r>
                        </w:p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Ценности</w:t>
                          </w:r>
                        </w:p>
                      </w:txbxContent>
                    </v:textbox>
                  </v:shape>
                  <v:shape id="_x0000_s1074" type="#_x0000_t202" style="position:absolute;left:4170;top:10656;width:1440;height:437">
                    <v:textbox style="mso-next-textbox:#_x0000_s1074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Факторы-условия</w:t>
                          </w:r>
                        </w:p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Факторы-результаты</w:t>
                          </w:r>
                        </w:p>
                      </w:txbxContent>
                    </v:textbox>
                  </v:shape>
                  <v:shape id="_x0000_s1075" type="#_x0000_t202" style="position:absolute;left:5873;top:10731;width:914;height:275">
                    <v:textbox style="mso-next-textbox:#_x0000_s1075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Потенциал </w:t>
                          </w:r>
                        </w:p>
                      </w:txbxContent>
                    </v:textbox>
                  </v:shape>
                  <v:shape id="_x0000_s1076" type="#_x0000_t202" style="position:absolute;left:5347;top:11194;width:726;height:288">
                    <v:textbox style="mso-next-textbox:#_x0000_s1076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 xml:space="preserve">Мотивы </w:t>
                          </w:r>
                        </w:p>
                      </w:txbxContent>
                    </v:textbox>
                  </v:shape>
                  <v:shape id="_x0000_s1077" type="#_x0000_t202" style="position:absolute;left:4192;top:11595;width:2642;height:451">
                    <v:textbox style="mso-next-textbox:#_x0000_s1077">
                      <w:txbxContent>
                        <w:p w:rsidR="00C37ED0" w:rsidRPr="008747BD" w:rsidRDefault="00C37ED0" w:rsidP="00C37ED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8747BD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Действия (выбор, обоснования для достижения цели и соответствия ценностям)</w:t>
                          </w:r>
                        </w:p>
                      </w:txbxContent>
                    </v:textbox>
                  </v:shape>
                  <v:shape id="_x0000_s1078" type="#_x0000_t32" style="position:absolute;left:5259;top:10568;width:163;height:88;flip:x" o:connectortype="straight">
                    <v:stroke endarrow="block"/>
                  </v:shape>
                  <v:shape id="_x0000_s1079" type="#_x0000_t32" style="position:absolute;left:5873;top:10568;width:200;height:163" o:connectortype="straight">
                    <v:stroke endarrow="block"/>
                  </v:shape>
                  <v:shape id="_x0000_s1080" type="#_x0000_t32" style="position:absolute;left:5722;top:10568;width:0;height:626" o:connectortype="straight">
                    <v:stroke endarrow="block"/>
                  </v:shape>
                  <v:shape id="_x0000_s1081" type="#_x0000_t32" style="position:absolute;left:5259;top:11093;width:163;height:101" o:connectortype="straight">
                    <v:stroke endarrow="block"/>
                  </v:shape>
                  <v:shape id="_x0000_s1082" type="#_x0000_t32" style="position:absolute;left:5873;top:11006;width:200;height:188;flip:x" o:connectortype="straight">
                    <v:stroke endarrow="block"/>
                  </v:shape>
                  <v:shape id="_x0000_s1083" type="#_x0000_t32" style="position:absolute;left:4708;top:10355;width:551;height:301;flip:y" o:connectortype="straight">
                    <v:stroke endarrow="block"/>
                  </v:shape>
                  <v:shape id="_x0000_s1084" type="#_x0000_t32" style="position:absolute;left:6073;top:10456;width:501;height:275;flip:x y" o:connectortype="straight">
                    <v:stroke endarrow="block"/>
                  </v:shape>
                  <v:shape id="_x0000_s1085" type="#_x0000_t32" style="position:absolute;left:4633;top:11093;width:526;height:502;flip:x y" o:connectortype="straight">
                    <v:stroke endarrow="block"/>
                  </v:shape>
                  <v:shape id="_x0000_s1086" type="#_x0000_t32" style="position:absolute;left:6073;top:11006;width:438;height:589;flip:y" o:connectortype="straight">
                    <v:stroke endarrow="block"/>
                  </v:shape>
                  <v:shape id="_x0000_s1087" type="#_x0000_t32" style="position:absolute;left:5722;top:11482;width:0;height:113" o:connectortype="straight">
                    <v:stroke endarrow="block"/>
                  </v:shape>
                  <v:shape id="_x0000_s1088" type="#_x0000_t32" style="position:absolute;left:6073;top:10355;width:0;height:0" o:connectortype="straight">
                    <v:stroke endarrow="block"/>
                  </v:shape>
                  <v:shape id="_x0000_s1089" type="#_x0000_t34" style="position:absolute;left:5723;top:10593;width:1552;height:852;rotation:270;flip:x" o:connectortype="elbow" adj="21419,299028,-96379">
                    <v:stroke endarrow="block"/>
                  </v:shape>
                  <v:shape id="_x0000_s1090" type="#_x0000_t32" style="position:absolute;left:6834;top:11795;width:91;height:0" o:connectortype="straight">
                    <v:stroke endarrow="block"/>
                  </v:shape>
                </v:group>
              </v:group>
              <v:shape id="_x0000_s1091" type="#_x0000_t32" style="position:absolute;left:7270;top:3282;width:204;height:1" o:connectortype="straight"/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92" type="#_x0000_t65" style="position:absolute;left:5092;top:2974;width:2178;height:582">
                <v:textbox style="mso-next-textbox:#_x0000_s1092">
                  <w:txbxContent>
                    <w:p w:rsidR="00C37ED0" w:rsidRPr="004B0995" w:rsidRDefault="00C37ED0" w:rsidP="00C37E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  <w:r w:rsidRPr="004B0995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  <w:t>Социализированная индивидуальность</w:t>
                      </w:r>
                    </w:p>
                  </w:txbxContent>
                </v:textbox>
              </v:shape>
              <v:shape id="_x0000_s1093" type="#_x0000_t65" style="position:absolute;left:6253;top:5146;width:1415;height:485">
                <v:textbox style="mso-next-textbox:#_x0000_s1093">
                  <w:txbxContent>
                    <w:p w:rsidR="00C37ED0" w:rsidRPr="00FD1060" w:rsidRDefault="00C37ED0" w:rsidP="00C37E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  <w:r w:rsidRPr="00FD1060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  <w:t xml:space="preserve">Работник </w:t>
                      </w:r>
                    </w:p>
                  </w:txbxContent>
                </v:textbox>
              </v:shape>
              <v:shape id="_x0000_s1094" type="#_x0000_t65" style="position:absolute;left:4910;top:5146;width:1262;height:485">
                <v:textbox style="mso-next-textbox:#_x0000_s1094">
                  <w:txbxContent>
                    <w:p w:rsidR="00C37ED0" w:rsidRPr="00FD1060" w:rsidRDefault="00C37ED0" w:rsidP="00C37E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D1060">
                        <w:rPr>
                          <w:rFonts w:ascii="Times New Roman" w:eastAsia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Потребитель </w:t>
                      </w:r>
                    </w:p>
                  </w:txbxContent>
                </v:textbox>
              </v:shape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95" type="#_x0000_t84" style="position:absolute;left:5092;top:4097;width:1915;height:584" strokeweight="1pt">
                <v:textbox style="mso-next-textbox:#_x0000_s1095">
                  <w:txbxContent>
                    <w:p w:rsidR="00C37ED0" w:rsidRPr="00521322" w:rsidRDefault="00C37ED0" w:rsidP="00C37ED0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  <w:t xml:space="preserve">Человек </w:t>
                      </w:r>
                    </w:p>
                  </w:txbxContent>
                </v:textbox>
              </v:shape>
              <v:shape id="_x0000_s1096" type="#_x0000_t32" style="position:absolute;left:6172;top:3556;width:0;height:541;flip:y" o:connectortype="straight" strokeweight="1.5pt">
                <v:stroke endarrow="block"/>
              </v:shape>
              <v:shape id="_x0000_s1097" type="#_x0000_t32" style="position:absolute;left:6229;top:4682;width:778;height:464" o:connectortype="straight" strokeweight="1.5pt">
                <v:stroke endarrow="block"/>
              </v:shape>
              <v:shape id="_x0000_s1098" type="#_x0000_t32" style="position:absolute;left:5428;top:4682;width:744;height:476;flip:x" o:connectortype="straight" strokeweight="1.5pt">
                <v:stroke endarrow="block"/>
              </v:shape>
              <v:shape id="_x0000_s1099" type="#_x0000_t32" style="position:absolute;left:7668;top:5365;width:85;height:0" o:connectortype="straight"/>
              <v:shape id="_x0000_s1100" type="#_x0000_t32" style="position:absolute;left:4798;top:5348;width:112;height:0" o:connectortype="straight"/>
            </v:group>
            <v:shape id="_x0000_s1101" type="#_x0000_t32" style="position:absolute;left:3570;top:13680;width:0;height:113;flip:y" o:connectortype="straight">
              <v:stroke endarrow="block"/>
            </v:shape>
            <v:shape id="_x0000_s1102" type="#_x0000_t32" style="position:absolute;left:9618;top:13706;width:0;height:113;flip:y" o:connectortype="straight">
              <v:stroke endarrow="block"/>
            </v:shape>
            <v:shape id="_x0000_s1103" type="#_x0000_t32" style="position:absolute;left:9355;top:11315;width:0;height:106;flip:y" o:connectortype="straight">
              <v:stroke endarrow="block"/>
            </v:shape>
          </v:group>
        </w:pict>
      </w: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3317FF" w:rsidRDefault="003317FF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3317FF" w:rsidRDefault="003317FF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3317FF" w:rsidRDefault="003317FF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3317FF" w:rsidRDefault="003317FF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3317FF" w:rsidRPr="007E26CA" w:rsidRDefault="003317FF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</w:p>
    <w:p w:rsidR="00C37ED0" w:rsidRPr="007E26CA" w:rsidRDefault="00C37ED0" w:rsidP="00B459C5">
      <w:pPr>
        <w:pStyle w:val="a3"/>
        <w:spacing w:line="240" w:lineRule="auto"/>
        <w:ind w:firstLine="397"/>
        <w:rPr>
          <w:sz w:val="24"/>
          <w:szCs w:val="24"/>
        </w:rPr>
      </w:pPr>
      <w:r w:rsidRPr="007E26CA">
        <w:rPr>
          <w:sz w:val="24"/>
          <w:szCs w:val="24"/>
        </w:rPr>
        <w:t>Рис. 1. Структура модели «нового экономического человека»</w:t>
      </w:r>
    </w:p>
    <w:p w:rsidR="00C37ED0" w:rsidRPr="00C853B7" w:rsidRDefault="0010116D" w:rsidP="00B459C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</w:t>
      </w:r>
      <w:r w:rsidR="002069E6" w:rsidRPr="002069E6">
        <w:rPr>
          <w:rFonts w:ascii="Times New Roman" w:eastAsia="Times New Roman" w:hAnsi="Times New Roman"/>
          <w:sz w:val="24"/>
          <w:szCs w:val="24"/>
        </w:rPr>
        <w:t xml:space="preserve">то позволяет </w:t>
      </w:r>
      <w:r w:rsidR="00B42860">
        <w:rPr>
          <w:rFonts w:ascii="Times New Roman" w:eastAsia="Times New Roman" w:hAnsi="Times New Roman"/>
          <w:sz w:val="24"/>
          <w:szCs w:val="24"/>
        </w:rPr>
        <w:t xml:space="preserve">учесть влияние глобализационных тенденций на ценности, мотивы и </w:t>
      </w:r>
      <w:r w:rsidR="002069E6" w:rsidRPr="002069E6">
        <w:rPr>
          <w:rFonts w:ascii="Times New Roman" w:eastAsia="Times New Roman" w:hAnsi="Times New Roman"/>
          <w:sz w:val="24"/>
          <w:szCs w:val="24"/>
        </w:rPr>
        <w:t xml:space="preserve">представить основные направления </w:t>
      </w:r>
      <w:r w:rsidR="00DE7315">
        <w:rPr>
          <w:rFonts w:ascii="Times New Roman" w:eastAsia="Times New Roman" w:hAnsi="Times New Roman"/>
          <w:sz w:val="24"/>
          <w:szCs w:val="24"/>
        </w:rPr>
        <w:t xml:space="preserve">социально-экономической политики по </w:t>
      </w:r>
      <w:r w:rsidR="002069E6" w:rsidRPr="002069E6">
        <w:rPr>
          <w:rFonts w:ascii="Times New Roman" w:eastAsia="Times New Roman" w:hAnsi="Times New Roman"/>
          <w:sz w:val="24"/>
          <w:szCs w:val="24"/>
        </w:rPr>
        <w:t>формировани</w:t>
      </w:r>
      <w:r w:rsidR="00DE7315">
        <w:rPr>
          <w:rFonts w:ascii="Times New Roman" w:eastAsia="Times New Roman" w:hAnsi="Times New Roman"/>
          <w:sz w:val="24"/>
          <w:szCs w:val="24"/>
        </w:rPr>
        <w:t>ю</w:t>
      </w:r>
      <w:r w:rsidR="002069E6" w:rsidRPr="002069E6">
        <w:rPr>
          <w:rFonts w:ascii="Times New Roman" w:eastAsia="Times New Roman" w:hAnsi="Times New Roman"/>
          <w:sz w:val="24"/>
          <w:szCs w:val="24"/>
        </w:rPr>
        <w:t xml:space="preserve"> </w:t>
      </w:r>
      <w:r w:rsidR="00DE7315">
        <w:rPr>
          <w:rFonts w:ascii="Times New Roman" w:eastAsia="Times New Roman" w:hAnsi="Times New Roman"/>
          <w:sz w:val="24"/>
          <w:szCs w:val="24"/>
        </w:rPr>
        <w:t>условий для реализации</w:t>
      </w:r>
      <w:r w:rsidR="002069E6" w:rsidRPr="002069E6">
        <w:rPr>
          <w:rFonts w:ascii="Times New Roman" w:eastAsia="Times New Roman" w:hAnsi="Times New Roman"/>
          <w:sz w:val="24"/>
          <w:szCs w:val="24"/>
        </w:rPr>
        <w:t xml:space="preserve"> модел</w:t>
      </w:r>
      <w:r w:rsidR="00DE7315">
        <w:rPr>
          <w:rFonts w:ascii="Times New Roman" w:eastAsia="Times New Roman" w:hAnsi="Times New Roman"/>
          <w:sz w:val="24"/>
          <w:szCs w:val="24"/>
        </w:rPr>
        <w:t>и</w:t>
      </w:r>
      <w:r w:rsidR="002069E6" w:rsidRPr="002069E6">
        <w:rPr>
          <w:rFonts w:ascii="Times New Roman" w:eastAsia="Times New Roman" w:hAnsi="Times New Roman"/>
          <w:sz w:val="24"/>
          <w:szCs w:val="24"/>
        </w:rPr>
        <w:t xml:space="preserve"> «нового экономического человека»</w:t>
      </w:r>
      <w:r>
        <w:rPr>
          <w:rFonts w:ascii="Times New Roman" w:eastAsia="Times New Roman" w:hAnsi="Times New Roman"/>
          <w:sz w:val="24"/>
          <w:szCs w:val="24"/>
        </w:rPr>
        <w:t xml:space="preserve"> и про</w:t>
      </w:r>
      <w:r w:rsidR="00C37ED0" w:rsidRPr="00C37ED0">
        <w:rPr>
          <w:rFonts w:ascii="Times New Roman" w:eastAsia="Times New Roman" w:hAnsi="Times New Roman"/>
          <w:sz w:val="24"/>
          <w:szCs w:val="24"/>
        </w:rPr>
        <w:t xml:space="preserve">иллюстрировать </w:t>
      </w:r>
      <w:r w:rsidR="002069E6">
        <w:rPr>
          <w:rFonts w:ascii="Times New Roman" w:eastAsia="Times New Roman" w:hAnsi="Times New Roman"/>
          <w:sz w:val="24"/>
          <w:szCs w:val="24"/>
        </w:rPr>
        <w:t>необходимость согласованности действий на разных уровнях национальн</w:t>
      </w:r>
      <w:r w:rsidR="00CC62FF">
        <w:rPr>
          <w:rFonts w:ascii="Times New Roman" w:eastAsia="Times New Roman" w:hAnsi="Times New Roman"/>
          <w:sz w:val="24"/>
          <w:szCs w:val="24"/>
        </w:rPr>
        <w:t>ой</w:t>
      </w:r>
      <w:r w:rsidR="002069E6">
        <w:rPr>
          <w:rFonts w:ascii="Times New Roman" w:eastAsia="Times New Roman" w:hAnsi="Times New Roman"/>
          <w:sz w:val="24"/>
          <w:szCs w:val="24"/>
        </w:rPr>
        <w:t xml:space="preserve"> экономик</w:t>
      </w:r>
      <w:r w:rsidR="00CC62FF">
        <w:rPr>
          <w:rFonts w:ascii="Times New Roman" w:eastAsia="Times New Roman" w:hAnsi="Times New Roman"/>
          <w:sz w:val="24"/>
          <w:szCs w:val="24"/>
        </w:rPr>
        <w:t>и</w:t>
      </w:r>
      <w:r w:rsidR="002069E6">
        <w:rPr>
          <w:rFonts w:ascii="Times New Roman" w:eastAsia="Times New Roman" w:hAnsi="Times New Roman"/>
          <w:sz w:val="24"/>
          <w:szCs w:val="24"/>
        </w:rPr>
        <w:t>. Например, учитывать</w:t>
      </w:r>
      <w:r w:rsidR="00C37ED0" w:rsidRPr="00C37ED0">
        <w:rPr>
          <w:rFonts w:ascii="Times New Roman" w:eastAsia="Times New Roman" w:hAnsi="Times New Roman"/>
          <w:sz w:val="24"/>
          <w:szCs w:val="24"/>
        </w:rPr>
        <w:t xml:space="preserve"> </w:t>
      </w:r>
      <w:r w:rsidR="002069E6" w:rsidRPr="00C37ED0">
        <w:rPr>
          <w:rFonts w:ascii="Times New Roman" w:eastAsia="Times New Roman" w:hAnsi="Times New Roman"/>
          <w:sz w:val="24"/>
          <w:szCs w:val="24"/>
        </w:rPr>
        <w:t xml:space="preserve">необходимость обеспечения согласованности </w:t>
      </w:r>
      <w:r w:rsidR="00C37ED0" w:rsidRPr="00C37ED0">
        <w:rPr>
          <w:rFonts w:ascii="Times New Roman" w:eastAsia="Times New Roman" w:hAnsi="Times New Roman"/>
          <w:sz w:val="24"/>
          <w:szCs w:val="24"/>
        </w:rPr>
        <w:t>инновационной политики, молодёжной политики и политики по поддержке малого и среднего бизнеса [</w:t>
      </w:r>
      <w:r w:rsidR="00E54F23">
        <w:rPr>
          <w:rFonts w:ascii="Times New Roman" w:eastAsia="Times New Roman" w:hAnsi="Times New Roman"/>
          <w:sz w:val="24"/>
          <w:szCs w:val="24"/>
        </w:rPr>
        <w:t>5, 6</w:t>
      </w:r>
      <w:r w:rsidR="00C37ED0" w:rsidRPr="00C37ED0">
        <w:rPr>
          <w:rFonts w:ascii="Times New Roman" w:eastAsia="Times New Roman" w:hAnsi="Times New Roman"/>
          <w:sz w:val="24"/>
          <w:szCs w:val="24"/>
        </w:rPr>
        <w:t>]</w:t>
      </w:r>
      <w:r w:rsidR="00F845F0">
        <w:rPr>
          <w:rFonts w:ascii="Times New Roman" w:eastAsia="Times New Roman" w:hAnsi="Times New Roman"/>
          <w:sz w:val="24"/>
          <w:szCs w:val="24"/>
        </w:rPr>
        <w:t xml:space="preserve">; </w:t>
      </w:r>
      <w:r w:rsidR="00A60DFE">
        <w:rPr>
          <w:rFonts w:ascii="Times New Roman" w:eastAsia="Times New Roman" w:hAnsi="Times New Roman"/>
          <w:sz w:val="24"/>
          <w:szCs w:val="24"/>
        </w:rPr>
        <w:t>«сопряжения» внутренней и внешней миграции</w:t>
      </w:r>
      <w:r w:rsidR="00E92BF9">
        <w:rPr>
          <w:rFonts w:ascii="Times New Roman" w:eastAsia="Times New Roman" w:hAnsi="Times New Roman"/>
          <w:sz w:val="24"/>
          <w:szCs w:val="24"/>
        </w:rPr>
        <w:t>, изменени</w:t>
      </w:r>
      <w:r w:rsidR="009671FF">
        <w:rPr>
          <w:rFonts w:ascii="Times New Roman" w:eastAsia="Times New Roman" w:hAnsi="Times New Roman"/>
          <w:sz w:val="24"/>
          <w:szCs w:val="24"/>
        </w:rPr>
        <w:t>я</w:t>
      </w:r>
      <w:r w:rsidR="00E92BF9">
        <w:rPr>
          <w:rFonts w:ascii="Times New Roman" w:eastAsia="Times New Roman" w:hAnsi="Times New Roman"/>
          <w:sz w:val="24"/>
          <w:szCs w:val="24"/>
        </w:rPr>
        <w:t xml:space="preserve"> структуры трудовых мигрантов.</w:t>
      </w:r>
      <w:r w:rsidR="00A60DFE">
        <w:rPr>
          <w:rFonts w:ascii="Times New Roman" w:eastAsia="Times New Roman" w:hAnsi="Times New Roman"/>
          <w:sz w:val="24"/>
          <w:szCs w:val="24"/>
        </w:rPr>
        <w:t xml:space="preserve"> </w:t>
      </w:r>
      <w:r w:rsidR="00F845F0">
        <w:rPr>
          <w:rFonts w:ascii="Times New Roman" w:eastAsia="Times New Roman" w:hAnsi="Times New Roman"/>
          <w:sz w:val="24"/>
          <w:szCs w:val="24"/>
        </w:rPr>
        <w:t>Так,</w:t>
      </w:r>
      <w:r w:rsidR="00A60DFE">
        <w:rPr>
          <w:rFonts w:ascii="Times New Roman" w:eastAsia="Times New Roman" w:hAnsi="Times New Roman"/>
          <w:sz w:val="24"/>
          <w:szCs w:val="24"/>
        </w:rPr>
        <w:t xml:space="preserve"> в конце 1990-х</w:t>
      </w:r>
      <w:r w:rsidR="00CC62FF" w:rsidRPr="00CC62FF">
        <w:rPr>
          <w:rFonts w:ascii="Times New Roman" w:eastAsia="Times New Roman" w:hAnsi="Times New Roman"/>
          <w:sz w:val="24"/>
          <w:szCs w:val="24"/>
        </w:rPr>
        <w:t xml:space="preserve"> - </w:t>
      </w:r>
      <w:r w:rsidR="00A60DFE">
        <w:rPr>
          <w:rFonts w:ascii="Times New Roman" w:eastAsia="Times New Roman" w:hAnsi="Times New Roman"/>
          <w:sz w:val="24"/>
          <w:szCs w:val="24"/>
        </w:rPr>
        <w:t xml:space="preserve">начале 2000-х </w:t>
      </w:r>
      <w:proofErr w:type="spellStart"/>
      <w:proofErr w:type="gramStart"/>
      <w:r w:rsidR="00A60DFE">
        <w:rPr>
          <w:rFonts w:ascii="Times New Roman" w:eastAsia="Times New Roman" w:hAnsi="Times New Roman"/>
          <w:sz w:val="24"/>
          <w:szCs w:val="24"/>
        </w:rPr>
        <w:t>гг</w:t>
      </w:r>
      <w:proofErr w:type="spellEnd"/>
      <w:proofErr w:type="gramEnd"/>
      <w:r w:rsidR="00A60DFE">
        <w:rPr>
          <w:rFonts w:ascii="Times New Roman" w:eastAsia="Times New Roman" w:hAnsi="Times New Roman"/>
          <w:sz w:val="24"/>
          <w:szCs w:val="24"/>
        </w:rPr>
        <w:t xml:space="preserve"> трудовая миграция из стран СНГ </w:t>
      </w:r>
      <w:r w:rsidR="00CC62FF">
        <w:rPr>
          <w:rFonts w:ascii="Times New Roman" w:eastAsia="Times New Roman" w:hAnsi="Times New Roman"/>
          <w:sz w:val="24"/>
          <w:szCs w:val="24"/>
        </w:rPr>
        <w:t>в основном включа</w:t>
      </w:r>
      <w:r w:rsidR="00A60DFE">
        <w:rPr>
          <w:rFonts w:ascii="Times New Roman" w:eastAsia="Times New Roman" w:hAnsi="Times New Roman"/>
          <w:sz w:val="24"/>
          <w:szCs w:val="24"/>
        </w:rPr>
        <w:t xml:space="preserve">ла социально-активных людей, состоявшихся профессионально </w:t>
      </w:r>
      <w:r w:rsidR="00F77AC2">
        <w:rPr>
          <w:rFonts w:ascii="Times New Roman" w:eastAsia="Times New Roman" w:hAnsi="Times New Roman"/>
          <w:sz w:val="24"/>
          <w:szCs w:val="24"/>
        </w:rPr>
        <w:t xml:space="preserve">и </w:t>
      </w:r>
      <w:r w:rsidR="00A60DFE">
        <w:rPr>
          <w:rFonts w:ascii="Times New Roman" w:eastAsia="Times New Roman" w:hAnsi="Times New Roman"/>
          <w:sz w:val="24"/>
          <w:szCs w:val="24"/>
        </w:rPr>
        <w:t xml:space="preserve">с </w:t>
      </w:r>
      <w:r w:rsidR="00E92BF9">
        <w:rPr>
          <w:rFonts w:ascii="Times New Roman" w:eastAsia="Times New Roman" w:hAnsi="Times New Roman"/>
          <w:sz w:val="24"/>
          <w:szCs w:val="24"/>
        </w:rPr>
        <w:t xml:space="preserve">достаточно </w:t>
      </w:r>
      <w:r w:rsidR="00A60DFE">
        <w:rPr>
          <w:rFonts w:ascii="Times New Roman" w:eastAsia="Times New Roman" w:hAnsi="Times New Roman"/>
          <w:sz w:val="24"/>
          <w:szCs w:val="24"/>
        </w:rPr>
        <w:t xml:space="preserve">высоким образовательным уровнем, </w:t>
      </w:r>
      <w:r w:rsidR="00E92BF9">
        <w:rPr>
          <w:rFonts w:ascii="Times New Roman" w:eastAsia="Times New Roman" w:hAnsi="Times New Roman"/>
          <w:sz w:val="24"/>
          <w:szCs w:val="24"/>
        </w:rPr>
        <w:t>желающих или для самих себя</w:t>
      </w:r>
      <w:r w:rsidR="00F845F0">
        <w:rPr>
          <w:rFonts w:ascii="Times New Roman" w:eastAsia="Times New Roman" w:hAnsi="Times New Roman"/>
          <w:sz w:val="24"/>
          <w:szCs w:val="24"/>
        </w:rPr>
        <w:t>,</w:t>
      </w:r>
      <w:r w:rsidR="00E92BF9">
        <w:rPr>
          <w:rFonts w:ascii="Times New Roman" w:eastAsia="Times New Roman" w:hAnsi="Times New Roman"/>
          <w:sz w:val="24"/>
          <w:szCs w:val="24"/>
        </w:rPr>
        <w:t xml:space="preserve"> или для своих детей создать необходимые условия по получению в России высшего образования</w:t>
      </w:r>
      <w:r w:rsidR="00CC62FF">
        <w:rPr>
          <w:rFonts w:ascii="Times New Roman" w:eastAsia="Times New Roman" w:hAnsi="Times New Roman"/>
          <w:sz w:val="24"/>
          <w:szCs w:val="24"/>
        </w:rPr>
        <w:t>.</w:t>
      </w:r>
      <w:r w:rsidR="00E92BF9">
        <w:rPr>
          <w:rFonts w:ascii="Times New Roman" w:eastAsia="Times New Roman" w:hAnsi="Times New Roman"/>
          <w:sz w:val="24"/>
          <w:szCs w:val="24"/>
        </w:rPr>
        <w:t xml:space="preserve"> </w:t>
      </w:r>
      <w:r w:rsidR="00CC62FF">
        <w:rPr>
          <w:rFonts w:ascii="Times New Roman" w:eastAsia="Times New Roman" w:hAnsi="Times New Roman"/>
          <w:sz w:val="24"/>
          <w:szCs w:val="24"/>
        </w:rPr>
        <w:t>О</w:t>
      </w:r>
      <w:r w:rsidR="00F845F0">
        <w:rPr>
          <w:rFonts w:ascii="Times New Roman" w:eastAsia="Times New Roman" w:hAnsi="Times New Roman"/>
          <w:sz w:val="24"/>
          <w:szCs w:val="24"/>
        </w:rPr>
        <w:t>днако</w:t>
      </w:r>
      <w:r w:rsidR="00A60DFE">
        <w:rPr>
          <w:rFonts w:ascii="Times New Roman" w:eastAsia="Times New Roman" w:hAnsi="Times New Roman"/>
          <w:sz w:val="24"/>
          <w:szCs w:val="24"/>
        </w:rPr>
        <w:t xml:space="preserve"> </w:t>
      </w:r>
      <w:r w:rsidR="00E92BF9">
        <w:rPr>
          <w:rFonts w:ascii="Times New Roman" w:eastAsia="Times New Roman" w:hAnsi="Times New Roman"/>
          <w:sz w:val="24"/>
          <w:szCs w:val="24"/>
        </w:rPr>
        <w:t xml:space="preserve">оказалось, что высшее образование было доступно лишь половине мигрантов-выпускников российских средних школ </w:t>
      </w:r>
      <w:r w:rsidR="00E92BF9" w:rsidRPr="00E92BF9">
        <w:rPr>
          <w:rFonts w:ascii="Times New Roman" w:eastAsia="Times New Roman" w:hAnsi="Times New Roman"/>
          <w:sz w:val="24"/>
          <w:szCs w:val="24"/>
        </w:rPr>
        <w:t>[</w:t>
      </w:r>
      <w:r w:rsidR="00E54F23">
        <w:rPr>
          <w:rFonts w:ascii="Times New Roman" w:eastAsia="Times New Roman" w:hAnsi="Times New Roman"/>
          <w:sz w:val="24"/>
          <w:szCs w:val="24"/>
        </w:rPr>
        <w:t>2</w:t>
      </w:r>
      <w:r w:rsidR="00E92BF9" w:rsidRPr="00E92BF9">
        <w:rPr>
          <w:rFonts w:ascii="Times New Roman" w:eastAsia="Times New Roman" w:hAnsi="Times New Roman"/>
          <w:sz w:val="24"/>
          <w:szCs w:val="24"/>
        </w:rPr>
        <w:t>]</w:t>
      </w:r>
      <w:r w:rsidR="00E92BF9">
        <w:rPr>
          <w:rFonts w:ascii="Times New Roman" w:eastAsia="Times New Roman" w:hAnsi="Times New Roman"/>
          <w:sz w:val="24"/>
          <w:szCs w:val="24"/>
        </w:rPr>
        <w:t xml:space="preserve">. Около половины мигрантов из Таджикистана с высшим и средним специальным образованием (программисты, экономисты, врачи, инженеры, преподаватели) смогли найти работу только в строительной отрасли. </w:t>
      </w:r>
      <w:r w:rsidR="00C853B7">
        <w:rPr>
          <w:rFonts w:ascii="Times New Roman" w:eastAsia="Times New Roman" w:hAnsi="Times New Roman"/>
          <w:sz w:val="24"/>
          <w:szCs w:val="24"/>
        </w:rPr>
        <w:t xml:space="preserve">К сожалению, отсутствие эффективной политики занятости не позволило в полной мере использовать этот трудовой потенциал. </w:t>
      </w:r>
      <w:r w:rsidR="00C853B7">
        <w:rPr>
          <w:rFonts w:ascii="Times New Roman" w:eastAsia="Times New Roman" w:hAnsi="Times New Roman"/>
          <w:sz w:val="24"/>
          <w:szCs w:val="24"/>
        </w:rPr>
        <w:lastRenderedPageBreak/>
        <w:t xml:space="preserve">Со второй половины первого десятилетия </w:t>
      </w:r>
      <w:r w:rsidR="00C853B7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="00C853B7">
        <w:rPr>
          <w:rFonts w:ascii="Times New Roman" w:eastAsia="Times New Roman" w:hAnsi="Times New Roman"/>
          <w:sz w:val="24"/>
          <w:szCs w:val="24"/>
        </w:rPr>
        <w:t xml:space="preserve"> века для внешних мигрантов </w:t>
      </w:r>
      <w:r w:rsidR="00F845F0">
        <w:rPr>
          <w:rFonts w:ascii="Times New Roman" w:eastAsia="Times New Roman" w:hAnsi="Times New Roman"/>
          <w:sz w:val="24"/>
          <w:szCs w:val="24"/>
        </w:rPr>
        <w:t xml:space="preserve">уже </w:t>
      </w:r>
      <w:r w:rsidR="00C853B7">
        <w:rPr>
          <w:rFonts w:ascii="Times New Roman" w:eastAsia="Times New Roman" w:hAnsi="Times New Roman"/>
          <w:sz w:val="24"/>
          <w:szCs w:val="24"/>
        </w:rPr>
        <w:t>характерна совершенно иная структура (доминирование выходцев из сёл и малых городов, плохое знание русского языка, низкий образовательный потенциал, слабая мотивация к получению даже детьми образования.)</w:t>
      </w:r>
    </w:p>
    <w:p w:rsidR="00C37ED0" w:rsidRPr="00657A91" w:rsidRDefault="0010116D" w:rsidP="00B459C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подход</w:t>
      </w:r>
      <w:r w:rsidRPr="003A4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3A4984">
        <w:rPr>
          <w:rFonts w:ascii="Times New Roman" w:hAnsi="Times New Roman"/>
          <w:sz w:val="24"/>
          <w:szCs w:val="24"/>
        </w:rPr>
        <w:t xml:space="preserve"> целостное, </w:t>
      </w:r>
      <w:proofErr w:type="spellStart"/>
      <w:r w:rsidRPr="003A4984">
        <w:rPr>
          <w:rFonts w:ascii="Times New Roman" w:hAnsi="Times New Roman"/>
          <w:sz w:val="24"/>
          <w:szCs w:val="24"/>
        </w:rPr>
        <w:t>многоаспектное</w:t>
      </w:r>
      <w:proofErr w:type="spellEnd"/>
      <w:r w:rsidRPr="003A4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 человека в системе существую</w:t>
      </w:r>
      <w:r w:rsidRPr="003A4984">
        <w:rPr>
          <w:rFonts w:ascii="Times New Roman" w:hAnsi="Times New Roman"/>
          <w:sz w:val="24"/>
          <w:szCs w:val="24"/>
        </w:rPr>
        <w:t>щих моделей</w:t>
      </w:r>
      <w:r>
        <w:rPr>
          <w:rFonts w:ascii="Times New Roman" w:hAnsi="Times New Roman"/>
          <w:sz w:val="24"/>
          <w:szCs w:val="24"/>
        </w:rPr>
        <w:t xml:space="preserve"> человека </w:t>
      </w:r>
      <w:r w:rsidRPr="00657A91">
        <w:rPr>
          <w:rFonts w:ascii="Times New Roman" w:hAnsi="Times New Roman"/>
          <w:sz w:val="24"/>
          <w:szCs w:val="24"/>
        </w:rPr>
        <w:t>[</w:t>
      </w:r>
      <w:r w:rsidR="00784DE1">
        <w:rPr>
          <w:rFonts w:ascii="Times New Roman" w:hAnsi="Times New Roman"/>
          <w:sz w:val="24"/>
          <w:szCs w:val="24"/>
        </w:rPr>
        <w:t>3</w:t>
      </w:r>
      <w:r w:rsidRPr="00657A91">
        <w:rPr>
          <w:rFonts w:ascii="Times New Roman" w:hAnsi="Times New Roman"/>
          <w:sz w:val="24"/>
          <w:szCs w:val="24"/>
        </w:rPr>
        <w:t>].</w:t>
      </w:r>
      <w:r w:rsidR="00DE7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C37ED0" w:rsidRPr="00657A91">
        <w:rPr>
          <w:rFonts w:ascii="Times New Roman" w:hAnsi="Times New Roman"/>
          <w:sz w:val="24"/>
          <w:szCs w:val="24"/>
        </w:rPr>
        <w:t xml:space="preserve"> государство, и бизнес можно представить </w:t>
      </w:r>
      <w:r w:rsidRPr="00657A91">
        <w:rPr>
          <w:rFonts w:ascii="Times New Roman" w:hAnsi="Times New Roman"/>
          <w:sz w:val="24"/>
          <w:szCs w:val="24"/>
        </w:rPr>
        <w:t xml:space="preserve">через человека </w:t>
      </w:r>
      <w:r w:rsidR="00C37ED0" w:rsidRPr="00657A91">
        <w:rPr>
          <w:rFonts w:ascii="Times New Roman" w:hAnsi="Times New Roman"/>
          <w:sz w:val="24"/>
          <w:szCs w:val="24"/>
        </w:rPr>
        <w:t>посредством предложенного набора факторов (условия жизнедеятельности, самореализация, самосознание и др.)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16D">
        <w:rPr>
          <w:rFonts w:ascii="Times New Roman" w:hAnsi="Times New Roman"/>
          <w:sz w:val="24"/>
          <w:szCs w:val="24"/>
        </w:rPr>
        <w:t>[</w:t>
      </w:r>
      <w:r w:rsidR="00784DE1">
        <w:rPr>
          <w:rFonts w:ascii="Times New Roman" w:hAnsi="Times New Roman"/>
          <w:sz w:val="24"/>
          <w:szCs w:val="24"/>
        </w:rPr>
        <w:t>4</w:t>
      </w:r>
      <w:r w:rsidRPr="0010116D">
        <w:rPr>
          <w:rFonts w:ascii="Times New Roman" w:hAnsi="Times New Roman"/>
          <w:sz w:val="24"/>
          <w:szCs w:val="24"/>
        </w:rPr>
        <w:t>]</w:t>
      </w:r>
      <w:r w:rsidR="00C37ED0" w:rsidRPr="00657A91">
        <w:rPr>
          <w:rFonts w:ascii="Times New Roman" w:hAnsi="Times New Roman"/>
          <w:sz w:val="24"/>
          <w:szCs w:val="24"/>
        </w:rPr>
        <w:t xml:space="preserve">. И то, насколько бизнесмен (чиновник) эффективно реализует свою грань </w:t>
      </w:r>
      <w:r w:rsidR="00DE7315">
        <w:rPr>
          <w:rFonts w:ascii="Times New Roman" w:hAnsi="Times New Roman"/>
          <w:sz w:val="24"/>
          <w:szCs w:val="24"/>
        </w:rPr>
        <w:t>«</w:t>
      </w:r>
      <w:r w:rsidR="00C37ED0" w:rsidRPr="00657A91">
        <w:rPr>
          <w:rFonts w:ascii="Times New Roman" w:hAnsi="Times New Roman"/>
          <w:sz w:val="24"/>
          <w:szCs w:val="24"/>
        </w:rPr>
        <w:t>человек–работник</w:t>
      </w:r>
      <w:r w:rsidR="00DE7315">
        <w:rPr>
          <w:rFonts w:ascii="Times New Roman" w:hAnsi="Times New Roman"/>
          <w:sz w:val="24"/>
          <w:szCs w:val="24"/>
        </w:rPr>
        <w:t>»</w:t>
      </w:r>
      <w:r w:rsidR="00C37ED0" w:rsidRPr="00657A91">
        <w:rPr>
          <w:rFonts w:ascii="Times New Roman" w:hAnsi="Times New Roman"/>
          <w:sz w:val="24"/>
          <w:szCs w:val="24"/>
        </w:rPr>
        <w:t xml:space="preserve"> зависит, как другие смогут реализовать себя в качестве, например, </w:t>
      </w:r>
      <w:r w:rsidR="00DE7315">
        <w:rPr>
          <w:rFonts w:ascii="Times New Roman" w:hAnsi="Times New Roman"/>
          <w:sz w:val="24"/>
          <w:szCs w:val="24"/>
        </w:rPr>
        <w:t>«</w:t>
      </w:r>
      <w:r w:rsidR="00C37ED0" w:rsidRPr="00657A91">
        <w:rPr>
          <w:rFonts w:ascii="Times New Roman" w:hAnsi="Times New Roman"/>
          <w:sz w:val="24"/>
          <w:szCs w:val="24"/>
        </w:rPr>
        <w:t>человека–потребителя</w:t>
      </w:r>
      <w:r w:rsidR="00DE7315">
        <w:rPr>
          <w:rFonts w:ascii="Times New Roman" w:hAnsi="Times New Roman"/>
          <w:sz w:val="24"/>
          <w:szCs w:val="24"/>
        </w:rPr>
        <w:t>»</w:t>
      </w:r>
      <w:r w:rsidR="00C37ED0" w:rsidRPr="00657A91">
        <w:rPr>
          <w:rFonts w:ascii="Times New Roman" w:hAnsi="Times New Roman"/>
          <w:sz w:val="24"/>
          <w:szCs w:val="24"/>
        </w:rPr>
        <w:t>, оценивая по тем же факторам (условия жизнедеятельности, самореализация и др.).</w:t>
      </w:r>
      <w:r w:rsidR="0049380C" w:rsidRPr="0049380C">
        <w:rPr>
          <w:rFonts w:ascii="Times New Roman" w:hAnsi="Times New Roman"/>
          <w:sz w:val="24"/>
          <w:szCs w:val="24"/>
        </w:rPr>
        <w:t xml:space="preserve"> </w:t>
      </w:r>
      <w:r w:rsidR="0049380C">
        <w:rPr>
          <w:rFonts w:ascii="Times New Roman" w:hAnsi="Times New Roman"/>
          <w:sz w:val="24"/>
          <w:szCs w:val="24"/>
        </w:rPr>
        <w:t xml:space="preserve">Данный подход </w:t>
      </w:r>
      <w:r w:rsidR="0049380C" w:rsidRPr="002B7C04">
        <w:rPr>
          <w:rFonts w:ascii="Times New Roman" w:hAnsi="Times New Roman"/>
          <w:sz w:val="24"/>
          <w:szCs w:val="24"/>
        </w:rPr>
        <w:t xml:space="preserve">позволяет </w:t>
      </w:r>
      <w:r w:rsidR="0049380C">
        <w:rPr>
          <w:rFonts w:ascii="Times New Roman" w:hAnsi="Times New Roman"/>
          <w:sz w:val="24"/>
          <w:szCs w:val="24"/>
        </w:rPr>
        <w:t>учитывать</w:t>
      </w:r>
      <w:r w:rsidR="0049380C" w:rsidRPr="002B7C04">
        <w:rPr>
          <w:rFonts w:ascii="Times New Roman" w:hAnsi="Times New Roman"/>
          <w:sz w:val="24"/>
          <w:szCs w:val="24"/>
        </w:rPr>
        <w:t xml:space="preserve"> состояние отношений между обществом и человеком, </w:t>
      </w:r>
      <w:r w:rsidR="0049380C">
        <w:rPr>
          <w:rFonts w:ascii="Times New Roman" w:hAnsi="Times New Roman"/>
          <w:sz w:val="24"/>
          <w:szCs w:val="24"/>
        </w:rPr>
        <w:t xml:space="preserve">управлять процессами их </w:t>
      </w:r>
      <w:r w:rsidR="0049380C" w:rsidRPr="002B7C04">
        <w:rPr>
          <w:rFonts w:ascii="Times New Roman" w:hAnsi="Times New Roman"/>
          <w:sz w:val="24"/>
          <w:szCs w:val="24"/>
        </w:rPr>
        <w:t>взаимодействия.</w:t>
      </w:r>
    </w:p>
    <w:p w:rsidR="000B73D9" w:rsidRPr="00DE7315" w:rsidRDefault="0049380C" w:rsidP="00DE731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9380C">
        <w:rPr>
          <w:rFonts w:ascii="Times New Roman" w:hAnsi="Times New Roman"/>
          <w:sz w:val="24"/>
          <w:szCs w:val="24"/>
        </w:rPr>
        <w:t xml:space="preserve">Пространственная модель стратегической цели на основе модели «нового экономического человека» </w:t>
      </w:r>
      <w:r w:rsidRPr="008843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7</w:t>
      </w:r>
      <w:r w:rsidRPr="008843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80C">
        <w:rPr>
          <w:rFonts w:ascii="Times New Roman" w:hAnsi="Times New Roman"/>
          <w:sz w:val="24"/>
          <w:szCs w:val="24"/>
        </w:rPr>
        <w:t xml:space="preserve">позволяет сочетать различные виды социального поведения человека, обеспечивая их непротиворечивость и полноту реализации положительных эффектов, присущих каждому из них. </w:t>
      </w:r>
      <w:r w:rsidRPr="00DE7315">
        <w:rPr>
          <w:rFonts w:ascii="Times New Roman" w:hAnsi="Times New Roman"/>
          <w:sz w:val="24"/>
          <w:szCs w:val="24"/>
        </w:rPr>
        <w:t xml:space="preserve">В рамках предложенного подхода к построению пространственной модели стратегической цели, с одной стороны, учитывается контекст индивидуального поведения, а с другой – устраняется противопоставление между </w:t>
      </w:r>
      <w:proofErr w:type="gramStart"/>
      <w:r w:rsidRPr="00DE7315">
        <w:rPr>
          <w:rFonts w:ascii="Times New Roman" w:hAnsi="Times New Roman"/>
          <w:sz w:val="24"/>
          <w:szCs w:val="24"/>
        </w:rPr>
        <w:t>индивидуальным</w:t>
      </w:r>
      <w:proofErr w:type="gramEnd"/>
      <w:r w:rsidRPr="00DE7315">
        <w:rPr>
          <w:rFonts w:ascii="Times New Roman" w:hAnsi="Times New Roman"/>
          <w:sz w:val="24"/>
          <w:szCs w:val="24"/>
        </w:rPr>
        <w:t xml:space="preserve"> и общественным.</w:t>
      </w:r>
    </w:p>
    <w:p w:rsidR="000B73D9" w:rsidRPr="007E26CA" w:rsidRDefault="000B73D9" w:rsidP="00B459C5">
      <w:pPr>
        <w:pStyle w:val="a3"/>
        <w:spacing w:line="240" w:lineRule="auto"/>
        <w:ind w:firstLine="397"/>
        <w:rPr>
          <w:sz w:val="24"/>
          <w:szCs w:val="24"/>
        </w:rPr>
      </w:pPr>
      <w:r w:rsidRPr="007E26CA">
        <w:rPr>
          <w:sz w:val="24"/>
          <w:szCs w:val="24"/>
        </w:rPr>
        <w:t xml:space="preserve">Всё это позволяет учитывать как личностный фактор, так и социальную структуру при </w:t>
      </w:r>
      <w:r w:rsidR="0051575B">
        <w:rPr>
          <w:sz w:val="24"/>
          <w:szCs w:val="24"/>
        </w:rPr>
        <w:t>управлении миграционными процессами как неотъемлемой составляющей социально-экономической политики</w:t>
      </w:r>
      <w:r w:rsidRPr="007E26CA">
        <w:rPr>
          <w:sz w:val="24"/>
          <w:szCs w:val="24"/>
        </w:rPr>
        <w:t>.</w:t>
      </w:r>
      <w:r w:rsidRPr="000B73D9">
        <w:rPr>
          <w:sz w:val="24"/>
          <w:szCs w:val="24"/>
        </w:rPr>
        <w:t xml:space="preserve"> </w:t>
      </w:r>
    </w:p>
    <w:p w:rsidR="000F4611" w:rsidRPr="0024597F" w:rsidRDefault="000F4611" w:rsidP="000F4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F">
        <w:rPr>
          <w:rFonts w:ascii="Times New Roman" w:eastAsia="Times New Roman" w:hAnsi="Times New Roman"/>
          <w:sz w:val="24"/>
          <w:szCs w:val="24"/>
          <w:lang w:eastAsia="ru-RU"/>
        </w:rPr>
        <w:t xml:space="preserve">*** </w:t>
      </w:r>
    </w:p>
    <w:p w:rsidR="000F4611" w:rsidRPr="0024597F" w:rsidRDefault="000F4611" w:rsidP="003317FF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F">
        <w:rPr>
          <w:rFonts w:ascii="Times New Roman" w:eastAsia="Times New Roman" w:hAnsi="Times New Roman"/>
          <w:sz w:val="24"/>
          <w:szCs w:val="24"/>
          <w:lang w:eastAsia="ru-RU"/>
        </w:rPr>
        <w:t>Проведенное исследование показало</w:t>
      </w:r>
      <w:r w:rsidR="00C77AE5" w:rsidRPr="007E26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C77AE5" w:rsidRPr="007E26CA">
        <w:rPr>
          <w:rFonts w:ascii="Times New Roman" w:hAnsi="Times New Roman"/>
          <w:sz w:val="24"/>
          <w:szCs w:val="24"/>
        </w:rPr>
        <w:t>в основе</w:t>
      </w:r>
      <w:r w:rsidR="00C77AE5" w:rsidRPr="00505B21">
        <w:rPr>
          <w:rFonts w:ascii="Times New Roman" w:hAnsi="Times New Roman"/>
          <w:sz w:val="24"/>
          <w:szCs w:val="24"/>
        </w:rPr>
        <w:t xml:space="preserve"> формирования и реализации социально-экономической политики должна находиться модель «нового экономического человека», при этом методы </w:t>
      </w:r>
      <w:r w:rsidR="00C77AE5">
        <w:rPr>
          <w:rFonts w:ascii="Times New Roman" w:hAnsi="Times New Roman"/>
          <w:sz w:val="24"/>
          <w:szCs w:val="24"/>
        </w:rPr>
        <w:t>создания необходимых и достаточных условий для самореализации человека</w:t>
      </w:r>
      <w:r w:rsidR="00C77AE5" w:rsidRPr="00505B21">
        <w:rPr>
          <w:rFonts w:ascii="Times New Roman" w:hAnsi="Times New Roman"/>
          <w:sz w:val="24"/>
          <w:szCs w:val="24"/>
        </w:rPr>
        <w:t xml:space="preserve"> должны учитывать </w:t>
      </w:r>
      <w:r w:rsidR="00C77AE5">
        <w:rPr>
          <w:rFonts w:ascii="Times New Roman" w:hAnsi="Times New Roman"/>
          <w:sz w:val="24"/>
          <w:szCs w:val="24"/>
        </w:rPr>
        <w:t>важн</w:t>
      </w:r>
      <w:r w:rsidR="00C77AE5" w:rsidRPr="00505B21">
        <w:rPr>
          <w:rFonts w:ascii="Times New Roman" w:hAnsi="Times New Roman"/>
          <w:sz w:val="24"/>
          <w:szCs w:val="24"/>
        </w:rPr>
        <w:t xml:space="preserve">ость не пассивного, а активного участия человека в различных преобразованиях экономики на разном её уровне. </w:t>
      </w:r>
    </w:p>
    <w:p w:rsidR="000F4611" w:rsidRPr="0024597F" w:rsidRDefault="000F4611" w:rsidP="000F4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Pr="00245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7AE5" w:rsidRDefault="00DE7315" w:rsidP="000F461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DE7315">
        <w:rPr>
          <w:rFonts w:ascii="Times New Roman" w:hAnsi="Times New Roman"/>
          <w:sz w:val="24"/>
          <w:szCs w:val="24"/>
        </w:rPr>
        <w:t xml:space="preserve">Генкин Б.М. Основания экономической теории и методы организации эффективной работы / Б.М.Генкин. – 2-е изд. </w:t>
      </w:r>
      <w:proofErr w:type="spellStart"/>
      <w:r w:rsidRPr="00DE731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E7315">
        <w:rPr>
          <w:rFonts w:ascii="Times New Roman" w:hAnsi="Times New Roman"/>
          <w:sz w:val="24"/>
          <w:szCs w:val="24"/>
        </w:rPr>
        <w:t xml:space="preserve">. и доп. – М.: Норма, 2009. – 448 </w:t>
      </w:r>
      <w:proofErr w:type="gramStart"/>
      <w:r w:rsidRPr="00DE7315">
        <w:rPr>
          <w:rFonts w:ascii="Times New Roman" w:hAnsi="Times New Roman"/>
          <w:sz w:val="24"/>
          <w:szCs w:val="24"/>
        </w:rPr>
        <w:t>с</w:t>
      </w:r>
      <w:proofErr w:type="gramEnd"/>
      <w:r w:rsidRPr="00DE7315">
        <w:rPr>
          <w:rFonts w:ascii="Times New Roman" w:hAnsi="Times New Roman"/>
          <w:sz w:val="24"/>
          <w:szCs w:val="24"/>
        </w:rPr>
        <w:t>. ссылка со с. 58, 140</w:t>
      </w:r>
    </w:p>
    <w:p w:rsidR="00A84123" w:rsidRPr="00A84123" w:rsidRDefault="00A84123" w:rsidP="000F461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Леденева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Л.И. Молодые мигранты на рынке образовательных услуг // Свободная мысль – </w:t>
      </w:r>
      <w:r>
        <w:rPr>
          <w:rFonts w:ascii="Times New Roman" w:eastAsia="Times New Roman" w:hAnsi="Times New Roman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sz w:val="24"/>
          <w:szCs w:val="24"/>
        </w:rPr>
        <w:t>. – 2005. - №4. – С. 181-191</w:t>
      </w:r>
    </w:p>
    <w:p w:rsidR="00A84123" w:rsidRDefault="00A84123" w:rsidP="00A8412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57A91">
        <w:rPr>
          <w:rFonts w:ascii="Times New Roman" w:hAnsi="Times New Roman"/>
          <w:sz w:val="24"/>
          <w:szCs w:val="24"/>
        </w:rPr>
        <w:t>Рощина Г.С. Концептуальный подход к разработке модели национальной идеи: соединение универсальности и индивидуальности//Сборник материалов Всероссийского открытого молодёжного конкурса. – М., 2010, с. 6-24</w:t>
      </w:r>
    </w:p>
    <w:p w:rsidR="00DE7315" w:rsidRDefault="00DE7315" w:rsidP="000F461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10116D">
        <w:rPr>
          <w:rFonts w:ascii="Times New Roman" w:hAnsi="Times New Roman"/>
          <w:sz w:val="24"/>
          <w:szCs w:val="24"/>
        </w:rPr>
        <w:t>Рощина Г.С. Концептуальный подход к разработке стратегии развития территории: соединение универсальности и индивидуальности //Вестник ТГУ – 2010 - №332 (март), с. 144-148</w:t>
      </w:r>
    </w:p>
    <w:p w:rsidR="00DE7315" w:rsidRPr="00DE7315" w:rsidRDefault="00DE7315" w:rsidP="000F461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Рощина Г.С. </w:t>
      </w:r>
      <w:r w:rsidRPr="00C37ED0">
        <w:rPr>
          <w:rFonts w:ascii="Times New Roman" w:eastAsia="Times New Roman" w:hAnsi="Times New Roman"/>
          <w:sz w:val="24"/>
          <w:szCs w:val="24"/>
        </w:rPr>
        <w:t xml:space="preserve">Молодёжная политика в активизации процесса развития инновационного молодёжного бизнеса //Сб. научных трудов </w:t>
      </w:r>
      <w:r w:rsidRPr="00C37ED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7ED0">
        <w:rPr>
          <w:rFonts w:ascii="Times New Roman" w:eastAsia="Times New Roman" w:hAnsi="Times New Roman"/>
          <w:sz w:val="24"/>
          <w:szCs w:val="24"/>
        </w:rPr>
        <w:t xml:space="preserve">Всероссийской </w:t>
      </w:r>
      <w:proofErr w:type="spellStart"/>
      <w:r w:rsidRPr="00C37ED0">
        <w:rPr>
          <w:rFonts w:ascii="Times New Roman" w:eastAsia="Times New Roman" w:hAnsi="Times New Roman"/>
          <w:sz w:val="24"/>
          <w:szCs w:val="24"/>
        </w:rPr>
        <w:t>начно-практической</w:t>
      </w:r>
      <w:proofErr w:type="spellEnd"/>
      <w:r w:rsidRPr="00C37ED0">
        <w:rPr>
          <w:rFonts w:ascii="Times New Roman" w:eastAsia="Times New Roman" w:hAnsi="Times New Roman"/>
          <w:sz w:val="24"/>
          <w:szCs w:val="24"/>
        </w:rPr>
        <w:t xml:space="preserve"> конференции «Теоретические проблемы экономической безопасности России в </w:t>
      </w:r>
      <w:r w:rsidRPr="00C37ED0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C37ED0">
        <w:rPr>
          <w:rFonts w:ascii="Times New Roman" w:eastAsia="Times New Roman" w:hAnsi="Times New Roman"/>
          <w:sz w:val="24"/>
          <w:szCs w:val="24"/>
        </w:rPr>
        <w:t xml:space="preserve"> веке. – Томск: Изд-во ТПУ, 2009, с. 288-291</w:t>
      </w:r>
    </w:p>
    <w:p w:rsidR="00DE7315" w:rsidRPr="0088430E" w:rsidRDefault="00DE7315" w:rsidP="000F461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Рощина Г.С. </w:t>
      </w:r>
      <w:r w:rsidRPr="00C37ED0">
        <w:rPr>
          <w:rFonts w:ascii="Times New Roman" w:eastAsia="Times New Roman" w:hAnsi="Times New Roman"/>
          <w:sz w:val="24"/>
          <w:szCs w:val="24"/>
        </w:rPr>
        <w:t xml:space="preserve">Особенность формирования эффективной социальной политики в условиях </w:t>
      </w:r>
      <w:proofErr w:type="spellStart"/>
      <w:r w:rsidRPr="00C37ED0">
        <w:rPr>
          <w:rFonts w:ascii="Times New Roman" w:eastAsia="Times New Roman" w:hAnsi="Times New Roman"/>
          <w:sz w:val="24"/>
          <w:szCs w:val="24"/>
        </w:rPr>
        <w:t>инновационно-ориентированного</w:t>
      </w:r>
      <w:proofErr w:type="spellEnd"/>
      <w:r w:rsidRPr="00C37ED0">
        <w:rPr>
          <w:rFonts w:ascii="Times New Roman" w:eastAsia="Times New Roman" w:hAnsi="Times New Roman"/>
          <w:sz w:val="24"/>
          <w:szCs w:val="24"/>
        </w:rPr>
        <w:t xml:space="preserve"> региона // Энергия молодых – экономике России. Труды </w:t>
      </w:r>
      <w:r w:rsidRPr="00C37ED0">
        <w:rPr>
          <w:rFonts w:ascii="Times New Roman" w:eastAsia="Times New Roman" w:hAnsi="Times New Roman"/>
          <w:sz w:val="24"/>
          <w:szCs w:val="24"/>
          <w:lang w:val="en-US"/>
        </w:rPr>
        <w:t>XI</w:t>
      </w:r>
      <w:r w:rsidRPr="00C37ED0">
        <w:rPr>
          <w:rFonts w:ascii="Times New Roman" w:eastAsia="Times New Roman" w:hAnsi="Times New Roman"/>
          <w:sz w:val="24"/>
          <w:szCs w:val="24"/>
        </w:rPr>
        <w:t xml:space="preserve"> Международной научно-практической конференции студентов и молодых учёных. – Томск: Изд-во ТПУ, 2010, с. 240-242</w:t>
      </w:r>
    </w:p>
    <w:p w:rsidR="0088430E" w:rsidRPr="0088430E" w:rsidRDefault="0088430E" w:rsidP="000F461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Рощина Г.С. </w:t>
      </w:r>
      <w:r w:rsidRPr="0088430E">
        <w:rPr>
          <w:rFonts w:ascii="Times New Roman" w:hAnsi="Times New Roman"/>
          <w:sz w:val="24"/>
          <w:szCs w:val="24"/>
        </w:rPr>
        <w:t xml:space="preserve">Возможности целевого управления моделью человека для достижения устойчивого социально-экономического развития экономики // </w:t>
      </w:r>
      <w:r w:rsidRPr="0088430E">
        <w:rPr>
          <w:rFonts w:ascii="Times New Roman" w:hAnsi="Times New Roman"/>
          <w:bCs/>
        </w:rPr>
        <w:t>Вестник Томского государственного университета – 2012 - №364 (ноябрь), с. 134-139</w:t>
      </w:r>
    </w:p>
    <w:sectPr w:rsidR="0088430E" w:rsidRPr="0088430E" w:rsidSect="00B459C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90" w:rsidRDefault="003A0490" w:rsidP="00C37ED0">
      <w:pPr>
        <w:spacing w:after="0" w:line="240" w:lineRule="auto"/>
      </w:pPr>
      <w:r>
        <w:separator/>
      </w:r>
    </w:p>
  </w:endnote>
  <w:endnote w:type="continuationSeparator" w:id="0">
    <w:p w:rsidR="003A0490" w:rsidRDefault="003A0490" w:rsidP="00C3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90" w:rsidRDefault="003A0490" w:rsidP="00C37ED0">
      <w:pPr>
        <w:spacing w:after="0" w:line="240" w:lineRule="auto"/>
      </w:pPr>
      <w:r>
        <w:separator/>
      </w:r>
    </w:p>
  </w:footnote>
  <w:footnote w:type="continuationSeparator" w:id="0">
    <w:p w:rsidR="003A0490" w:rsidRDefault="003A0490" w:rsidP="00C3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BFC"/>
    <w:multiLevelType w:val="hybridMultilevel"/>
    <w:tmpl w:val="086E9CF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D0"/>
    <w:rsid w:val="00042A9F"/>
    <w:rsid w:val="000B73D9"/>
    <w:rsid w:val="000F4611"/>
    <w:rsid w:val="0010116D"/>
    <w:rsid w:val="002069E6"/>
    <w:rsid w:val="003317FF"/>
    <w:rsid w:val="003575A5"/>
    <w:rsid w:val="003A0490"/>
    <w:rsid w:val="004576A9"/>
    <w:rsid w:val="0049380C"/>
    <w:rsid w:val="0051575B"/>
    <w:rsid w:val="005C7E1C"/>
    <w:rsid w:val="006C1FD9"/>
    <w:rsid w:val="00730048"/>
    <w:rsid w:val="00784DE1"/>
    <w:rsid w:val="0088430E"/>
    <w:rsid w:val="008B6AC1"/>
    <w:rsid w:val="008C3215"/>
    <w:rsid w:val="009671FF"/>
    <w:rsid w:val="00A60DFE"/>
    <w:rsid w:val="00A84123"/>
    <w:rsid w:val="00AD091F"/>
    <w:rsid w:val="00B42860"/>
    <w:rsid w:val="00B459C5"/>
    <w:rsid w:val="00BB4ED8"/>
    <w:rsid w:val="00C0084F"/>
    <w:rsid w:val="00C37ED0"/>
    <w:rsid w:val="00C77AE5"/>
    <w:rsid w:val="00C853B7"/>
    <w:rsid w:val="00CC62FF"/>
    <w:rsid w:val="00DE7315"/>
    <w:rsid w:val="00E54F23"/>
    <w:rsid w:val="00E92BF9"/>
    <w:rsid w:val="00F77AC2"/>
    <w:rsid w:val="00F845F0"/>
    <w:rsid w:val="00F92320"/>
    <w:rsid w:val="00FC105C"/>
    <w:rsid w:val="00FC2869"/>
    <w:rsid w:val="00F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9" type="connector" idref="#_x0000_s1081"/>
        <o:r id="V:Rule50" type="connector" idref="#_x0000_s1036"/>
        <o:r id="V:Rule51" type="connector" idref="#_x0000_s1080"/>
        <o:r id="V:Rule52" type="connector" idref="#_x0000_s1078"/>
        <o:r id="V:Rule53" type="connector" idref="#_x0000_s1038"/>
        <o:r id="V:Rule54" type="connector" idref="#_x0000_s1079"/>
        <o:r id="V:Rule55" type="connector" idref="#_x0000_s1037"/>
        <o:r id="V:Rule56" type="connector" idref="#_x0000_s1069"/>
        <o:r id="V:Rule57" type="connector" idref="#_x0000_s1082"/>
        <o:r id="V:Rule58" type="connector" idref="#_x0000_s1042"/>
        <o:r id="V:Rule59" type="connector" idref="#_x0000_s1058"/>
        <o:r id="V:Rule60" type="connector" idref="#_x0000_s1083"/>
        <o:r id="V:Rule61" type="connector" idref="#_x0000_s1041"/>
        <o:r id="V:Rule62" type="connector" idref="#_x0000_s1059"/>
        <o:r id="V:Rule63" type="connector" idref="#_x0000_s1068"/>
        <o:r id="V:Rule64" type="connector" idref="#_x0000_s1039"/>
        <o:r id="V:Rule65" type="connector" idref="#_x0000_s1085"/>
        <o:r id="V:Rule66" type="connector" idref="#_x0000_s1040"/>
        <o:r id="V:Rule67" type="connector" idref="#_x0000_s1103"/>
        <o:r id="V:Rule68" type="connector" idref="#_x0000_s1084"/>
        <o:r id="V:Rule69" type="connector" idref="#_x0000_s1090"/>
        <o:r id="V:Rule70" type="connector" idref="#_x0000_s1045"/>
        <o:r id="V:Rule71" type="connector" idref="#_x0000_s1061"/>
        <o:r id="V:Rule72" type="connector" idref="#_x0000_s1060"/>
        <o:r id="V:Rule73" type="connector" idref="#_x0000_s1091"/>
        <o:r id="V:Rule74" type="connector" idref="#_x0000_s1046"/>
        <o:r id="V:Rule75" type="connector" idref="#_x0000_s1062"/>
        <o:r id="V:Rule76" type="connector" idref="#_x0000_s1089"/>
        <o:r id="V:Rule77" type="connector" idref="#_x0000_s1048"/>
        <o:r id="V:Rule78" type="connector" idref="#_x0000_s1088"/>
        <o:r id="V:Rule79" type="connector" idref="#_x0000_s1047"/>
        <o:r id="V:Rule80" type="connector" idref="#_x0000_s1063"/>
        <o:r id="V:Rule81" type="connector" idref="#_x0000_s1066"/>
        <o:r id="V:Rule82" type="connector" idref="#_x0000_s1057"/>
        <o:r id="V:Rule83" type="connector" idref="#_x0000_s1100"/>
        <o:r id="V:Rule84" type="connector" idref="#_x0000_s1043"/>
        <o:r id="V:Rule85" type="connector" idref="#_x0000_s1098"/>
        <o:r id="V:Rule86" type="connector" idref="#_x0000_s1044"/>
        <o:r id="V:Rule87" type="connector" idref="#_x0000_s1099"/>
        <o:r id="V:Rule88" type="connector" idref="#_x0000_s1067"/>
        <o:r id="V:Rule89" type="connector" idref="#_x0000_s1096"/>
        <o:r id="V:Rule90" type="connector" idref="#_x0000_s1086"/>
        <o:r id="V:Rule91" type="connector" idref="#_x0000_s1101"/>
        <o:r id="V:Rule92" type="connector" idref="#_x0000_s1065"/>
        <o:r id="V:Rule93" type="connector" idref="#_x0000_s1064"/>
        <o:r id="V:Rule94" type="connector" idref="#_x0000_s1097"/>
        <o:r id="V:Rule95" type="connector" idref="#_x0000_s1087"/>
        <o:r id="V:Rule96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7E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37E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autoRedefine/>
    <w:uiPriority w:val="99"/>
    <w:rsid w:val="00C37ED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37ED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C37ED0"/>
    <w:rPr>
      <w:vertAlign w:val="superscript"/>
    </w:rPr>
  </w:style>
  <w:style w:type="paragraph" w:styleId="a8">
    <w:name w:val="List Paragraph"/>
    <w:basedOn w:val="a"/>
    <w:uiPriority w:val="34"/>
    <w:qFormat/>
    <w:rsid w:val="000F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</dc:creator>
  <cp:lastModifiedBy>Galla</cp:lastModifiedBy>
  <cp:revision>24</cp:revision>
  <dcterms:created xsi:type="dcterms:W3CDTF">2016-03-30T01:26:00Z</dcterms:created>
  <dcterms:modified xsi:type="dcterms:W3CDTF">2016-03-30T16:04:00Z</dcterms:modified>
</cp:coreProperties>
</file>