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E3" w:rsidRPr="009175E3" w:rsidRDefault="009175E3" w:rsidP="009175E3">
      <w:pPr>
        <w:spacing w:after="0" w:line="240" w:lineRule="auto"/>
        <w:ind w:right="1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 w:rsidRPr="009175E3">
        <w:rPr>
          <w:rFonts w:ascii="Times New Roman" w:hAnsi="Times New Roman" w:cs="Times New Roman"/>
          <w:b/>
          <w:i/>
          <w:sz w:val="26"/>
          <w:szCs w:val="26"/>
        </w:rPr>
        <w:t>Ситникова И.Ю.</w:t>
      </w:r>
    </w:p>
    <w:p w:rsidR="009175E3" w:rsidRPr="009175E3" w:rsidRDefault="009175E3" w:rsidP="009175E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75E3">
        <w:rPr>
          <w:rFonts w:ascii="Times New Roman" w:hAnsi="Times New Roman" w:cs="Times New Roman"/>
          <w:b/>
          <w:sz w:val="26"/>
          <w:szCs w:val="26"/>
        </w:rPr>
        <w:t xml:space="preserve">Совершенствование </w:t>
      </w:r>
      <w:proofErr w:type="gramStart"/>
      <w:r w:rsidRPr="009175E3">
        <w:rPr>
          <w:rFonts w:ascii="Times New Roman" w:hAnsi="Times New Roman" w:cs="Times New Roman"/>
          <w:b/>
          <w:sz w:val="26"/>
          <w:szCs w:val="26"/>
        </w:rPr>
        <w:t>методики оценки кредитоспособности Сбербанка России</w:t>
      </w:r>
      <w:proofErr w:type="gramEnd"/>
      <w:r w:rsidRPr="009175E3">
        <w:rPr>
          <w:rFonts w:ascii="Times New Roman" w:hAnsi="Times New Roman" w:cs="Times New Roman"/>
          <w:b/>
          <w:sz w:val="26"/>
          <w:szCs w:val="26"/>
        </w:rPr>
        <w:t xml:space="preserve"> и её апробация</w:t>
      </w:r>
    </w:p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4B">
        <w:rPr>
          <w:rFonts w:ascii="Times New Roman" w:eastAsia="Times New Roman" w:hAnsi="Times New Roman" w:cs="Times New Roman"/>
          <w:sz w:val="24"/>
          <w:szCs w:val="24"/>
        </w:rPr>
        <w:t>Данная работа посвящена ключевому вопросу в сфере организации направления кредитных сре</w:t>
      </w:r>
      <w:proofErr w:type="gramStart"/>
      <w:r w:rsidRPr="00BE2E4B">
        <w:rPr>
          <w:rFonts w:ascii="Times New Roman" w:eastAsia="Times New Roman" w:hAnsi="Times New Roman" w:cs="Times New Roman"/>
          <w:sz w:val="24"/>
          <w:szCs w:val="24"/>
        </w:rPr>
        <w:t>дств в к</w:t>
      </w:r>
      <w:proofErr w:type="gramEnd"/>
      <w:r w:rsidRPr="00BE2E4B">
        <w:rPr>
          <w:rFonts w:ascii="Times New Roman" w:eastAsia="Times New Roman" w:hAnsi="Times New Roman" w:cs="Times New Roman"/>
          <w:sz w:val="24"/>
          <w:szCs w:val="24"/>
        </w:rPr>
        <w:t>ачестве одной из наиболее весомых частей банковских активов – улучшению методики оценки кредитоспособности заёмщика. Подавляющее число банкро</w:t>
      </w:r>
      <w:proofErr w:type="gramStart"/>
      <w:r w:rsidRPr="00BE2E4B">
        <w:rPr>
          <w:rFonts w:ascii="Times New Roman" w:eastAsia="Times New Roman" w:hAnsi="Times New Roman" w:cs="Times New Roman"/>
          <w:sz w:val="24"/>
          <w:szCs w:val="24"/>
        </w:rPr>
        <w:t>тств кр</w:t>
      </w:r>
      <w:proofErr w:type="gramEnd"/>
      <w:r w:rsidRPr="00BE2E4B">
        <w:rPr>
          <w:rFonts w:ascii="Times New Roman" w:eastAsia="Times New Roman" w:hAnsi="Times New Roman" w:cs="Times New Roman"/>
          <w:sz w:val="24"/>
          <w:szCs w:val="24"/>
        </w:rPr>
        <w:t>едитных организаций обусловлено их неграмотной политикой в области управления кредитным портфелем и неправильным подбором методологической базы оценки финансового состояния клиентов.</w:t>
      </w:r>
    </w:p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4B">
        <w:rPr>
          <w:rFonts w:ascii="Times New Roman" w:eastAsia="Times New Roman" w:hAnsi="Times New Roman" w:cs="Times New Roman"/>
          <w:sz w:val="24"/>
          <w:szCs w:val="24"/>
        </w:rPr>
        <w:t xml:space="preserve">Следует отметить: актуальность исследования подкрепляется также недостаточными объёмами кредитования реального сектора России. Это во многом является следствием осторожной и </w:t>
      </w:r>
      <w:proofErr w:type="spellStart"/>
      <w:r w:rsidRPr="00BE2E4B">
        <w:rPr>
          <w:rFonts w:ascii="Times New Roman" w:eastAsia="Times New Roman" w:hAnsi="Times New Roman" w:cs="Times New Roman"/>
          <w:sz w:val="24"/>
          <w:szCs w:val="24"/>
        </w:rPr>
        <w:t>недоверительной</w:t>
      </w:r>
      <w:proofErr w:type="spellEnd"/>
      <w:r w:rsidRPr="00BE2E4B">
        <w:rPr>
          <w:rFonts w:ascii="Times New Roman" w:eastAsia="Times New Roman" w:hAnsi="Times New Roman" w:cs="Times New Roman"/>
          <w:sz w:val="24"/>
          <w:szCs w:val="24"/>
        </w:rPr>
        <w:t xml:space="preserve"> политики коммерческих банков к заёмщикам. По данным рейтинговых агентств, Российская экономика характеризуется высокими политическими и экономическими рисками, ее инфраструктура недостаточно развита и тормозит развитие банковской сферы. Ни один банк не берет на себя ответственность, повышая свои риски, кредитовать предприятия в желаемом для экономики объеме. Поэтому возникает куда более глубокая проблема – проблема выбора объективной и простой методики оценки кредитоспособности. На данном этапе развития </w:t>
      </w:r>
      <w:proofErr w:type="gramStart"/>
      <w:r w:rsidRPr="00BE2E4B">
        <w:rPr>
          <w:rFonts w:ascii="Times New Roman" w:eastAsia="Times New Roman" w:hAnsi="Times New Roman" w:cs="Times New Roman"/>
          <w:sz w:val="24"/>
          <w:szCs w:val="24"/>
        </w:rPr>
        <w:t>экономики</w:t>
      </w:r>
      <w:proofErr w:type="gramEnd"/>
      <w:r w:rsidRPr="00BE2E4B">
        <w:rPr>
          <w:rFonts w:ascii="Times New Roman" w:eastAsia="Times New Roman" w:hAnsi="Times New Roman" w:cs="Times New Roman"/>
          <w:sz w:val="24"/>
          <w:szCs w:val="24"/>
        </w:rPr>
        <w:t xml:space="preserve"> используемые методики зачастую основываются не столько на  объективные количественные показатели, сколько на субъективную оценку экспертом устойчивости компании, основанную на личном опыте и интуиции. Это значит, что огромная доля риска, принимаемого банком, зависит от человеческого фактора. Стоит также </w:t>
      </w:r>
      <w:proofErr w:type="gramStart"/>
      <w:r w:rsidRPr="00BE2E4B">
        <w:rPr>
          <w:rFonts w:ascii="Times New Roman" w:eastAsia="Times New Roman" w:hAnsi="Times New Roman" w:cs="Times New Roman"/>
          <w:sz w:val="24"/>
          <w:szCs w:val="24"/>
        </w:rPr>
        <w:t>отметить</w:t>
      </w:r>
      <w:proofErr w:type="gramEnd"/>
      <w:r w:rsidRPr="00BE2E4B">
        <w:rPr>
          <w:rFonts w:ascii="Times New Roman" w:eastAsia="Times New Roman" w:hAnsi="Times New Roman" w:cs="Times New Roman"/>
          <w:sz w:val="24"/>
          <w:szCs w:val="24"/>
        </w:rPr>
        <w:t xml:space="preserve"> что в условиях конкуренции многие банки привлекают клиентов сжатыми сроками решения о выдаче кредита, то есть чтобы не потерять клиента банку необходима технология обработки информации в ускоренном режиме, то есть именно простая методика.</w:t>
      </w:r>
    </w:p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4B">
        <w:rPr>
          <w:rFonts w:ascii="Times New Roman" w:eastAsia="Times New Roman" w:hAnsi="Times New Roman" w:cs="Times New Roman"/>
          <w:sz w:val="24"/>
          <w:szCs w:val="24"/>
        </w:rPr>
        <w:t>Важно определить, в какой сфере работает кредитуемое предприятие. Дело в том, что некоторые отрасли обладают специфическими областями хозяйствования, например, сезонность сельскохозяйственных работ, низкая доля собственного оборотного капитала в машиностроении и др. Эти особенности, присущие всем участникам отрасли, в стандартных методиках могут оказаться решающими в отказе при выдаче кредита, то есть налицо необходимость индивидуального подхода к предприятиям заёмщикам. Как выясняется, пользуясь экономической логикой, описывающей некоторые механизмы работы фирм, можно экономически обоснованно снизить риск банка при выдаче кредита.</w:t>
      </w:r>
    </w:p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4B"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исследования заключается в развитии методологического обеспечения оценки кредитоспособности и его апробация. </w:t>
      </w:r>
    </w:p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</w:t>
      </w:r>
      <w:r w:rsidRPr="00BE2E4B">
        <w:rPr>
          <w:rFonts w:ascii="Times New Roman" w:hAnsi="Times New Roman" w:cs="Times New Roman"/>
          <w:sz w:val="24"/>
          <w:szCs w:val="24"/>
        </w:rPr>
        <w:t xml:space="preserve"> работы автор реализует на практике ряд методик оценки кредитоспособности заёмщика, оценивает возможности для их дополнения и оптимизации. Приводятся рекомендации по совершенствованию процедуры определения класса кредитоспособности предприятия – заёмщика.</w:t>
      </w:r>
    </w:p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sz w:val="24"/>
          <w:szCs w:val="24"/>
        </w:rPr>
        <w:t xml:space="preserve">Для проведения анализа кредитоспособности были случайным образом выбраны 3 </w:t>
      </w:r>
      <w:proofErr w:type="gramStart"/>
      <w:r w:rsidRPr="00BE2E4B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BE2E4B">
        <w:rPr>
          <w:rFonts w:ascii="Times New Roman" w:hAnsi="Times New Roman" w:cs="Times New Roman"/>
          <w:sz w:val="24"/>
          <w:szCs w:val="24"/>
        </w:rPr>
        <w:t xml:space="preserve"> предприятия по следующему принципу:</w:t>
      </w:r>
    </w:p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sz w:val="24"/>
          <w:szCs w:val="24"/>
        </w:rPr>
        <w:t>1. Предприятие с мировым именем, крупное, практически не имеющее конкурентов в рамках страны. Для учебно-научных целей назовем его «Предприятие</w:t>
      </w:r>
      <w:proofErr w:type="gramStart"/>
      <w:r w:rsidRPr="00BE2E4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E2E4B">
        <w:rPr>
          <w:rFonts w:ascii="Times New Roman" w:hAnsi="Times New Roman" w:cs="Times New Roman"/>
          <w:sz w:val="24"/>
          <w:szCs w:val="24"/>
        </w:rPr>
        <w:t>».</w:t>
      </w:r>
    </w:p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sz w:val="24"/>
          <w:szCs w:val="24"/>
        </w:rPr>
        <w:t>2. Предприятие, стабильно существующее на протяжении нескольких десятков лет на рынке Марий Эл, а также востребованное в масштабах страны – «Предприятие</w:t>
      </w:r>
      <w:proofErr w:type="gramStart"/>
      <w:r w:rsidRPr="00BE2E4B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BE2E4B">
        <w:rPr>
          <w:rFonts w:ascii="Times New Roman" w:hAnsi="Times New Roman" w:cs="Times New Roman"/>
          <w:sz w:val="24"/>
          <w:szCs w:val="24"/>
        </w:rPr>
        <w:t>».</w:t>
      </w:r>
    </w:p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sz w:val="24"/>
          <w:szCs w:val="24"/>
        </w:rPr>
        <w:t>3. «Молодое» предприятие с большими перспективами, высокими темпами развития, функционирующее в рамках одного из крупнейших городов России – «Предприятие</w:t>
      </w:r>
      <w:proofErr w:type="gramStart"/>
      <w:r w:rsidRPr="00BE2E4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E2E4B">
        <w:rPr>
          <w:rFonts w:ascii="Times New Roman" w:hAnsi="Times New Roman" w:cs="Times New Roman"/>
          <w:sz w:val="24"/>
          <w:szCs w:val="24"/>
        </w:rPr>
        <w:t>».</w:t>
      </w:r>
    </w:p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sz w:val="24"/>
          <w:szCs w:val="24"/>
        </w:rPr>
        <w:t>В качестве информационной базы для выполнения работы использовалась учебная литература, источники сети Интернет, публикуемая отчётность предприятий.</w:t>
      </w:r>
    </w:p>
    <w:p w:rsid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sz w:val="24"/>
          <w:szCs w:val="24"/>
        </w:rPr>
        <w:t xml:space="preserve">В качестве методологической базы исследования были приняты общенаучные методы анализа и синтеза, законы логики и диалектики, а также различные формы </w:t>
      </w:r>
      <w:proofErr w:type="spellStart"/>
      <w:r w:rsidRPr="00BE2E4B">
        <w:rPr>
          <w:rFonts w:ascii="Times New Roman" w:hAnsi="Times New Roman" w:cs="Times New Roman"/>
          <w:sz w:val="24"/>
          <w:szCs w:val="24"/>
        </w:rPr>
        <w:t>статистическо</w:t>
      </w:r>
      <w:proofErr w:type="spellEnd"/>
      <w:r w:rsidRPr="00BE2E4B">
        <w:rPr>
          <w:rFonts w:ascii="Times New Roman" w:hAnsi="Times New Roman" w:cs="Times New Roman"/>
          <w:sz w:val="24"/>
          <w:szCs w:val="24"/>
        </w:rPr>
        <w:t xml:space="preserve"> – аналитических исследований.</w:t>
      </w:r>
    </w:p>
    <w:p w:rsidR="00BE2E4B" w:rsidRDefault="00BE2E4B" w:rsidP="009175E3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sz w:val="24"/>
          <w:szCs w:val="24"/>
        </w:rPr>
        <w:t xml:space="preserve">Сведем результаты, полученные в ходе расчетов классов кредитоспособности в табл. </w:t>
      </w:r>
      <w:r>
        <w:rPr>
          <w:rFonts w:ascii="Times New Roman" w:hAnsi="Times New Roman" w:cs="Times New Roman"/>
          <w:sz w:val="24"/>
          <w:szCs w:val="24"/>
        </w:rPr>
        <w:t>№1</w:t>
      </w:r>
      <w:r w:rsidRPr="00BE2E4B">
        <w:rPr>
          <w:rFonts w:ascii="Times New Roman" w:hAnsi="Times New Roman" w:cs="Times New Roman"/>
          <w:sz w:val="24"/>
          <w:szCs w:val="24"/>
        </w:rPr>
        <w:t>. При этом, вероятности банкротства выше 50% примем в виде значения низшего класса кредитоспособности, например, значению Z5 Предприятия</w:t>
      </w:r>
      <w:proofErr w:type="gramStart"/>
      <w:r w:rsidRPr="00BE2E4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E2E4B">
        <w:rPr>
          <w:rFonts w:ascii="Times New Roman" w:hAnsi="Times New Roman" w:cs="Times New Roman"/>
          <w:sz w:val="24"/>
          <w:szCs w:val="24"/>
        </w:rPr>
        <w:t xml:space="preserve"> в модели Альтмана  соответствует наибольшая вероятность банкротства, что относится к 3 классу кредитоспособности из 3 (1 класс – менее 50%, 2 класс – зона неопределенности, 3 класс – более 50%).</w:t>
      </w:r>
    </w:p>
    <w:p w:rsidR="00BE2E4B" w:rsidRPr="00BE2E4B" w:rsidRDefault="00BE2E4B" w:rsidP="00BE2E4B">
      <w:pPr>
        <w:spacing w:after="0" w:line="240" w:lineRule="auto"/>
        <w:ind w:right="1"/>
        <w:jc w:val="center"/>
        <w:rPr>
          <w:rFonts w:ascii="Times New Roman" w:hAnsi="Times New Roman" w:cs="Times New Roman"/>
          <w:i/>
          <w:szCs w:val="24"/>
        </w:rPr>
      </w:pPr>
      <w:r w:rsidRPr="00BE2E4B">
        <w:rPr>
          <w:rFonts w:ascii="Times New Roman" w:hAnsi="Times New Roman" w:cs="Times New Roman"/>
          <w:i/>
          <w:szCs w:val="24"/>
        </w:rPr>
        <w:t>Табл. №1. Сводная таблица результатов применения методик по предприятиям</w:t>
      </w:r>
      <w:proofErr w:type="gramStart"/>
      <w:r w:rsidRPr="00BE2E4B">
        <w:rPr>
          <w:rFonts w:ascii="Times New Roman" w:hAnsi="Times New Roman" w:cs="Times New Roman"/>
          <w:i/>
          <w:szCs w:val="24"/>
        </w:rPr>
        <w:t xml:space="preserve"> А</w:t>
      </w:r>
      <w:proofErr w:type="gramEnd"/>
      <w:r w:rsidRPr="00BE2E4B">
        <w:rPr>
          <w:rFonts w:ascii="Times New Roman" w:hAnsi="Times New Roman" w:cs="Times New Roman"/>
          <w:i/>
          <w:szCs w:val="24"/>
        </w:rPr>
        <w:t>, Б, В</w:t>
      </w:r>
    </w:p>
    <w:tbl>
      <w:tblPr>
        <w:tblStyle w:val="a4"/>
        <w:tblW w:w="9745" w:type="dxa"/>
        <w:jc w:val="center"/>
        <w:tblInd w:w="163" w:type="dxa"/>
        <w:tblLook w:val="04A0" w:firstRow="1" w:lastRow="0" w:firstColumn="1" w:lastColumn="0" w:noHBand="0" w:noVBand="1"/>
      </w:tblPr>
      <w:tblGrid>
        <w:gridCol w:w="1570"/>
        <w:gridCol w:w="1219"/>
        <w:gridCol w:w="1292"/>
        <w:gridCol w:w="722"/>
        <w:gridCol w:w="1234"/>
        <w:gridCol w:w="1218"/>
        <w:gridCol w:w="1218"/>
        <w:gridCol w:w="1306"/>
      </w:tblGrid>
      <w:tr w:rsidR="00BE2E4B" w:rsidRPr="00BE2E4B" w:rsidTr="00BE2E4B">
        <w:trPr>
          <w:trHeight w:val="500"/>
          <w:jc w:val="center"/>
        </w:trPr>
        <w:tc>
          <w:tcPr>
            <w:tcW w:w="1570" w:type="dxa"/>
            <w:noWrap/>
            <w:vAlign w:val="center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noWrap/>
            <w:vAlign w:val="center"/>
            <w:hideMark/>
          </w:tcPr>
          <w:p w:rsidR="00BE2E4B" w:rsidRPr="00BE2E4B" w:rsidRDefault="00BE2E4B" w:rsidP="00BE2E4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4B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Методики</w:t>
            </w:r>
          </w:p>
        </w:tc>
      </w:tr>
      <w:tr w:rsidR="00BE2E4B" w:rsidRPr="00BE2E4B" w:rsidTr="00BE2E4B">
        <w:trPr>
          <w:trHeight w:val="500"/>
          <w:jc w:val="center"/>
        </w:trPr>
        <w:tc>
          <w:tcPr>
            <w:tcW w:w="1570" w:type="dxa"/>
            <w:noWrap/>
            <w:vAlign w:val="center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4B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1219" w:type="dxa"/>
            <w:noWrap/>
            <w:vAlign w:val="center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4B">
              <w:rPr>
                <w:rFonts w:ascii="Times New Roman" w:hAnsi="Times New Roman" w:cs="Times New Roman"/>
                <w:sz w:val="24"/>
                <w:szCs w:val="24"/>
              </w:rPr>
              <w:t>Савицкой</w:t>
            </w:r>
          </w:p>
        </w:tc>
        <w:tc>
          <w:tcPr>
            <w:tcW w:w="1258" w:type="dxa"/>
            <w:noWrap/>
            <w:vAlign w:val="center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4B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</w:p>
        </w:tc>
        <w:tc>
          <w:tcPr>
            <w:tcW w:w="722" w:type="dxa"/>
            <w:noWrap/>
            <w:vAlign w:val="center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4B"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</w:p>
        </w:tc>
        <w:tc>
          <w:tcPr>
            <w:tcW w:w="1234" w:type="dxa"/>
            <w:noWrap/>
            <w:vAlign w:val="center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E4B">
              <w:rPr>
                <w:rFonts w:ascii="Times New Roman" w:hAnsi="Times New Roman" w:cs="Times New Roman"/>
                <w:sz w:val="24"/>
                <w:szCs w:val="24"/>
              </w:rPr>
              <w:t>Таффлера</w:t>
            </w:r>
            <w:proofErr w:type="spellEnd"/>
          </w:p>
        </w:tc>
        <w:tc>
          <w:tcPr>
            <w:tcW w:w="1218" w:type="dxa"/>
            <w:noWrap/>
            <w:vAlign w:val="center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4B">
              <w:rPr>
                <w:rFonts w:ascii="Times New Roman" w:hAnsi="Times New Roman" w:cs="Times New Roman"/>
                <w:sz w:val="24"/>
                <w:szCs w:val="24"/>
              </w:rPr>
              <w:t>Альтмана Z2</w:t>
            </w:r>
          </w:p>
        </w:tc>
        <w:tc>
          <w:tcPr>
            <w:tcW w:w="1218" w:type="dxa"/>
            <w:noWrap/>
            <w:vAlign w:val="center"/>
            <w:hideMark/>
          </w:tcPr>
          <w:p w:rsid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4B">
              <w:rPr>
                <w:rFonts w:ascii="Times New Roman" w:hAnsi="Times New Roman" w:cs="Times New Roman"/>
                <w:sz w:val="24"/>
                <w:szCs w:val="24"/>
              </w:rPr>
              <w:t>Альтмана</w:t>
            </w:r>
          </w:p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4B">
              <w:rPr>
                <w:rFonts w:ascii="Times New Roman" w:hAnsi="Times New Roman" w:cs="Times New Roman"/>
                <w:sz w:val="24"/>
                <w:szCs w:val="24"/>
              </w:rPr>
              <w:t>Z5</w:t>
            </w:r>
          </w:p>
        </w:tc>
        <w:tc>
          <w:tcPr>
            <w:tcW w:w="1306" w:type="dxa"/>
            <w:noWrap/>
            <w:vAlign w:val="center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4B">
              <w:rPr>
                <w:rFonts w:ascii="Times New Roman" w:hAnsi="Times New Roman" w:cs="Times New Roman"/>
                <w:sz w:val="24"/>
                <w:szCs w:val="24"/>
              </w:rPr>
              <w:t>Сбербанка</w:t>
            </w:r>
          </w:p>
        </w:tc>
      </w:tr>
      <w:tr w:rsidR="00BE2E4B" w:rsidRPr="00BE2E4B" w:rsidTr="00BE2E4B">
        <w:trPr>
          <w:trHeight w:val="500"/>
          <w:jc w:val="center"/>
        </w:trPr>
        <w:tc>
          <w:tcPr>
            <w:tcW w:w="1570" w:type="dxa"/>
            <w:noWrap/>
            <w:vAlign w:val="center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9" w:type="dxa"/>
            <w:noWrap/>
            <w:vAlign w:val="center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" w:type="dxa"/>
            <w:noWrap/>
            <w:vAlign w:val="center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  <w:noWrap/>
            <w:vAlign w:val="center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noWrap/>
            <w:vAlign w:val="center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noWrap/>
            <w:vAlign w:val="center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noWrap/>
            <w:vAlign w:val="center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  <w:noWrap/>
            <w:vAlign w:val="center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2E4B" w:rsidRPr="00BE2E4B" w:rsidTr="00BE2E4B">
        <w:trPr>
          <w:trHeight w:val="500"/>
          <w:jc w:val="center"/>
        </w:trPr>
        <w:tc>
          <w:tcPr>
            <w:tcW w:w="1570" w:type="dxa"/>
            <w:noWrap/>
            <w:vAlign w:val="center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19" w:type="dxa"/>
            <w:noWrap/>
            <w:vAlign w:val="center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4B">
              <w:rPr>
                <w:rFonts w:ascii="Times New Roman" w:hAnsi="Times New Roman" w:cs="Times New Roman"/>
                <w:sz w:val="24"/>
                <w:szCs w:val="24"/>
              </w:rPr>
              <w:t>2 или 3</w:t>
            </w:r>
          </w:p>
        </w:tc>
        <w:tc>
          <w:tcPr>
            <w:tcW w:w="1258" w:type="dxa"/>
            <w:noWrap/>
            <w:vAlign w:val="center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4B">
              <w:rPr>
                <w:rFonts w:ascii="Times New Roman" w:hAnsi="Times New Roman" w:cs="Times New Roman"/>
                <w:sz w:val="24"/>
                <w:szCs w:val="24"/>
              </w:rPr>
              <w:t>1 или 3</w:t>
            </w:r>
          </w:p>
        </w:tc>
        <w:tc>
          <w:tcPr>
            <w:tcW w:w="722" w:type="dxa"/>
            <w:noWrap/>
            <w:vAlign w:val="center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noWrap/>
            <w:vAlign w:val="center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noWrap/>
            <w:vAlign w:val="center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noWrap/>
            <w:vAlign w:val="center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noWrap/>
            <w:vAlign w:val="center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2E4B" w:rsidRPr="00BE2E4B" w:rsidTr="00BE2E4B">
        <w:trPr>
          <w:trHeight w:val="500"/>
          <w:jc w:val="center"/>
        </w:trPr>
        <w:tc>
          <w:tcPr>
            <w:tcW w:w="1570" w:type="dxa"/>
            <w:noWrap/>
            <w:vAlign w:val="center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19" w:type="dxa"/>
            <w:noWrap/>
            <w:vAlign w:val="center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4B">
              <w:rPr>
                <w:rFonts w:ascii="Times New Roman" w:hAnsi="Times New Roman" w:cs="Times New Roman"/>
                <w:sz w:val="24"/>
                <w:szCs w:val="24"/>
              </w:rPr>
              <w:t>3 или 4</w:t>
            </w:r>
          </w:p>
        </w:tc>
        <w:tc>
          <w:tcPr>
            <w:tcW w:w="1258" w:type="dxa"/>
            <w:noWrap/>
            <w:vAlign w:val="center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noWrap/>
            <w:vAlign w:val="center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noWrap/>
            <w:vAlign w:val="center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noWrap/>
            <w:vAlign w:val="center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noWrap/>
            <w:vAlign w:val="center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noWrap/>
            <w:vAlign w:val="center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2E4B" w:rsidRPr="00BE2E4B" w:rsidTr="00BE2E4B">
        <w:trPr>
          <w:trHeight w:val="500"/>
          <w:jc w:val="center"/>
        </w:trPr>
        <w:tc>
          <w:tcPr>
            <w:tcW w:w="1570" w:type="dxa"/>
            <w:noWrap/>
            <w:vAlign w:val="center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4B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  <w:proofErr w:type="spellStart"/>
            <w:proofErr w:type="gramStart"/>
            <w:r w:rsidRPr="00BE2E4B">
              <w:rPr>
                <w:rFonts w:ascii="Times New Roman" w:hAnsi="Times New Roman" w:cs="Times New Roman"/>
                <w:sz w:val="24"/>
                <w:szCs w:val="24"/>
              </w:rPr>
              <w:t>кредито</w:t>
            </w:r>
            <w:proofErr w:type="spellEnd"/>
            <w:r w:rsidRPr="00BE2E4B">
              <w:rPr>
                <w:rFonts w:ascii="Times New Roman" w:hAnsi="Times New Roman" w:cs="Times New Roman"/>
                <w:sz w:val="24"/>
                <w:szCs w:val="24"/>
              </w:rPr>
              <w:t>-способности</w:t>
            </w:r>
            <w:proofErr w:type="gramEnd"/>
          </w:p>
        </w:tc>
        <w:tc>
          <w:tcPr>
            <w:tcW w:w="1219" w:type="dxa"/>
            <w:noWrap/>
            <w:vAlign w:val="center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4B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258" w:type="dxa"/>
            <w:noWrap/>
            <w:vAlign w:val="center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4B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722" w:type="dxa"/>
            <w:noWrap/>
            <w:vAlign w:val="center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4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34" w:type="dxa"/>
            <w:noWrap/>
            <w:vAlign w:val="center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4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18" w:type="dxa"/>
            <w:noWrap/>
            <w:vAlign w:val="center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4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18" w:type="dxa"/>
            <w:noWrap/>
            <w:vAlign w:val="center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4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306" w:type="dxa"/>
            <w:noWrap/>
            <w:vAlign w:val="center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4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</w:tbl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sz w:val="24"/>
          <w:szCs w:val="24"/>
        </w:rPr>
        <w:t xml:space="preserve">Сравнивая результаты расчетов по всем моделям (Альтмана, Савицкой, </w:t>
      </w:r>
      <w:proofErr w:type="spellStart"/>
      <w:r w:rsidRPr="00BE2E4B">
        <w:rPr>
          <w:rFonts w:ascii="Times New Roman" w:hAnsi="Times New Roman" w:cs="Times New Roman"/>
          <w:sz w:val="24"/>
          <w:szCs w:val="24"/>
        </w:rPr>
        <w:t>Таффлера</w:t>
      </w:r>
      <w:proofErr w:type="spellEnd"/>
      <w:r w:rsidRPr="00BE2E4B">
        <w:rPr>
          <w:rFonts w:ascii="Times New Roman" w:hAnsi="Times New Roman" w:cs="Times New Roman"/>
          <w:sz w:val="24"/>
          <w:szCs w:val="24"/>
        </w:rPr>
        <w:t>, и прогнозной модели Иркутской государственной академии) можно увидеть, что все модели риска банкротства практически одинаково воспроизводят изменение ситуации на предприятии. Таким образом, практически все модели в одинаковой степени отражают финансовую ситуацию на предприятии.</w:t>
      </w:r>
    </w:p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sz w:val="24"/>
          <w:szCs w:val="24"/>
        </w:rPr>
        <w:t>Однако при этом, данные расчетов показывают: в каждом случае решения о возможности выдачи кредита будут различны, и иметь различные последствия. Более того, эти различные действия потребуют привлечения дополнительных материальных, интеллектуальных, денежных и трудовых ресурсов. То есть, какая бы модель не была выбрана, существует довольно высокий риск заблуждения в принятии решений.</w:t>
      </w:r>
    </w:p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sz w:val="24"/>
          <w:szCs w:val="24"/>
        </w:rPr>
        <w:t>Основной причиной ошибок при выборе той или иной модели является не сама модель, а те критерии, на основании которых и должно приниматься то или иное решение относительно фактического финансово-экономического состояния, определенные для каждой из моделей.</w:t>
      </w:r>
    </w:p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sz w:val="24"/>
          <w:szCs w:val="24"/>
        </w:rPr>
        <w:t>Рассмотрев вышеперечисленные методики можно сделать вывод о том, что при оценке кредитоспособности предприятия необходимо учитывать следующие особенности:</w:t>
      </w:r>
    </w:p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sz w:val="24"/>
          <w:szCs w:val="24"/>
        </w:rPr>
        <w:t>Оценка ликвидности (текущей и абсолютной);</w:t>
      </w:r>
    </w:p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sz w:val="24"/>
          <w:szCs w:val="24"/>
        </w:rPr>
        <w:t>Зависимость предприятия от заемных средств;</w:t>
      </w:r>
    </w:p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sz w:val="24"/>
          <w:szCs w:val="24"/>
        </w:rPr>
        <w:t>Расходы по текущей деятельности;</w:t>
      </w:r>
    </w:p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sz w:val="24"/>
          <w:szCs w:val="24"/>
        </w:rPr>
        <w:t>Долгосрочные вложения и обязательства;</w:t>
      </w:r>
    </w:p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sz w:val="24"/>
          <w:szCs w:val="24"/>
        </w:rPr>
        <w:t>Рентабельность деятельности предприятия.</w:t>
      </w:r>
      <w:r w:rsidR="00ED6413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</w:p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sz w:val="24"/>
          <w:szCs w:val="24"/>
        </w:rPr>
        <w:t>Сама же методика Сбербанка имеет как положительные, так и отрицательные стороны.</w:t>
      </w:r>
    </w:p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sz w:val="24"/>
          <w:szCs w:val="24"/>
        </w:rPr>
        <w:t xml:space="preserve">К преимуществам методики Сбербанка относятся: </w:t>
      </w:r>
    </w:p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sz w:val="24"/>
          <w:szCs w:val="24"/>
        </w:rPr>
        <w:t>Простота, способность ранжирования организаций по результатам;</w:t>
      </w:r>
    </w:p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sz w:val="24"/>
          <w:szCs w:val="24"/>
        </w:rPr>
        <w:t xml:space="preserve">Комплексный подход к оценке кредитоспособности; </w:t>
      </w:r>
    </w:p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sz w:val="24"/>
          <w:szCs w:val="24"/>
        </w:rPr>
        <w:lastRenderedPageBreak/>
        <w:t xml:space="preserve">Выделение трех групп заемщиков, которые дифференцируют их по классам доверия, что дает возможность получать кредиты на льготных условиях; </w:t>
      </w:r>
    </w:p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sz w:val="24"/>
          <w:szCs w:val="24"/>
        </w:rPr>
        <w:t>Используются общепринятые коэффициенты финансовой устойчивости, которые могут с разных сторон охарактеризовать состояние предприятия.</w:t>
      </w:r>
    </w:p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sz w:val="24"/>
          <w:szCs w:val="24"/>
        </w:rPr>
        <w:t>Недостатки методики Сбербанка:</w:t>
      </w:r>
    </w:p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sz w:val="24"/>
          <w:szCs w:val="24"/>
        </w:rPr>
        <w:t>Отсутствие обоснования коэффициентов значимости;</w:t>
      </w:r>
    </w:p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sz w:val="24"/>
          <w:szCs w:val="24"/>
        </w:rPr>
        <w:t>Рассчитываемые коэффициенты не удовлетворяют требованиям достаточной репрезентативности прогноза;</w:t>
      </w:r>
    </w:p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sz w:val="24"/>
          <w:szCs w:val="24"/>
        </w:rPr>
        <w:t>Не учитываются многие факторы - особенности рыночной  и отраслевой конъюнктуры, оценки выпускаемой и реализуемой продукции, перспективы капиталовложений и т.д.;</w:t>
      </w:r>
    </w:p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sz w:val="24"/>
          <w:szCs w:val="24"/>
        </w:rPr>
        <w:t>Не учитываются многие факторы риска, действие которых может сказаться через определенное время.</w:t>
      </w:r>
    </w:p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sz w:val="24"/>
          <w:szCs w:val="24"/>
        </w:rPr>
        <w:t>Таким образом, следует сделать вывод, что каждая методика имеет свои достоинства и недостатки. Методика Сбербанка по отношению к российской экономике является более реальной. Она учитывает многие стороны деятельности фирмы и достаточна «сдержана» при оценке класса кредитоспособности, т.е., если по одной оценке предприятие могло кредитоваться и на льготных условиях, то по методике Сбербанка – нет. Такая осторожность, как известно, себя оправдала.</w:t>
      </w:r>
    </w:p>
    <w:p w:rsidR="009175E3" w:rsidRPr="007F0200" w:rsidRDefault="009175E3" w:rsidP="009175E3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413">
        <w:rPr>
          <w:rFonts w:ascii="Times New Roman" w:hAnsi="Times New Roman" w:cs="Times New Roman"/>
          <w:sz w:val="24"/>
          <w:szCs w:val="24"/>
        </w:rPr>
        <w:t>Сберба</w:t>
      </w:r>
      <w:r w:rsidRPr="007F0200">
        <w:rPr>
          <w:rFonts w:ascii="Times New Roman" w:hAnsi="Times New Roman" w:cs="Times New Roman"/>
          <w:sz w:val="24"/>
          <w:szCs w:val="24"/>
        </w:rPr>
        <w:t>нк России разработал и применяет методику определения кредитоспособности заёмщика на основе количественной оценки, финансового состояния и качественного анализа рисков. Количественный анализ финансового состояния заёмщика предполагает оценку следующих групп оценочных показателей: коэффициентов ликвидности; коэффициентов соотношения собственных и заемных средств; показателей оборачиваемости и рентабельности.</w:t>
      </w:r>
    </w:p>
    <w:p w:rsidR="009175E3" w:rsidRPr="007F0200" w:rsidRDefault="009175E3" w:rsidP="009175E3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200">
        <w:rPr>
          <w:rFonts w:ascii="Times New Roman" w:hAnsi="Times New Roman" w:cs="Times New Roman"/>
          <w:sz w:val="24"/>
          <w:szCs w:val="24"/>
        </w:rPr>
        <w:t>После расчёта основных оценочных показателей в каждой из групп, заёмщику присваивается категория по большинству из этих показателей на основе сравнения рассчи</w:t>
      </w:r>
      <w:r w:rsidR="00ED6413">
        <w:rPr>
          <w:rFonts w:ascii="Times New Roman" w:hAnsi="Times New Roman" w:cs="Times New Roman"/>
          <w:sz w:val="24"/>
          <w:szCs w:val="24"/>
        </w:rPr>
        <w:t xml:space="preserve">танных значений с </w:t>
      </w:r>
      <w:proofErr w:type="gramStart"/>
      <w:r w:rsidR="00ED6413">
        <w:rPr>
          <w:rFonts w:ascii="Times New Roman" w:hAnsi="Times New Roman" w:cs="Times New Roman"/>
          <w:sz w:val="24"/>
          <w:szCs w:val="24"/>
        </w:rPr>
        <w:t>нормативными</w:t>
      </w:r>
      <w:proofErr w:type="gramEnd"/>
      <w:r w:rsidR="00ED6413">
        <w:rPr>
          <w:rFonts w:ascii="Times New Roman" w:hAnsi="Times New Roman" w:cs="Times New Roman"/>
          <w:sz w:val="24"/>
          <w:szCs w:val="24"/>
        </w:rPr>
        <w:t>.</w:t>
      </w:r>
      <w:r w:rsidR="00ED6413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</w:p>
    <w:p w:rsidR="009175E3" w:rsidRPr="007F0200" w:rsidRDefault="009175E3" w:rsidP="009175E3">
      <w:pPr>
        <w:pStyle w:val="a3"/>
        <w:widowControl w:val="0"/>
        <w:tabs>
          <w:tab w:val="left" w:pos="142"/>
          <w:tab w:val="left" w:pos="1701"/>
        </w:tabs>
        <w:autoSpaceDE w:val="0"/>
        <w:autoSpaceDN w:val="0"/>
        <w:adjustRightInd w:val="0"/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200">
        <w:rPr>
          <w:rFonts w:ascii="Times New Roman" w:hAnsi="Times New Roman" w:cs="Times New Roman"/>
          <w:sz w:val="24"/>
          <w:szCs w:val="24"/>
        </w:rPr>
        <w:t>Выделим основные недостатки методики Сбербанка:</w:t>
      </w:r>
    </w:p>
    <w:p w:rsidR="009175E3" w:rsidRPr="007F0200" w:rsidRDefault="009175E3" w:rsidP="009175E3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200">
        <w:rPr>
          <w:rFonts w:ascii="Times New Roman" w:hAnsi="Times New Roman" w:cs="Times New Roman"/>
          <w:sz w:val="24"/>
          <w:szCs w:val="24"/>
        </w:rPr>
        <w:t>Отсутствует обоснование коэффициентов значимости;</w:t>
      </w:r>
    </w:p>
    <w:p w:rsidR="009175E3" w:rsidRPr="007F0200" w:rsidRDefault="009175E3" w:rsidP="009175E3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200">
        <w:rPr>
          <w:rFonts w:ascii="Times New Roman" w:hAnsi="Times New Roman" w:cs="Times New Roman"/>
          <w:sz w:val="24"/>
          <w:szCs w:val="24"/>
        </w:rPr>
        <w:t>Рассчитываемые коэффициенты не удовлетворяют требованиям прогностической направленности расчетов;</w:t>
      </w:r>
    </w:p>
    <w:p w:rsidR="009175E3" w:rsidRPr="007F0200" w:rsidRDefault="009175E3" w:rsidP="009175E3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200">
        <w:rPr>
          <w:rFonts w:ascii="Times New Roman" w:hAnsi="Times New Roman" w:cs="Times New Roman"/>
          <w:sz w:val="24"/>
          <w:szCs w:val="24"/>
        </w:rPr>
        <w:t xml:space="preserve">Не учитываются </w:t>
      </w:r>
      <w:r>
        <w:rPr>
          <w:rFonts w:ascii="Times New Roman" w:hAnsi="Times New Roman" w:cs="Times New Roman"/>
          <w:sz w:val="24"/>
          <w:szCs w:val="24"/>
        </w:rPr>
        <w:t>такие факторы, как</w:t>
      </w:r>
      <w:r w:rsidRPr="007F0200">
        <w:rPr>
          <w:rFonts w:ascii="Times New Roman" w:hAnsi="Times New Roman" w:cs="Times New Roman"/>
          <w:sz w:val="24"/>
          <w:szCs w:val="24"/>
        </w:rPr>
        <w:t xml:space="preserve"> особенности рыночной  и отраслевой конъюнктуры;</w:t>
      </w:r>
    </w:p>
    <w:p w:rsidR="009175E3" w:rsidRPr="007F0200" w:rsidRDefault="009175E3" w:rsidP="009175E3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Крайне </w:t>
      </w:r>
      <w:r w:rsidRPr="007F0200">
        <w:rPr>
          <w:rFonts w:ascii="Times New Roman" w:hAnsi="Times New Roman" w:cs="Times New Roman"/>
          <w:sz w:val="24"/>
          <w:szCs w:val="24"/>
        </w:rPr>
        <w:t>осторожная п</w:t>
      </w:r>
      <w:r>
        <w:rPr>
          <w:rFonts w:ascii="Times New Roman" w:hAnsi="Times New Roman" w:cs="Times New Roman"/>
          <w:sz w:val="24"/>
          <w:szCs w:val="24"/>
        </w:rPr>
        <w:t>олитика, жесткие условия для оп</w:t>
      </w:r>
      <w:r w:rsidRPr="007F0200">
        <w:rPr>
          <w:rFonts w:ascii="Times New Roman" w:hAnsi="Times New Roman" w:cs="Times New Roman"/>
          <w:sz w:val="24"/>
          <w:szCs w:val="24"/>
        </w:rPr>
        <w:t xml:space="preserve">ределения </w:t>
      </w:r>
      <w:r>
        <w:rPr>
          <w:rFonts w:ascii="Times New Roman" w:hAnsi="Times New Roman" w:cs="Times New Roman"/>
          <w:sz w:val="24"/>
          <w:szCs w:val="24"/>
        </w:rPr>
        <w:t>рейтинга</w:t>
      </w:r>
      <w:r w:rsidRPr="007F0200">
        <w:rPr>
          <w:rFonts w:ascii="Times New Roman" w:hAnsi="Times New Roman" w:cs="Times New Roman"/>
          <w:sz w:val="24"/>
          <w:szCs w:val="24"/>
        </w:rPr>
        <w:t>.</w:t>
      </w:r>
    </w:p>
    <w:p w:rsidR="009175E3" w:rsidRPr="007F0200" w:rsidRDefault="009175E3" w:rsidP="009175E3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200">
        <w:rPr>
          <w:rFonts w:ascii="Times New Roman" w:hAnsi="Times New Roman" w:cs="Times New Roman"/>
          <w:sz w:val="24"/>
          <w:szCs w:val="24"/>
        </w:rPr>
        <w:t>Каждая методика имеет свои достоинства и не</w:t>
      </w:r>
      <w:r>
        <w:rPr>
          <w:rFonts w:ascii="Times New Roman" w:hAnsi="Times New Roman" w:cs="Times New Roman"/>
          <w:sz w:val="24"/>
          <w:szCs w:val="24"/>
        </w:rPr>
        <w:t>достатки. Методика Сбербанка в российских условиях</w:t>
      </w:r>
      <w:r w:rsidRPr="007F0200">
        <w:rPr>
          <w:rFonts w:ascii="Times New Roman" w:hAnsi="Times New Roman" w:cs="Times New Roman"/>
          <w:sz w:val="24"/>
          <w:szCs w:val="24"/>
        </w:rPr>
        <w:t xml:space="preserve"> является более реальной. Она учитывает многие стороны деятельности фирмы и достаточна «сдержана» при оценке класса кредитоспособности, т.е., если по одной оценке предприятие могло кредитоваться и на льготных условиях, то по методике Сбербанка – нет. Такая осторожность в условиях современности довольно оправдана. </w:t>
      </w:r>
    </w:p>
    <w:p w:rsidR="009175E3" w:rsidRPr="007F0200" w:rsidRDefault="009175E3" w:rsidP="009175E3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200">
        <w:rPr>
          <w:rFonts w:ascii="Times New Roman" w:hAnsi="Times New Roman" w:cs="Times New Roman"/>
          <w:sz w:val="24"/>
          <w:szCs w:val="24"/>
        </w:rPr>
        <w:t>Необходимо выделить следующие параметры оптимальной методики:</w:t>
      </w:r>
    </w:p>
    <w:p w:rsidR="009175E3" w:rsidRPr="007F0200" w:rsidRDefault="009175E3" w:rsidP="009175E3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200">
        <w:rPr>
          <w:rFonts w:ascii="Times New Roman" w:hAnsi="Times New Roman" w:cs="Times New Roman"/>
          <w:sz w:val="24"/>
          <w:szCs w:val="24"/>
        </w:rPr>
        <w:t>Простота проведения анализа, основанная на информации в доступных источниках (баланс, отчет о прибылях и убытках и т.д.)</w:t>
      </w:r>
    </w:p>
    <w:p w:rsidR="009175E3" w:rsidRPr="007F0200" w:rsidRDefault="009175E3" w:rsidP="009175E3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200">
        <w:rPr>
          <w:rFonts w:ascii="Times New Roman" w:hAnsi="Times New Roman" w:cs="Times New Roman"/>
          <w:sz w:val="24"/>
          <w:szCs w:val="24"/>
        </w:rPr>
        <w:t>Разбивка на классы кредитоспособности для дифференциации заемщиков</w:t>
      </w:r>
    </w:p>
    <w:p w:rsidR="009175E3" w:rsidRPr="007F0200" w:rsidRDefault="009175E3" w:rsidP="009175E3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200">
        <w:rPr>
          <w:rFonts w:ascii="Times New Roman" w:hAnsi="Times New Roman" w:cs="Times New Roman"/>
          <w:sz w:val="24"/>
          <w:szCs w:val="24"/>
        </w:rPr>
        <w:t>Использование научно обоснованных коэффициентов финансовой устойчивости</w:t>
      </w:r>
    </w:p>
    <w:p w:rsidR="009175E3" w:rsidRPr="007F0200" w:rsidRDefault="009175E3" w:rsidP="009175E3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200">
        <w:rPr>
          <w:rFonts w:ascii="Times New Roman" w:hAnsi="Times New Roman" w:cs="Times New Roman"/>
          <w:sz w:val="24"/>
          <w:szCs w:val="24"/>
        </w:rPr>
        <w:t>Использование индивидуальных для отрасли пороговых значений индикаторов;</w:t>
      </w:r>
    </w:p>
    <w:p w:rsidR="009175E3" w:rsidRPr="007F0200" w:rsidRDefault="009175E3" w:rsidP="009175E3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200">
        <w:rPr>
          <w:rFonts w:ascii="Times New Roman" w:hAnsi="Times New Roman" w:cs="Times New Roman"/>
          <w:sz w:val="24"/>
          <w:szCs w:val="24"/>
        </w:rPr>
        <w:t>Учет качественных факторов;</w:t>
      </w:r>
    </w:p>
    <w:p w:rsidR="009175E3" w:rsidRPr="007F0200" w:rsidRDefault="009175E3" w:rsidP="009175E3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200">
        <w:rPr>
          <w:rFonts w:ascii="Times New Roman" w:hAnsi="Times New Roman" w:cs="Times New Roman"/>
          <w:sz w:val="24"/>
          <w:szCs w:val="24"/>
        </w:rPr>
        <w:t>Возможность различных вариантов прогноза.</w:t>
      </w:r>
    </w:p>
    <w:p w:rsidR="009175E3" w:rsidRPr="007F0200" w:rsidRDefault="009175E3" w:rsidP="009175E3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Исходя из этого, дополним</w:t>
      </w:r>
      <w:r w:rsidRPr="007F0200">
        <w:rPr>
          <w:rFonts w:ascii="Times New Roman" w:hAnsi="Times New Roman" w:cs="Times New Roman"/>
          <w:sz w:val="24"/>
          <w:szCs w:val="24"/>
        </w:rPr>
        <w:t xml:space="preserve"> данную методику: </w:t>
      </w:r>
    </w:p>
    <w:p w:rsidR="009175E3" w:rsidRPr="00ED6413" w:rsidRDefault="00BE2E4B" w:rsidP="009175E3">
      <w:pPr>
        <w:spacing w:after="0" w:line="240" w:lineRule="auto"/>
        <w:ind w:right="1"/>
        <w:jc w:val="center"/>
        <w:rPr>
          <w:rFonts w:ascii="Times New Roman" w:hAnsi="Times New Roman" w:cs="Times New Roman"/>
          <w:i/>
          <w:szCs w:val="24"/>
        </w:rPr>
      </w:pPr>
      <w:r w:rsidRPr="00ED6413">
        <w:rPr>
          <w:rFonts w:ascii="Times New Roman" w:hAnsi="Times New Roman" w:cs="Times New Roman"/>
          <w:i/>
          <w:szCs w:val="24"/>
        </w:rPr>
        <w:t>Табл. № 2. Коэффициенты</w:t>
      </w:r>
      <w:r w:rsidR="009175E3" w:rsidRPr="00ED6413">
        <w:rPr>
          <w:rFonts w:ascii="Times New Roman" w:hAnsi="Times New Roman" w:cs="Times New Roman"/>
          <w:i/>
          <w:szCs w:val="24"/>
        </w:rPr>
        <w:t xml:space="preserve"> и формулы их расчета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3085"/>
        <w:gridCol w:w="2694"/>
        <w:gridCol w:w="3860"/>
      </w:tblGrid>
      <w:tr w:rsidR="009175E3" w:rsidRPr="00ED6413" w:rsidTr="00061C06">
        <w:trPr>
          <w:trHeight w:val="354"/>
        </w:trPr>
        <w:tc>
          <w:tcPr>
            <w:tcW w:w="3085" w:type="dxa"/>
            <w:hideMark/>
          </w:tcPr>
          <w:p w:rsidR="009175E3" w:rsidRPr="00ED6413" w:rsidRDefault="009175E3" w:rsidP="00061C06">
            <w:pPr>
              <w:ind w:right="1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D6413">
              <w:rPr>
                <w:rFonts w:ascii="Times New Roman" w:hAnsi="Times New Roman" w:cs="Times New Roman"/>
                <w:b/>
                <w:bCs/>
                <w:szCs w:val="24"/>
              </w:rPr>
              <w:t xml:space="preserve">Коэффициент </w:t>
            </w:r>
          </w:p>
        </w:tc>
        <w:tc>
          <w:tcPr>
            <w:tcW w:w="2694" w:type="dxa"/>
            <w:hideMark/>
          </w:tcPr>
          <w:p w:rsidR="009175E3" w:rsidRPr="00ED6413" w:rsidRDefault="009175E3" w:rsidP="00061C06">
            <w:pPr>
              <w:ind w:right="1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D6413">
              <w:rPr>
                <w:rFonts w:ascii="Times New Roman" w:hAnsi="Times New Roman" w:cs="Times New Roman"/>
                <w:b/>
                <w:bCs/>
                <w:szCs w:val="24"/>
              </w:rPr>
              <w:t xml:space="preserve">Расчёт фактического значения </w:t>
            </w:r>
          </w:p>
        </w:tc>
        <w:tc>
          <w:tcPr>
            <w:tcW w:w="3860" w:type="dxa"/>
            <w:hideMark/>
          </w:tcPr>
          <w:p w:rsidR="009175E3" w:rsidRPr="00ED6413" w:rsidRDefault="009175E3" w:rsidP="00061C06">
            <w:pPr>
              <w:ind w:right="1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D6413">
              <w:rPr>
                <w:rFonts w:ascii="Times New Roman" w:hAnsi="Times New Roman" w:cs="Times New Roman"/>
                <w:b/>
                <w:bCs/>
                <w:szCs w:val="24"/>
              </w:rPr>
              <w:t xml:space="preserve">Расчёт порогового значения </w:t>
            </w:r>
          </w:p>
        </w:tc>
      </w:tr>
      <w:tr w:rsidR="009175E3" w:rsidRPr="00ED6413" w:rsidTr="00061C06">
        <w:trPr>
          <w:trHeight w:val="830"/>
        </w:trPr>
        <w:tc>
          <w:tcPr>
            <w:tcW w:w="3085" w:type="dxa"/>
            <w:hideMark/>
          </w:tcPr>
          <w:p w:rsidR="009175E3" w:rsidRPr="00ED6413" w:rsidRDefault="009175E3" w:rsidP="00061C06">
            <w:pPr>
              <w:ind w:right="1"/>
              <w:jc w:val="both"/>
              <w:rPr>
                <w:rFonts w:ascii="Times New Roman" w:hAnsi="Times New Roman" w:cs="Times New Roman"/>
                <w:szCs w:val="24"/>
              </w:rPr>
            </w:pPr>
            <w:r w:rsidRPr="00ED6413">
              <w:rPr>
                <w:rFonts w:ascii="Times New Roman" w:hAnsi="Times New Roman" w:cs="Times New Roman"/>
                <w:szCs w:val="24"/>
              </w:rPr>
              <w:t xml:space="preserve">1. Чистый оборотный капитал </w:t>
            </w:r>
          </w:p>
        </w:tc>
        <w:tc>
          <w:tcPr>
            <w:tcW w:w="2694" w:type="dxa"/>
            <w:hideMark/>
          </w:tcPr>
          <w:p w:rsidR="009175E3" w:rsidRPr="00ED6413" w:rsidRDefault="009175E3" w:rsidP="00061C06">
            <w:pPr>
              <w:ind w:right="1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D6413">
              <w:rPr>
                <w:rFonts w:ascii="Times New Roman" w:hAnsi="Times New Roman" w:cs="Times New Roman"/>
                <w:szCs w:val="24"/>
              </w:rPr>
              <w:t>ЧОКф</w:t>
            </w:r>
            <w:proofErr w:type="spellEnd"/>
            <w:r w:rsidRPr="00ED6413">
              <w:rPr>
                <w:rFonts w:ascii="Times New Roman" w:hAnsi="Times New Roman" w:cs="Times New Roman"/>
                <w:szCs w:val="24"/>
              </w:rPr>
              <w:t xml:space="preserve">= </w:t>
            </w:r>
            <w:proofErr w:type="spellStart"/>
            <w:r w:rsidRPr="00ED6413">
              <w:rPr>
                <w:rFonts w:ascii="Times New Roman" w:hAnsi="Times New Roman" w:cs="Times New Roman"/>
                <w:szCs w:val="24"/>
              </w:rPr>
              <w:t>ОбА</w:t>
            </w:r>
            <w:proofErr w:type="spellEnd"/>
            <w:r w:rsidRPr="00ED6413">
              <w:rPr>
                <w:rFonts w:ascii="Times New Roman" w:hAnsi="Times New Roman" w:cs="Times New Roman"/>
                <w:szCs w:val="24"/>
              </w:rPr>
              <w:t xml:space="preserve">-КО </w:t>
            </w:r>
          </w:p>
        </w:tc>
        <w:tc>
          <w:tcPr>
            <w:tcW w:w="3860" w:type="dxa"/>
            <w:hideMark/>
          </w:tcPr>
          <w:p w:rsidR="009175E3" w:rsidRPr="00ED6413" w:rsidRDefault="009175E3" w:rsidP="00061C06">
            <w:pPr>
              <w:ind w:right="1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D6413">
              <w:rPr>
                <w:rFonts w:ascii="Times New Roman" w:hAnsi="Times New Roman" w:cs="Times New Roman"/>
                <w:szCs w:val="24"/>
              </w:rPr>
              <w:t>ЧОКд</w:t>
            </w:r>
            <w:proofErr w:type="spellEnd"/>
            <w:r w:rsidRPr="00ED6413">
              <w:rPr>
                <w:rFonts w:ascii="Times New Roman" w:hAnsi="Times New Roman" w:cs="Times New Roman"/>
                <w:szCs w:val="24"/>
              </w:rPr>
              <w:t>= «сырьё и материалы»+ «затраты в незавершённом производстве»</w:t>
            </w:r>
          </w:p>
        </w:tc>
      </w:tr>
      <w:tr w:rsidR="009175E3" w:rsidRPr="00ED6413" w:rsidTr="00061C06">
        <w:trPr>
          <w:trHeight w:val="417"/>
        </w:trPr>
        <w:tc>
          <w:tcPr>
            <w:tcW w:w="3085" w:type="dxa"/>
            <w:hideMark/>
          </w:tcPr>
          <w:p w:rsidR="009175E3" w:rsidRPr="00ED6413" w:rsidRDefault="009175E3" w:rsidP="00061C06">
            <w:pPr>
              <w:ind w:right="1"/>
              <w:jc w:val="both"/>
              <w:rPr>
                <w:rFonts w:ascii="Times New Roman" w:hAnsi="Times New Roman" w:cs="Times New Roman"/>
                <w:szCs w:val="24"/>
              </w:rPr>
            </w:pPr>
            <w:r w:rsidRPr="00ED6413">
              <w:rPr>
                <w:rFonts w:ascii="Times New Roman" w:hAnsi="Times New Roman" w:cs="Times New Roman"/>
                <w:szCs w:val="24"/>
              </w:rPr>
              <w:t xml:space="preserve">2. Достаточный </w:t>
            </w:r>
            <w:proofErr w:type="spellStart"/>
            <w:proofErr w:type="gramStart"/>
            <w:r w:rsidRPr="00ED6413">
              <w:rPr>
                <w:rFonts w:ascii="Times New Roman" w:hAnsi="Times New Roman" w:cs="Times New Roman"/>
                <w:szCs w:val="24"/>
              </w:rPr>
              <w:t>собствен-ный</w:t>
            </w:r>
            <w:proofErr w:type="spellEnd"/>
            <w:proofErr w:type="gramEnd"/>
            <w:r w:rsidRPr="00ED6413">
              <w:rPr>
                <w:rFonts w:ascii="Times New Roman" w:hAnsi="Times New Roman" w:cs="Times New Roman"/>
                <w:szCs w:val="24"/>
              </w:rPr>
              <w:t xml:space="preserve"> капитал </w:t>
            </w:r>
          </w:p>
        </w:tc>
        <w:tc>
          <w:tcPr>
            <w:tcW w:w="2694" w:type="dxa"/>
            <w:hideMark/>
          </w:tcPr>
          <w:p w:rsidR="009175E3" w:rsidRPr="00ED6413" w:rsidRDefault="009175E3" w:rsidP="00061C06">
            <w:pPr>
              <w:ind w:right="1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D6413">
              <w:rPr>
                <w:rFonts w:ascii="Times New Roman" w:hAnsi="Times New Roman" w:cs="Times New Roman"/>
                <w:szCs w:val="24"/>
              </w:rPr>
              <w:t>ДСКф</w:t>
            </w:r>
            <w:proofErr w:type="spellEnd"/>
            <w:r w:rsidRPr="00ED6413">
              <w:rPr>
                <w:rFonts w:ascii="Times New Roman" w:hAnsi="Times New Roman" w:cs="Times New Roman"/>
                <w:szCs w:val="24"/>
              </w:rPr>
              <w:t xml:space="preserve">= раздел </w:t>
            </w:r>
            <w:r w:rsidRPr="00ED6413"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r w:rsidRPr="00ED6413">
              <w:rPr>
                <w:rFonts w:ascii="Times New Roman" w:hAnsi="Times New Roman" w:cs="Times New Roman"/>
                <w:szCs w:val="24"/>
              </w:rPr>
              <w:t xml:space="preserve"> баланса </w:t>
            </w:r>
          </w:p>
        </w:tc>
        <w:tc>
          <w:tcPr>
            <w:tcW w:w="3860" w:type="dxa"/>
            <w:hideMark/>
          </w:tcPr>
          <w:p w:rsidR="009175E3" w:rsidRPr="00ED6413" w:rsidRDefault="009175E3" w:rsidP="00061C06">
            <w:pPr>
              <w:ind w:right="1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D6413">
              <w:rPr>
                <w:rFonts w:ascii="Times New Roman" w:hAnsi="Times New Roman" w:cs="Times New Roman"/>
                <w:szCs w:val="24"/>
              </w:rPr>
              <w:t>ДСКд</w:t>
            </w:r>
            <w:proofErr w:type="spellEnd"/>
            <w:r w:rsidRPr="00ED6413">
              <w:rPr>
                <w:rFonts w:ascii="Times New Roman" w:hAnsi="Times New Roman" w:cs="Times New Roman"/>
                <w:szCs w:val="24"/>
              </w:rPr>
              <w:t xml:space="preserve">= </w:t>
            </w:r>
            <w:proofErr w:type="spellStart"/>
            <w:r w:rsidRPr="00ED6413">
              <w:rPr>
                <w:rFonts w:ascii="Times New Roman" w:hAnsi="Times New Roman" w:cs="Times New Roman"/>
                <w:szCs w:val="24"/>
              </w:rPr>
              <w:t>ВнА+ЧОКд</w:t>
            </w:r>
            <w:proofErr w:type="spellEnd"/>
            <w:r w:rsidRPr="00ED641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9175E3" w:rsidRPr="00ED6413" w:rsidTr="00061C06">
        <w:trPr>
          <w:trHeight w:val="708"/>
        </w:trPr>
        <w:tc>
          <w:tcPr>
            <w:tcW w:w="3085" w:type="dxa"/>
            <w:hideMark/>
          </w:tcPr>
          <w:p w:rsidR="009175E3" w:rsidRPr="00ED6413" w:rsidRDefault="009175E3" w:rsidP="00061C06">
            <w:pPr>
              <w:ind w:right="1"/>
              <w:jc w:val="both"/>
              <w:rPr>
                <w:rFonts w:ascii="Times New Roman" w:hAnsi="Times New Roman" w:cs="Times New Roman"/>
                <w:szCs w:val="24"/>
              </w:rPr>
            </w:pPr>
            <w:r w:rsidRPr="00ED6413">
              <w:rPr>
                <w:rFonts w:ascii="Times New Roman" w:hAnsi="Times New Roman" w:cs="Times New Roman"/>
                <w:szCs w:val="24"/>
              </w:rPr>
              <w:t xml:space="preserve">3. Коэффициент </w:t>
            </w:r>
            <w:proofErr w:type="spellStart"/>
            <w:proofErr w:type="gramStart"/>
            <w:r w:rsidRPr="00ED6413">
              <w:rPr>
                <w:rFonts w:ascii="Times New Roman" w:hAnsi="Times New Roman" w:cs="Times New Roman"/>
                <w:szCs w:val="24"/>
              </w:rPr>
              <w:t>финансо</w:t>
            </w:r>
            <w:proofErr w:type="spellEnd"/>
            <w:r w:rsidRPr="00ED6413">
              <w:rPr>
                <w:rFonts w:ascii="Times New Roman" w:hAnsi="Times New Roman" w:cs="Times New Roman"/>
                <w:szCs w:val="24"/>
              </w:rPr>
              <w:t>-вой</w:t>
            </w:r>
            <w:proofErr w:type="gramEnd"/>
            <w:r w:rsidRPr="00ED6413">
              <w:rPr>
                <w:rFonts w:ascii="Times New Roman" w:hAnsi="Times New Roman" w:cs="Times New Roman"/>
                <w:szCs w:val="24"/>
              </w:rPr>
              <w:t xml:space="preserve"> независимости </w:t>
            </w:r>
          </w:p>
        </w:tc>
        <w:tc>
          <w:tcPr>
            <w:tcW w:w="2694" w:type="dxa"/>
            <w:hideMark/>
          </w:tcPr>
          <w:p w:rsidR="009175E3" w:rsidRPr="00ED6413" w:rsidRDefault="009175E3" w:rsidP="00061C06">
            <w:pPr>
              <w:ind w:right="1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D6413">
              <w:rPr>
                <w:rFonts w:ascii="Times New Roman" w:hAnsi="Times New Roman" w:cs="Times New Roman"/>
                <w:szCs w:val="24"/>
              </w:rPr>
              <w:t>КФНф</w:t>
            </w:r>
            <w:proofErr w:type="spellEnd"/>
            <w:r w:rsidRPr="00ED6413">
              <w:rPr>
                <w:rFonts w:ascii="Times New Roman" w:hAnsi="Times New Roman" w:cs="Times New Roman"/>
                <w:szCs w:val="24"/>
              </w:rPr>
              <w:t xml:space="preserve">= СК/А </w:t>
            </w:r>
          </w:p>
        </w:tc>
        <w:tc>
          <w:tcPr>
            <w:tcW w:w="3860" w:type="dxa"/>
            <w:hideMark/>
          </w:tcPr>
          <w:p w:rsidR="009175E3" w:rsidRPr="00ED6413" w:rsidRDefault="009175E3" w:rsidP="00061C06">
            <w:pPr>
              <w:ind w:right="1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D6413">
              <w:rPr>
                <w:rFonts w:ascii="Times New Roman" w:hAnsi="Times New Roman" w:cs="Times New Roman"/>
                <w:szCs w:val="24"/>
              </w:rPr>
              <w:t>КФНд</w:t>
            </w:r>
            <w:proofErr w:type="spellEnd"/>
            <w:r w:rsidRPr="00ED6413">
              <w:rPr>
                <w:rFonts w:ascii="Times New Roman" w:hAnsi="Times New Roman" w:cs="Times New Roman"/>
                <w:szCs w:val="24"/>
              </w:rPr>
              <w:t xml:space="preserve">= </w:t>
            </w:r>
            <w:proofErr w:type="spellStart"/>
            <w:r w:rsidRPr="00ED6413">
              <w:rPr>
                <w:rFonts w:ascii="Times New Roman" w:hAnsi="Times New Roman" w:cs="Times New Roman"/>
                <w:szCs w:val="24"/>
              </w:rPr>
              <w:t>ДСКд</w:t>
            </w:r>
            <w:proofErr w:type="spellEnd"/>
            <w:proofErr w:type="gramStart"/>
            <w:r w:rsidRPr="00ED6413">
              <w:rPr>
                <w:rFonts w:ascii="Times New Roman" w:hAnsi="Times New Roman" w:cs="Times New Roman"/>
                <w:szCs w:val="24"/>
              </w:rPr>
              <w:t>/А</w:t>
            </w:r>
            <w:proofErr w:type="gramEnd"/>
            <w:r w:rsidRPr="00ED641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9175E3" w:rsidRPr="00ED6413" w:rsidTr="00061C06">
        <w:trPr>
          <w:trHeight w:val="691"/>
        </w:trPr>
        <w:tc>
          <w:tcPr>
            <w:tcW w:w="3085" w:type="dxa"/>
            <w:hideMark/>
          </w:tcPr>
          <w:p w:rsidR="009175E3" w:rsidRPr="00ED6413" w:rsidRDefault="009175E3" w:rsidP="00061C06">
            <w:pPr>
              <w:ind w:right="1"/>
              <w:jc w:val="both"/>
              <w:rPr>
                <w:rFonts w:ascii="Times New Roman" w:hAnsi="Times New Roman" w:cs="Times New Roman"/>
                <w:szCs w:val="24"/>
              </w:rPr>
            </w:pPr>
            <w:r w:rsidRPr="00ED6413">
              <w:rPr>
                <w:rFonts w:ascii="Times New Roman" w:hAnsi="Times New Roman" w:cs="Times New Roman"/>
                <w:szCs w:val="24"/>
              </w:rPr>
              <w:t xml:space="preserve">4. Допустимые </w:t>
            </w:r>
            <w:proofErr w:type="spellStart"/>
            <w:proofErr w:type="gramStart"/>
            <w:r w:rsidRPr="00ED6413">
              <w:rPr>
                <w:rFonts w:ascii="Times New Roman" w:hAnsi="Times New Roman" w:cs="Times New Roman"/>
                <w:szCs w:val="24"/>
              </w:rPr>
              <w:t>краткосроч-ные</w:t>
            </w:r>
            <w:proofErr w:type="spellEnd"/>
            <w:proofErr w:type="gramEnd"/>
            <w:r w:rsidRPr="00ED6413">
              <w:rPr>
                <w:rFonts w:ascii="Times New Roman" w:hAnsi="Times New Roman" w:cs="Times New Roman"/>
                <w:szCs w:val="24"/>
              </w:rPr>
              <w:t xml:space="preserve"> обязательства </w:t>
            </w:r>
          </w:p>
        </w:tc>
        <w:tc>
          <w:tcPr>
            <w:tcW w:w="2694" w:type="dxa"/>
            <w:hideMark/>
          </w:tcPr>
          <w:p w:rsidR="009175E3" w:rsidRPr="00ED6413" w:rsidRDefault="009175E3" w:rsidP="00061C06">
            <w:pPr>
              <w:ind w:right="1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D6413">
              <w:rPr>
                <w:rFonts w:ascii="Times New Roman" w:hAnsi="Times New Roman" w:cs="Times New Roman"/>
                <w:szCs w:val="24"/>
              </w:rPr>
              <w:t>КОф</w:t>
            </w:r>
            <w:proofErr w:type="spellEnd"/>
            <w:r w:rsidRPr="00ED6413">
              <w:rPr>
                <w:rFonts w:ascii="Times New Roman" w:hAnsi="Times New Roman" w:cs="Times New Roman"/>
                <w:szCs w:val="24"/>
              </w:rPr>
              <w:t xml:space="preserve">= раздел </w:t>
            </w:r>
            <w:r w:rsidRPr="00ED6413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ED6413">
              <w:rPr>
                <w:rFonts w:ascii="Times New Roman" w:hAnsi="Times New Roman" w:cs="Times New Roman"/>
                <w:szCs w:val="24"/>
              </w:rPr>
              <w:t xml:space="preserve"> баланса </w:t>
            </w:r>
          </w:p>
        </w:tc>
        <w:tc>
          <w:tcPr>
            <w:tcW w:w="3860" w:type="dxa"/>
            <w:hideMark/>
          </w:tcPr>
          <w:p w:rsidR="009175E3" w:rsidRPr="00ED6413" w:rsidRDefault="009175E3" w:rsidP="00061C06">
            <w:pPr>
              <w:ind w:right="1"/>
              <w:jc w:val="both"/>
              <w:rPr>
                <w:rFonts w:ascii="Times New Roman" w:hAnsi="Times New Roman" w:cs="Times New Roman"/>
                <w:szCs w:val="24"/>
              </w:rPr>
            </w:pPr>
            <w:r w:rsidRPr="00ED6413">
              <w:rPr>
                <w:rFonts w:ascii="Times New Roman" w:hAnsi="Times New Roman" w:cs="Times New Roman"/>
                <w:szCs w:val="24"/>
              </w:rPr>
              <w:t xml:space="preserve">ДКО= </w:t>
            </w:r>
            <w:proofErr w:type="spellStart"/>
            <w:r w:rsidRPr="00ED6413">
              <w:rPr>
                <w:rFonts w:ascii="Times New Roman" w:hAnsi="Times New Roman" w:cs="Times New Roman"/>
                <w:szCs w:val="24"/>
              </w:rPr>
              <w:t>ОбАф-ЧОКд</w:t>
            </w:r>
            <w:proofErr w:type="spellEnd"/>
            <w:r w:rsidRPr="00ED641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9175E3" w:rsidRPr="00ED6413" w:rsidTr="00061C06">
        <w:trPr>
          <w:trHeight w:val="716"/>
        </w:trPr>
        <w:tc>
          <w:tcPr>
            <w:tcW w:w="3085" w:type="dxa"/>
            <w:hideMark/>
          </w:tcPr>
          <w:p w:rsidR="009175E3" w:rsidRPr="00ED6413" w:rsidRDefault="009175E3" w:rsidP="00061C06">
            <w:pPr>
              <w:ind w:right="1"/>
              <w:jc w:val="both"/>
              <w:rPr>
                <w:rFonts w:ascii="Times New Roman" w:hAnsi="Times New Roman" w:cs="Times New Roman"/>
                <w:szCs w:val="24"/>
              </w:rPr>
            </w:pPr>
            <w:r w:rsidRPr="00ED6413">
              <w:rPr>
                <w:rFonts w:ascii="Times New Roman" w:hAnsi="Times New Roman" w:cs="Times New Roman"/>
                <w:szCs w:val="24"/>
              </w:rPr>
              <w:t xml:space="preserve">5. Допустимые </w:t>
            </w:r>
            <w:proofErr w:type="spellStart"/>
            <w:proofErr w:type="gramStart"/>
            <w:r w:rsidRPr="00ED6413">
              <w:rPr>
                <w:rFonts w:ascii="Times New Roman" w:hAnsi="Times New Roman" w:cs="Times New Roman"/>
                <w:szCs w:val="24"/>
              </w:rPr>
              <w:t>долгосроч-ные</w:t>
            </w:r>
            <w:proofErr w:type="spellEnd"/>
            <w:proofErr w:type="gramEnd"/>
            <w:r w:rsidRPr="00ED6413">
              <w:rPr>
                <w:rFonts w:ascii="Times New Roman" w:hAnsi="Times New Roman" w:cs="Times New Roman"/>
                <w:szCs w:val="24"/>
              </w:rPr>
              <w:t xml:space="preserve"> обязательства </w:t>
            </w:r>
          </w:p>
        </w:tc>
        <w:tc>
          <w:tcPr>
            <w:tcW w:w="2694" w:type="dxa"/>
            <w:hideMark/>
          </w:tcPr>
          <w:p w:rsidR="009175E3" w:rsidRPr="00ED6413" w:rsidRDefault="009175E3" w:rsidP="00061C06">
            <w:pPr>
              <w:ind w:right="1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D6413">
              <w:rPr>
                <w:rFonts w:ascii="Times New Roman" w:hAnsi="Times New Roman" w:cs="Times New Roman"/>
                <w:szCs w:val="24"/>
              </w:rPr>
              <w:t>ДОф</w:t>
            </w:r>
            <w:proofErr w:type="spellEnd"/>
            <w:r w:rsidRPr="00ED6413">
              <w:rPr>
                <w:rFonts w:ascii="Times New Roman" w:hAnsi="Times New Roman" w:cs="Times New Roman"/>
                <w:szCs w:val="24"/>
              </w:rPr>
              <w:t xml:space="preserve">=  раздел </w:t>
            </w:r>
            <w:r w:rsidRPr="00ED6413">
              <w:rPr>
                <w:rFonts w:ascii="Times New Roman" w:hAnsi="Times New Roman" w:cs="Times New Roman"/>
                <w:szCs w:val="24"/>
                <w:lang w:val="en-US"/>
              </w:rPr>
              <w:t>IV</w:t>
            </w:r>
            <w:r w:rsidRPr="00ED6413">
              <w:rPr>
                <w:rFonts w:ascii="Times New Roman" w:hAnsi="Times New Roman" w:cs="Times New Roman"/>
                <w:szCs w:val="24"/>
              </w:rPr>
              <w:t xml:space="preserve"> баланса </w:t>
            </w:r>
          </w:p>
        </w:tc>
        <w:tc>
          <w:tcPr>
            <w:tcW w:w="3860" w:type="dxa"/>
            <w:hideMark/>
          </w:tcPr>
          <w:p w:rsidR="009175E3" w:rsidRPr="00ED6413" w:rsidRDefault="009175E3" w:rsidP="00061C06">
            <w:pPr>
              <w:ind w:right="1"/>
              <w:jc w:val="both"/>
              <w:rPr>
                <w:rFonts w:ascii="Times New Roman" w:hAnsi="Times New Roman" w:cs="Times New Roman"/>
                <w:szCs w:val="24"/>
              </w:rPr>
            </w:pPr>
            <w:r w:rsidRPr="00ED6413">
              <w:rPr>
                <w:rFonts w:ascii="Times New Roman" w:hAnsi="Times New Roman" w:cs="Times New Roman"/>
                <w:szCs w:val="24"/>
              </w:rPr>
              <w:t xml:space="preserve">ДДО= </w:t>
            </w:r>
            <w:proofErr w:type="gramStart"/>
            <w:r w:rsidRPr="00ED6413">
              <w:rPr>
                <w:rFonts w:ascii="Times New Roman" w:hAnsi="Times New Roman" w:cs="Times New Roman"/>
                <w:szCs w:val="24"/>
              </w:rPr>
              <w:t>А-</w:t>
            </w:r>
            <w:proofErr w:type="gramEnd"/>
            <w:r w:rsidRPr="00ED6413">
              <w:rPr>
                <w:rFonts w:ascii="Times New Roman" w:hAnsi="Times New Roman" w:cs="Times New Roman"/>
                <w:szCs w:val="24"/>
              </w:rPr>
              <w:t xml:space="preserve">(«нематериальные активы»+ «основные </w:t>
            </w:r>
            <w:proofErr w:type="spellStart"/>
            <w:r w:rsidRPr="00ED6413">
              <w:rPr>
                <w:rFonts w:ascii="Times New Roman" w:hAnsi="Times New Roman" w:cs="Times New Roman"/>
                <w:szCs w:val="24"/>
              </w:rPr>
              <w:t>средства»+«незавершенное</w:t>
            </w:r>
            <w:proofErr w:type="spellEnd"/>
            <w:r w:rsidRPr="00ED6413">
              <w:rPr>
                <w:rFonts w:ascii="Times New Roman" w:hAnsi="Times New Roman" w:cs="Times New Roman"/>
                <w:szCs w:val="24"/>
              </w:rPr>
              <w:t xml:space="preserve"> строительство»+</w:t>
            </w:r>
            <w:proofErr w:type="spellStart"/>
            <w:r w:rsidRPr="00ED6413">
              <w:rPr>
                <w:rFonts w:ascii="Times New Roman" w:hAnsi="Times New Roman" w:cs="Times New Roman"/>
                <w:szCs w:val="24"/>
              </w:rPr>
              <w:t>ЧОКд+КОф</w:t>
            </w:r>
            <w:proofErr w:type="spellEnd"/>
            <w:r w:rsidRPr="00ED6413">
              <w:rPr>
                <w:rFonts w:ascii="Times New Roman" w:hAnsi="Times New Roman" w:cs="Times New Roman"/>
                <w:szCs w:val="24"/>
              </w:rPr>
              <w:t xml:space="preserve">) </w:t>
            </w:r>
          </w:p>
        </w:tc>
      </w:tr>
    </w:tbl>
    <w:p w:rsidR="009175E3" w:rsidRPr="007F0200" w:rsidRDefault="009175E3" w:rsidP="009175E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200">
        <w:rPr>
          <w:rFonts w:ascii="Times New Roman" w:hAnsi="Times New Roman" w:cs="Times New Roman"/>
          <w:sz w:val="24"/>
          <w:szCs w:val="24"/>
        </w:rPr>
        <w:t xml:space="preserve">Достаточный чистый оборотный капитал, который будет находиться по формуле </w:t>
      </w:r>
      <w:proofErr w:type="spellStart"/>
      <w:r w:rsidRPr="007F0200">
        <w:rPr>
          <w:rFonts w:ascii="Times New Roman" w:hAnsi="Times New Roman" w:cs="Times New Roman"/>
          <w:sz w:val="24"/>
          <w:szCs w:val="24"/>
        </w:rPr>
        <w:t>ЧОКд</w:t>
      </w:r>
      <w:proofErr w:type="spellEnd"/>
      <w:r w:rsidRPr="007F0200">
        <w:rPr>
          <w:rFonts w:ascii="Times New Roman" w:hAnsi="Times New Roman" w:cs="Times New Roman"/>
          <w:sz w:val="24"/>
          <w:szCs w:val="24"/>
        </w:rPr>
        <w:t xml:space="preserve">= «сырьё и материалы»+ «затраты в незавершённом производстве». Отметим также необходимость сравнения предложенный достаточных (пороговых) показателей с фактическими, то есть рассчитанными по общепринятым формулам, в частности, </w:t>
      </w:r>
      <w:proofErr w:type="spellStart"/>
      <w:r w:rsidRPr="007F0200">
        <w:rPr>
          <w:rFonts w:ascii="Times New Roman" w:hAnsi="Times New Roman" w:cs="Times New Roman"/>
          <w:sz w:val="24"/>
          <w:szCs w:val="24"/>
        </w:rPr>
        <w:t>ЧОКф</w:t>
      </w:r>
      <w:proofErr w:type="spellEnd"/>
      <w:r w:rsidRPr="007F0200">
        <w:rPr>
          <w:rFonts w:ascii="Times New Roman" w:hAnsi="Times New Roman" w:cs="Times New Roman"/>
          <w:sz w:val="24"/>
          <w:szCs w:val="24"/>
        </w:rPr>
        <w:t xml:space="preserve"> = Оборотные актив</w:t>
      </w:r>
      <w:proofErr w:type="gramStart"/>
      <w:r w:rsidRPr="007F0200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7F0200">
        <w:rPr>
          <w:rFonts w:ascii="Times New Roman" w:hAnsi="Times New Roman" w:cs="Times New Roman"/>
          <w:sz w:val="24"/>
          <w:szCs w:val="24"/>
        </w:rPr>
        <w:t xml:space="preserve"> Краткосрочные обязательства. Чистый оборотный капитал нужен для поддержания финансовой устойчивости компании</w:t>
      </w:r>
      <w:r>
        <w:rPr>
          <w:rFonts w:ascii="Times New Roman" w:hAnsi="Times New Roman" w:cs="Times New Roman"/>
          <w:sz w:val="24"/>
          <w:szCs w:val="24"/>
        </w:rPr>
        <w:t>. Слишком большое значение данного показателя также может отрицательно влиять на устойчивость компании</w:t>
      </w:r>
      <w:r w:rsidRPr="007F0200">
        <w:rPr>
          <w:rFonts w:ascii="Times New Roman" w:hAnsi="Times New Roman" w:cs="Times New Roman"/>
          <w:sz w:val="24"/>
          <w:szCs w:val="24"/>
        </w:rPr>
        <w:t>;</w:t>
      </w:r>
    </w:p>
    <w:p w:rsidR="009175E3" w:rsidRPr="007F0200" w:rsidRDefault="009175E3" w:rsidP="009175E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200">
        <w:rPr>
          <w:rFonts w:ascii="Times New Roman" w:hAnsi="Times New Roman" w:cs="Times New Roman"/>
          <w:sz w:val="24"/>
          <w:szCs w:val="24"/>
        </w:rPr>
        <w:t xml:space="preserve">Достаточный собственный капитал, </w:t>
      </w:r>
      <w:proofErr w:type="spellStart"/>
      <w:r w:rsidRPr="007F0200">
        <w:rPr>
          <w:rFonts w:ascii="Times New Roman" w:hAnsi="Times New Roman" w:cs="Times New Roman"/>
          <w:sz w:val="24"/>
          <w:szCs w:val="24"/>
        </w:rPr>
        <w:t>ДСКд</w:t>
      </w:r>
      <w:proofErr w:type="spellEnd"/>
      <w:r w:rsidRPr="007F0200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7F0200">
        <w:rPr>
          <w:rFonts w:ascii="Times New Roman" w:hAnsi="Times New Roman" w:cs="Times New Roman"/>
          <w:sz w:val="24"/>
          <w:szCs w:val="24"/>
        </w:rPr>
        <w:t>ВнА+ЧОКд</w:t>
      </w:r>
      <w:proofErr w:type="spellEnd"/>
      <w:r w:rsidRPr="007F0200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7F0200">
        <w:rPr>
          <w:rFonts w:ascii="Times New Roman" w:hAnsi="Times New Roman" w:cs="Times New Roman"/>
          <w:sz w:val="24"/>
          <w:szCs w:val="24"/>
        </w:rPr>
        <w:t>ВнА-внеоборотные</w:t>
      </w:r>
      <w:proofErr w:type="spellEnd"/>
      <w:r w:rsidRPr="007F0200">
        <w:rPr>
          <w:rFonts w:ascii="Times New Roman" w:hAnsi="Times New Roman" w:cs="Times New Roman"/>
          <w:sz w:val="24"/>
          <w:szCs w:val="24"/>
        </w:rPr>
        <w:t xml:space="preserve"> активы. Напомним, что фактическое значение должно удовлетворять неравенству </w:t>
      </w:r>
      <w:proofErr w:type="spellStart"/>
      <w:r w:rsidRPr="007F0200">
        <w:rPr>
          <w:rFonts w:ascii="Times New Roman" w:hAnsi="Times New Roman" w:cs="Times New Roman"/>
          <w:sz w:val="24"/>
          <w:szCs w:val="24"/>
        </w:rPr>
        <w:t>ДСКф</w:t>
      </w:r>
      <w:proofErr w:type="spellEnd"/>
      <w:r w:rsidRPr="007F0200">
        <w:rPr>
          <w:rFonts w:ascii="Times New Roman" w:hAnsi="Times New Roman" w:cs="Times New Roman"/>
          <w:sz w:val="24"/>
          <w:szCs w:val="24"/>
        </w:rPr>
        <w:t xml:space="preserve"> ≥</w:t>
      </w:r>
      <w:proofErr w:type="spellStart"/>
      <w:r w:rsidRPr="007F0200">
        <w:rPr>
          <w:rFonts w:ascii="Times New Roman" w:hAnsi="Times New Roman" w:cs="Times New Roman"/>
          <w:sz w:val="24"/>
          <w:szCs w:val="24"/>
        </w:rPr>
        <w:t>ДСКд</w:t>
      </w:r>
      <w:proofErr w:type="spellEnd"/>
      <w:r w:rsidRPr="007F0200">
        <w:rPr>
          <w:rFonts w:ascii="Times New Roman" w:hAnsi="Times New Roman" w:cs="Times New Roman"/>
          <w:sz w:val="24"/>
          <w:szCs w:val="24"/>
        </w:rPr>
        <w:t>;</w:t>
      </w:r>
    </w:p>
    <w:p w:rsidR="009175E3" w:rsidRPr="007F0200" w:rsidRDefault="009175E3" w:rsidP="009175E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200">
        <w:rPr>
          <w:rFonts w:ascii="Times New Roman" w:hAnsi="Times New Roman" w:cs="Times New Roman"/>
          <w:sz w:val="24"/>
          <w:szCs w:val="24"/>
        </w:rPr>
        <w:t xml:space="preserve">Коэффициент финансовой независимости. Фактическое значение </w:t>
      </w:r>
      <w:proofErr w:type="spellStart"/>
      <w:r w:rsidRPr="007F0200">
        <w:rPr>
          <w:rFonts w:ascii="Times New Roman" w:hAnsi="Times New Roman" w:cs="Times New Roman"/>
          <w:sz w:val="24"/>
          <w:szCs w:val="24"/>
        </w:rPr>
        <w:t>КФНф</w:t>
      </w:r>
      <w:proofErr w:type="spellEnd"/>
      <w:r w:rsidRPr="007F0200">
        <w:rPr>
          <w:rFonts w:ascii="Times New Roman" w:hAnsi="Times New Roman" w:cs="Times New Roman"/>
          <w:sz w:val="24"/>
          <w:szCs w:val="24"/>
        </w:rPr>
        <w:t>= СК/А, где С</w:t>
      </w:r>
      <w:proofErr w:type="gramStart"/>
      <w:r w:rsidRPr="007F0200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7F0200">
        <w:rPr>
          <w:rFonts w:ascii="Times New Roman" w:hAnsi="Times New Roman" w:cs="Times New Roman"/>
          <w:sz w:val="24"/>
          <w:szCs w:val="24"/>
        </w:rPr>
        <w:t xml:space="preserve"> значение строки «собственный капитал», А – значение валюты баланса. Пороговое значение </w:t>
      </w:r>
      <w:proofErr w:type="spellStart"/>
      <w:r w:rsidRPr="007F0200">
        <w:rPr>
          <w:rFonts w:ascii="Times New Roman" w:hAnsi="Times New Roman" w:cs="Times New Roman"/>
          <w:sz w:val="24"/>
          <w:szCs w:val="24"/>
        </w:rPr>
        <w:t>КФНд</w:t>
      </w:r>
      <w:proofErr w:type="spellEnd"/>
      <w:r w:rsidRPr="007F0200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7F0200">
        <w:rPr>
          <w:rFonts w:ascii="Times New Roman" w:hAnsi="Times New Roman" w:cs="Times New Roman"/>
          <w:sz w:val="24"/>
          <w:szCs w:val="24"/>
        </w:rPr>
        <w:t>ДСКд</w:t>
      </w:r>
      <w:proofErr w:type="spellEnd"/>
      <w:r w:rsidRPr="007F0200">
        <w:rPr>
          <w:rFonts w:ascii="Times New Roman" w:hAnsi="Times New Roman" w:cs="Times New Roman"/>
          <w:sz w:val="24"/>
          <w:szCs w:val="24"/>
        </w:rPr>
        <w:t xml:space="preserve">/А. Необходимо выполнение неравенства </w:t>
      </w:r>
      <w:proofErr w:type="spellStart"/>
      <w:r w:rsidRPr="007F0200">
        <w:rPr>
          <w:rFonts w:ascii="Times New Roman" w:hAnsi="Times New Roman" w:cs="Times New Roman"/>
          <w:sz w:val="24"/>
          <w:szCs w:val="24"/>
        </w:rPr>
        <w:t>КФНф</w:t>
      </w:r>
      <w:proofErr w:type="spellEnd"/>
      <w:r w:rsidRPr="007F0200">
        <w:rPr>
          <w:rFonts w:ascii="Times New Roman" w:hAnsi="Times New Roman" w:cs="Times New Roman"/>
          <w:sz w:val="24"/>
          <w:szCs w:val="24"/>
        </w:rPr>
        <w:t xml:space="preserve"> ≥ </w:t>
      </w:r>
      <w:proofErr w:type="spellStart"/>
      <w:r w:rsidRPr="007F0200">
        <w:rPr>
          <w:rFonts w:ascii="Times New Roman" w:hAnsi="Times New Roman" w:cs="Times New Roman"/>
          <w:sz w:val="24"/>
          <w:szCs w:val="24"/>
        </w:rPr>
        <w:t>КФНд</w:t>
      </w:r>
      <w:proofErr w:type="spellEnd"/>
      <w:r w:rsidRPr="007F0200">
        <w:rPr>
          <w:rFonts w:ascii="Times New Roman" w:hAnsi="Times New Roman" w:cs="Times New Roman"/>
          <w:sz w:val="24"/>
          <w:szCs w:val="24"/>
        </w:rPr>
        <w:t>;</w:t>
      </w:r>
    </w:p>
    <w:p w:rsidR="009175E3" w:rsidRPr="007F0200" w:rsidRDefault="009175E3" w:rsidP="009175E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200">
        <w:rPr>
          <w:rFonts w:ascii="Times New Roman" w:hAnsi="Times New Roman" w:cs="Times New Roman"/>
          <w:sz w:val="24"/>
          <w:szCs w:val="24"/>
        </w:rPr>
        <w:t>Допустимые краткосрочные обязательства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0200">
        <w:rPr>
          <w:rFonts w:ascii="Times New Roman" w:hAnsi="Times New Roman" w:cs="Times New Roman"/>
          <w:sz w:val="24"/>
          <w:szCs w:val="24"/>
        </w:rPr>
        <w:t xml:space="preserve"> ДКО= </w:t>
      </w:r>
      <w:proofErr w:type="spellStart"/>
      <w:r w:rsidRPr="007F0200">
        <w:rPr>
          <w:rFonts w:ascii="Times New Roman" w:hAnsi="Times New Roman" w:cs="Times New Roman"/>
          <w:sz w:val="24"/>
          <w:szCs w:val="24"/>
        </w:rPr>
        <w:t>ОбАф-ЧОКд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оборотные активы (фактические)</w:t>
      </w:r>
      <w:r w:rsidRPr="007F0200">
        <w:rPr>
          <w:rFonts w:ascii="Times New Roman" w:hAnsi="Times New Roman" w:cs="Times New Roman"/>
          <w:sz w:val="24"/>
          <w:szCs w:val="24"/>
        </w:rPr>
        <w:t>;</w:t>
      </w:r>
    </w:p>
    <w:p w:rsidR="009175E3" w:rsidRPr="007F0200" w:rsidRDefault="009175E3" w:rsidP="009175E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200">
        <w:rPr>
          <w:rFonts w:ascii="Times New Roman" w:hAnsi="Times New Roman" w:cs="Times New Roman"/>
          <w:sz w:val="24"/>
          <w:szCs w:val="24"/>
        </w:rPr>
        <w:t xml:space="preserve">Допустимые долгосрочные обязательства; ДДО= </w:t>
      </w:r>
      <w:proofErr w:type="gramStart"/>
      <w:r w:rsidRPr="007F020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F0200">
        <w:rPr>
          <w:rFonts w:ascii="Times New Roman" w:hAnsi="Times New Roman" w:cs="Times New Roman"/>
          <w:sz w:val="24"/>
          <w:szCs w:val="24"/>
        </w:rPr>
        <w:t xml:space="preserve">(«нематериальные активы» + «основные </w:t>
      </w:r>
      <w:proofErr w:type="spellStart"/>
      <w:r w:rsidRPr="007F0200">
        <w:rPr>
          <w:rFonts w:ascii="Times New Roman" w:hAnsi="Times New Roman" w:cs="Times New Roman"/>
          <w:sz w:val="24"/>
          <w:szCs w:val="24"/>
        </w:rPr>
        <w:t>средства»+«незавершённое</w:t>
      </w:r>
      <w:proofErr w:type="spellEnd"/>
      <w:r w:rsidRPr="007F0200">
        <w:rPr>
          <w:rFonts w:ascii="Times New Roman" w:hAnsi="Times New Roman" w:cs="Times New Roman"/>
          <w:sz w:val="24"/>
          <w:szCs w:val="24"/>
        </w:rPr>
        <w:t xml:space="preserve"> строительство»+</w:t>
      </w:r>
      <w:proofErr w:type="spellStart"/>
      <w:r w:rsidRPr="007F0200">
        <w:rPr>
          <w:rFonts w:ascii="Times New Roman" w:hAnsi="Times New Roman" w:cs="Times New Roman"/>
          <w:sz w:val="24"/>
          <w:szCs w:val="24"/>
        </w:rPr>
        <w:t>ЧОКд+КОф</w:t>
      </w:r>
      <w:proofErr w:type="spellEnd"/>
      <w:r w:rsidRPr="007F0200">
        <w:rPr>
          <w:rFonts w:ascii="Times New Roman" w:hAnsi="Times New Roman" w:cs="Times New Roman"/>
          <w:sz w:val="24"/>
          <w:szCs w:val="24"/>
        </w:rPr>
        <w:t>).</w:t>
      </w:r>
    </w:p>
    <w:p w:rsidR="009175E3" w:rsidRPr="007F0200" w:rsidRDefault="009175E3" w:rsidP="009175E3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200">
        <w:rPr>
          <w:rFonts w:ascii="Times New Roman" w:hAnsi="Times New Roman" w:cs="Times New Roman"/>
          <w:sz w:val="24"/>
          <w:szCs w:val="24"/>
        </w:rPr>
        <w:t>Допустимые величины планируются для расчета максимальной ссуды. Таким образом, расширяются возможности анализа баланса предприятия, а также вероятность получения займов для самого предприятия.</w:t>
      </w:r>
    </w:p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sz w:val="24"/>
          <w:szCs w:val="24"/>
        </w:rPr>
        <w:t>Предложив ряд дополнений в Методику Сбербанка, необходимо выяснить, насколько значительно они повлияют на изменение результатов, полученных ранее.</w:t>
      </w:r>
    </w:p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sz w:val="24"/>
          <w:szCs w:val="24"/>
        </w:rPr>
        <w:t>Напомним, что кредитный класс Предприятия</w:t>
      </w:r>
      <w:proofErr w:type="gramStart"/>
      <w:r w:rsidRPr="00BE2E4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E2E4B">
        <w:rPr>
          <w:rFonts w:ascii="Times New Roman" w:hAnsi="Times New Roman" w:cs="Times New Roman"/>
          <w:sz w:val="24"/>
          <w:szCs w:val="24"/>
        </w:rPr>
        <w:t xml:space="preserve"> по методике Сбербанка соответствует 3 категории. Проведем анализ с помощью дополненной методики, чтобы увидеть, изменится ли его кредитоспособность</w:t>
      </w:r>
      <w:proofErr w:type="gramStart"/>
      <w:r w:rsidRPr="00BE2E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2E4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E2E4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E2E4B">
        <w:rPr>
          <w:rFonts w:ascii="Times New Roman" w:hAnsi="Times New Roman" w:cs="Times New Roman"/>
          <w:sz w:val="24"/>
          <w:szCs w:val="24"/>
        </w:rPr>
        <w:t xml:space="preserve">абл. </w:t>
      </w:r>
      <w:r>
        <w:rPr>
          <w:rFonts w:ascii="Times New Roman" w:hAnsi="Times New Roman" w:cs="Times New Roman"/>
          <w:sz w:val="24"/>
          <w:szCs w:val="24"/>
        </w:rPr>
        <w:t>№3)</w:t>
      </w:r>
    </w:p>
    <w:p w:rsidR="00BE2E4B" w:rsidRPr="00ED6413" w:rsidRDefault="00BE2E4B" w:rsidP="00ED6413">
      <w:pPr>
        <w:spacing w:after="0" w:line="240" w:lineRule="auto"/>
        <w:ind w:right="1"/>
        <w:jc w:val="center"/>
        <w:rPr>
          <w:rFonts w:ascii="Times New Roman" w:hAnsi="Times New Roman" w:cs="Times New Roman"/>
          <w:i/>
          <w:szCs w:val="24"/>
        </w:rPr>
      </w:pPr>
      <w:r w:rsidRPr="00ED6413">
        <w:rPr>
          <w:rFonts w:ascii="Times New Roman" w:hAnsi="Times New Roman" w:cs="Times New Roman"/>
          <w:i/>
          <w:szCs w:val="24"/>
        </w:rPr>
        <w:t>Табл.№3. Анализ результатов расчета финансового состояния Предприятия</w:t>
      </w:r>
      <w:proofErr w:type="gramStart"/>
      <w:r w:rsidRPr="00ED6413">
        <w:rPr>
          <w:rFonts w:ascii="Times New Roman" w:hAnsi="Times New Roman" w:cs="Times New Roman"/>
          <w:i/>
          <w:szCs w:val="24"/>
        </w:rPr>
        <w:t xml:space="preserve"> А</w:t>
      </w:r>
      <w:proofErr w:type="gramEnd"/>
      <w:r w:rsidRPr="00ED6413">
        <w:rPr>
          <w:rFonts w:ascii="Times New Roman" w:hAnsi="Times New Roman" w:cs="Times New Roman"/>
          <w:i/>
          <w:szCs w:val="24"/>
        </w:rPr>
        <w:t xml:space="preserve"> на основе дополненной методики</w:t>
      </w:r>
    </w:p>
    <w:tbl>
      <w:tblPr>
        <w:tblStyle w:val="a4"/>
        <w:tblW w:w="9356" w:type="dxa"/>
        <w:tblLayout w:type="fixed"/>
        <w:tblLook w:val="04A0" w:firstRow="1" w:lastRow="0" w:firstColumn="1" w:lastColumn="0" w:noHBand="0" w:noVBand="1"/>
      </w:tblPr>
      <w:tblGrid>
        <w:gridCol w:w="1285"/>
        <w:gridCol w:w="1355"/>
        <w:gridCol w:w="1356"/>
        <w:gridCol w:w="1391"/>
        <w:gridCol w:w="1276"/>
        <w:gridCol w:w="1275"/>
        <w:gridCol w:w="1418"/>
      </w:tblGrid>
      <w:tr w:rsidR="00BE2E4B" w:rsidRPr="00BE2E4B" w:rsidTr="00BE2E4B">
        <w:trPr>
          <w:trHeight w:val="454"/>
        </w:trPr>
        <w:tc>
          <w:tcPr>
            <w:tcW w:w="1285" w:type="dxa"/>
            <w:vMerge w:val="restart"/>
            <w:noWrap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102" w:type="dxa"/>
            <w:gridSpan w:val="3"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969" w:type="dxa"/>
            <w:gridSpan w:val="3"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Отклонение фактического значения </w:t>
            </w:r>
            <w:proofErr w:type="gramStart"/>
            <w:r w:rsidRPr="00BE2E4B">
              <w:rPr>
                <w:rFonts w:ascii="Times New Roman" w:hAnsi="Times New Roman" w:cs="Times New Roman"/>
              </w:rPr>
              <w:t>от</w:t>
            </w:r>
            <w:proofErr w:type="gramEnd"/>
            <w:r w:rsidRPr="00BE2E4B">
              <w:rPr>
                <w:rFonts w:ascii="Times New Roman" w:hAnsi="Times New Roman" w:cs="Times New Roman"/>
              </w:rPr>
              <w:t xml:space="preserve"> нормативного</w:t>
            </w:r>
          </w:p>
        </w:tc>
      </w:tr>
      <w:tr w:rsidR="00BE2E4B" w:rsidRPr="00BE2E4B" w:rsidTr="00BE2E4B">
        <w:trPr>
          <w:trHeight w:val="454"/>
        </w:trPr>
        <w:tc>
          <w:tcPr>
            <w:tcW w:w="1285" w:type="dxa"/>
            <w:vMerge/>
            <w:noWrap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356" w:type="dxa"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391" w:type="dxa"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76" w:type="dxa"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∆2008</w:t>
            </w:r>
          </w:p>
        </w:tc>
        <w:tc>
          <w:tcPr>
            <w:tcW w:w="1275" w:type="dxa"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∆2009</w:t>
            </w:r>
          </w:p>
        </w:tc>
        <w:tc>
          <w:tcPr>
            <w:tcW w:w="1418" w:type="dxa"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∆2010</w:t>
            </w:r>
          </w:p>
        </w:tc>
      </w:tr>
      <w:tr w:rsidR="00BE2E4B" w:rsidRPr="00BE2E4B" w:rsidTr="00BE2E4B">
        <w:trPr>
          <w:trHeight w:val="454"/>
        </w:trPr>
        <w:tc>
          <w:tcPr>
            <w:tcW w:w="1285" w:type="dxa"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2E4B">
              <w:rPr>
                <w:rFonts w:ascii="Times New Roman" w:hAnsi="Times New Roman" w:cs="Times New Roman"/>
              </w:rPr>
              <w:t>ЧОКф</w:t>
            </w:r>
            <w:proofErr w:type="spellEnd"/>
          </w:p>
        </w:tc>
        <w:tc>
          <w:tcPr>
            <w:tcW w:w="1355" w:type="dxa"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-311 665  </w:t>
            </w:r>
          </w:p>
        </w:tc>
        <w:tc>
          <w:tcPr>
            <w:tcW w:w="1356" w:type="dxa"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-272 908  </w:t>
            </w:r>
          </w:p>
        </w:tc>
        <w:tc>
          <w:tcPr>
            <w:tcW w:w="1391" w:type="dxa"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-241 508  </w:t>
            </w:r>
          </w:p>
        </w:tc>
        <w:tc>
          <w:tcPr>
            <w:tcW w:w="1276" w:type="dxa"/>
            <w:vMerge w:val="restart"/>
            <w:noWrap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721 158  </w:t>
            </w:r>
          </w:p>
        </w:tc>
        <w:tc>
          <w:tcPr>
            <w:tcW w:w="1275" w:type="dxa"/>
            <w:vMerge w:val="restart"/>
            <w:noWrap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555 238  </w:t>
            </w:r>
          </w:p>
        </w:tc>
        <w:tc>
          <w:tcPr>
            <w:tcW w:w="1418" w:type="dxa"/>
            <w:vMerge w:val="restart"/>
            <w:noWrap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524 057  </w:t>
            </w:r>
          </w:p>
        </w:tc>
      </w:tr>
      <w:tr w:rsidR="00BE2E4B" w:rsidRPr="00BE2E4B" w:rsidTr="00BE2E4B">
        <w:trPr>
          <w:trHeight w:val="454"/>
        </w:trPr>
        <w:tc>
          <w:tcPr>
            <w:tcW w:w="1285" w:type="dxa"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2E4B">
              <w:rPr>
                <w:rFonts w:ascii="Times New Roman" w:hAnsi="Times New Roman" w:cs="Times New Roman"/>
              </w:rPr>
              <w:t>ЧОКд</w:t>
            </w:r>
            <w:proofErr w:type="spellEnd"/>
          </w:p>
        </w:tc>
        <w:tc>
          <w:tcPr>
            <w:tcW w:w="1355" w:type="dxa"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409 493  </w:t>
            </w:r>
          </w:p>
        </w:tc>
        <w:tc>
          <w:tcPr>
            <w:tcW w:w="1356" w:type="dxa"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282 330  </w:t>
            </w:r>
          </w:p>
        </w:tc>
        <w:tc>
          <w:tcPr>
            <w:tcW w:w="1391" w:type="dxa"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282 549  </w:t>
            </w:r>
          </w:p>
        </w:tc>
        <w:tc>
          <w:tcPr>
            <w:tcW w:w="1276" w:type="dxa"/>
            <w:vMerge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E4B" w:rsidRPr="00BE2E4B" w:rsidTr="00BE2E4B">
        <w:trPr>
          <w:trHeight w:val="454"/>
        </w:trPr>
        <w:tc>
          <w:tcPr>
            <w:tcW w:w="1285" w:type="dxa"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2E4B">
              <w:rPr>
                <w:rFonts w:ascii="Times New Roman" w:hAnsi="Times New Roman" w:cs="Times New Roman"/>
              </w:rPr>
              <w:lastRenderedPageBreak/>
              <w:t>Дскф</w:t>
            </w:r>
            <w:proofErr w:type="spellEnd"/>
          </w:p>
        </w:tc>
        <w:tc>
          <w:tcPr>
            <w:tcW w:w="1355" w:type="dxa"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162 833  </w:t>
            </w:r>
          </w:p>
        </w:tc>
        <w:tc>
          <w:tcPr>
            <w:tcW w:w="1356" w:type="dxa"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171 516  </w:t>
            </w:r>
          </w:p>
        </w:tc>
        <w:tc>
          <w:tcPr>
            <w:tcW w:w="1391" w:type="dxa"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237 941  </w:t>
            </w:r>
          </w:p>
        </w:tc>
        <w:tc>
          <w:tcPr>
            <w:tcW w:w="1276" w:type="dxa"/>
            <w:vMerge w:val="restart"/>
            <w:noWrap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1 349 000  </w:t>
            </w:r>
          </w:p>
        </w:tc>
        <w:tc>
          <w:tcPr>
            <w:tcW w:w="1275" w:type="dxa"/>
            <w:vMerge w:val="restart"/>
            <w:noWrap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1 191 002  </w:t>
            </w:r>
          </w:p>
        </w:tc>
        <w:tc>
          <w:tcPr>
            <w:tcW w:w="1418" w:type="dxa"/>
            <w:vMerge w:val="restart"/>
            <w:noWrap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528 135  </w:t>
            </w:r>
          </w:p>
        </w:tc>
      </w:tr>
      <w:tr w:rsidR="00BE2E4B" w:rsidRPr="00BE2E4B" w:rsidTr="00BE2E4B">
        <w:trPr>
          <w:trHeight w:val="454"/>
        </w:trPr>
        <w:tc>
          <w:tcPr>
            <w:tcW w:w="1285" w:type="dxa"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2E4B">
              <w:rPr>
                <w:rFonts w:ascii="Times New Roman" w:hAnsi="Times New Roman" w:cs="Times New Roman"/>
              </w:rPr>
              <w:t>ДСКд</w:t>
            </w:r>
            <w:proofErr w:type="spellEnd"/>
          </w:p>
        </w:tc>
        <w:tc>
          <w:tcPr>
            <w:tcW w:w="1355" w:type="dxa"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1 511 833  </w:t>
            </w:r>
          </w:p>
        </w:tc>
        <w:tc>
          <w:tcPr>
            <w:tcW w:w="1356" w:type="dxa"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1 362 518  </w:t>
            </w:r>
          </w:p>
        </w:tc>
        <w:tc>
          <w:tcPr>
            <w:tcW w:w="1391" w:type="dxa"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766 076  </w:t>
            </w:r>
          </w:p>
        </w:tc>
        <w:tc>
          <w:tcPr>
            <w:tcW w:w="1276" w:type="dxa"/>
            <w:vMerge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E4B" w:rsidRPr="00BE2E4B" w:rsidTr="00BE2E4B">
        <w:trPr>
          <w:trHeight w:val="454"/>
        </w:trPr>
        <w:tc>
          <w:tcPr>
            <w:tcW w:w="1285" w:type="dxa"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2E4B">
              <w:rPr>
                <w:rFonts w:ascii="Times New Roman" w:hAnsi="Times New Roman" w:cs="Times New Roman"/>
              </w:rPr>
              <w:t>КФНф</w:t>
            </w:r>
            <w:proofErr w:type="spellEnd"/>
          </w:p>
        </w:tc>
        <w:tc>
          <w:tcPr>
            <w:tcW w:w="1355" w:type="dxa"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0,034  </w:t>
            </w:r>
          </w:p>
        </w:tc>
        <w:tc>
          <w:tcPr>
            <w:tcW w:w="1356" w:type="dxa"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0,035  </w:t>
            </w:r>
          </w:p>
        </w:tc>
        <w:tc>
          <w:tcPr>
            <w:tcW w:w="1391" w:type="dxa"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0,046  </w:t>
            </w:r>
          </w:p>
        </w:tc>
        <w:tc>
          <w:tcPr>
            <w:tcW w:w="1276" w:type="dxa"/>
            <w:vMerge w:val="restart"/>
            <w:noWrap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0,282  </w:t>
            </w:r>
          </w:p>
        </w:tc>
        <w:tc>
          <w:tcPr>
            <w:tcW w:w="1275" w:type="dxa"/>
            <w:vMerge w:val="restart"/>
            <w:noWrap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0,244  </w:t>
            </w:r>
          </w:p>
        </w:tc>
        <w:tc>
          <w:tcPr>
            <w:tcW w:w="1418" w:type="dxa"/>
            <w:vMerge w:val="restart"/>
            <w:noWrap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0,103  </w:t>
            </w:r>
          </w:p>
        </w:tc>
      </w:tr>
      <w:tr w:rsidR="00BE2E4B" w:rsidRPr="00BE2E4B" w:rsidTr="00BE2E4B">
        <w:trPr>
          <w:trHeight w:val="454"/>
        </w:trPr>
        <w:tc>
          <w:tcPr>
            <w:tcW w:w="1285" w:type="dxa"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2E4B">
              <w:rPr>
                <w:rFonts w:ascii="Times New Roman" w:hAnsi="Times New Roman" w:cs="Times New Roman"/>
              </w:rPr>
              <w:t>КФНд</w:t>
            </w:r>
            <w:proofErr w:type="spellEnd"/>
          </w:p>
        </w:tc>
        <w:tc>
          <w:tcPr>
            <w:tcW w:w="1355" w:type="dxa"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0,316  </w:t>
            </w:r>
          </w:p>
        </w:tc>
        <w:tc>
          <w:tcPr>
            <w:tcW w:w="1356" w:type="dxa"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0,279  </w:t>
            </w:r>
          </w:p>
        </w:tc>
        <w:tc>
          <w:tcPr>
            <w:tcW w:w="1391" w:type="dxa"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0,149  </w:t>
            </w:r>
          </w:p>
        </w:tc>
        <w:tc>
          <w:tcPr>
            <w:tcW w:w="1276" w:type="dxa"/>
            <w:vMerge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E4B" w:rsidRPr="00BE2E4B" w:rsidTr="00BE2E4B">
        <w:trPr>
          <w:trHeight w:val="454"/>
        </w:trPr>
        <w:tc>
          <w:tcPr>
            <w:tcW w:w="1285" w:type="dxa"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2E4B">
              <w:rPr>
                <w:rFonts w:ascii="Times New Roman" w:hAnsi="Times New Roman" w:cs="Times New Roman"/>
              </w:rPr>
              <w:t>Коф</w:t>
            </w:r>
            <w:proofErr w:type="spellEnd"/>
          </w:p>
        </w:tc>
        <w:tc>
          <w:tcPr>
            <w:tcW w:w="1355" w:type="dxa"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3 987 576  </w:t>
            </w:r>
          </w:p>
        </w:tc>
        <w:tc>
          <w:tcPr>
            <w:tcW w:w="1356" w:type="dxa"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4 074 864  </w:t>
            </w:r>
          </w:p>
        </w:tc>
        <w:tc>
          <w:tcPr>
            <w:tcW w:w="1391" w:type="dxa"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4 884 835  </w:t>
            </w:r>
          </w:p>
        </w:tc>
        <w:tc>
          <w:tcPr>
            <w:tcW w:w="1276" w:type="dxa"/>
            <w:vMerge w:val="restart"/>
            <w:noWrap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409 493  </w:t>
            </w:r>
          </w:p>
        </w:tc>
        <w:tc>
          <w:tcPr>
            <w:tcW w:w="1275" w:type="dxa"/>
            <w:vMerge w:val="restart"/>
            <w:noWrap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282 330  </w:t>
            </w:r>
          </w:p>
        </w:tc>
        <w:tc>
          <w:tcPr>
            <w:tcW w:w="1418" w:type="dxa"/>
            <w:vMerge w:val="restart"/>
            <w:noWrap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282 549  </w:t>
            </w:r>
          </w:p>
        </w:tc>
      </w:tr>
      <w:tr w:rsidR="00BE2E4B" w:rsidRPr="00BE2E4B" w:rsidTr="00BE2E4B">
        <w:trPr>
          <w:trHeight w:val="454"/>
        </w:trPr>
        <w:tc>
          <w:tcPr>
            <w:tcW w:w="1285" w:type="dxa"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ДКО</w:t>
            </w:r>
          </w:p>
        </w:tc>
        <w:tc>
          <w:tcPr>
            <w:tcW w:w="1355" w:type="dxa"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3 578 083  </w:t>
            </w:r>
          </w:p>
        </w:tc>
        <w:tc>
          <w:tcPr>
            <w:tcW w:w="1356" w:type="dxa"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3 792 534  </w:t>
            </w:r>
          </w:p>
        </w:tc>
        <w:tc>
          <w:tcPr>
            <w:tcW w:w="1391" w:type="dxa"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4 602 286  </w:t>
            </w:r>
          </w:p>
        </w:tc>
        <w:tc>
          <w:tcPr>
            <w:tcW w:w="1276" w:type="dxa"/>
            <w:vMerge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E4B" w:rsidRPr="00BE2E4B" w:rsidTr="00BE2E4B">
        <w:trPr>
          <w:trHeight w:val="454"/>
        </w:trPr>
        <w:tc>
          <w:tcPr>
            <w:tcW w:w="1285" w:type="dxa"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2E4B">
              <w:rPr>
                <w:rFonts w:ascii="Times New Roman" w:hAnsi="Times New Roman" w:cs="Times New Roman"/>
              </w:rPr>
              <w:t>Доф</w:t>
            </w:r>
            <w:proofErr w:type="spellEnd"/>
          </w:p>
        </w:tc>
        <w:tc>
          <w:tcPr>
            <w:tcW w:w="1355" w:type="dxa"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627 842  </w:t>
            </w:r>
          </w:p>
        </w:tc>
        <w:tc>
          <w:tcPr>
            <w:tcW w:w="1356" w:type="dxa"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635 764  </w:t>
            </w:r>
          </w:p>
        </w:tc>
        <w:tc>
          <w:tcPr>
            <w:tcW w:w="1391" w:type="dxa"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4 078  </w:t>
            </w:r>
          </w:p>
        </w:tc>
        <w:tc>
          <w:tcPr>
            <w:tcW w:w="1276" w:type="dxa"/>
            <w:vMerge w:val="restart"/>
            <w:noWrap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334 108  </w:t>
            </w:r>
          </w:p>
        </w:tc>
        <w:tc>
          <w:tcPr>
            <w:tcW w:w="1275" w:type="dxa"/>
            <w:vMerge w:val="restart"/>
            <w:noWrap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203 339  </w:t>
            </w:r>
          </w:p>
        </w:tc>
        <w:tc>
          <w:tcPr>
            <w:tcW w:w="1418" w:type="dxa"/>
            <w:vMerge w:val="restart"/>
            <w:noWrap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122 285  </w:t>
            </w:r>
          </w:p>
        </w:tc>
      </w:tr>
      <w:tr w:rsidR="00BE2E4B" w:rsidRPr="00BE2E4B" w:rsidTr="00BE2E4B">
        <w:trPr>
          <w:trHeight w:val="454"/>
        </w:trPr>
        <w:tc>
          <w:tcPr>
            <w:tcW w:w="1285" w:type="dxa"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ДДО</w:t>
            </w:r>
          </w:p>
        </w:tc>
        <w:tc>
          <w:tcPr>
            <w:tcW w:w="1355" w:type="dxa"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293 734  </w:t>
            </w:r>
          </w:p>
        </w:tc>
        <w:tc>
          <w:tcPr>
            <w:tcW w:w="1356" w:type="dxa"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432 425  </w:t>
            </w:r>
          </w:p>
        </w:tc>
        <w:tc>
          <w:tcPr>
            <w:tcW w:w="1391" w:type="dxa"/>
            <w:hideMark/>
          </w:tcPr>
          <w:p w:rsidR="00BE2E4B" w:rsidRPr="00BE2E4B" w:rsidRDefault="00BE2E4B" w:rsidP="00BE2E4B">
            <w:pPr>
              <w:ind w:right="1" w:firstLine="35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-118 207  </w:t>
            </w:r>
          </w:p>
        </w:tc>
        <w:tc>
          <w:tcPr>
            <w:tcW w:w="1276" w:type="dxa"/>
            <w:vMerge/>
            <w:hideMark/>
          </w:tcPr>
          <w:p w:rsidR="00BE2E4B" w:rsidRPr="00BE2E4B" w:rsidRDefault="00BE2E4B" w:rsidP="00BE2E4B">
            <w:pPr>
              <w:ind w:right="1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hideMark/>
          </w:tcPr>
          <w:p w:rsidR="00BE2E4B" w:rsidRPr="00BE2E4B" w:rsidRDefault="00BE2E4B" w:rsidP="00BE2E4B">
            <w:pPr>
              <w:ind w:right="1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BE2E4B" w:rsidRPr="00BE2E4B" w:rsidRDefault="00BE2E4B" w:rsidP="00BE2E4B">
            <w:pPr>
              <w:ind w:right="1"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sz w:val="24"/>
          <w:szCs w:val="24"/>
        </w:rPr>
        <w:t>Таким образом, можно сделать вывод о том, что Предприятие</w:t>
      </w:r>
      <w:proofErr w:type="gramStart"/>
      <w:r w:rsidRPr="00BE2E4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E2E4B">
        <w:rPr>
          <w:rFonts w:ascii="Times New Roman" w:hAnsi="Times New Roman" w:cs="Times New Roman"/>
          <w:sz w:val="24"/>
          <w:szCs w:val="24"/>
        </w:rPr>
        <w:t xml:space="preserve"> находится в кризисном состоянии, ему немедленно требуется провести мероприятия финансового оздоровления. В кредитных средствах данному предприятию будет отказано. </w:t>
      </w:r>
    </w:p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sz w:val="24"/>
          <w:szCs w:val="24"/>
        </w:rPr>
        <w:t>Отметим: дополненная методика не противоречит действующей Методике Сбербанка, а лишь углубляет её.</w:t>
      </w:r>
    </w:p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sz w:val="24"/>
          <w:szCs w:val="24"/>
        </w:rPr>
        <w:t xml:space="preserve">Положительным моментом данной методики является ее прозрачность. Речь идёт о том, что владелец предприятия может видеть «проблемные места» организации и исправлять их. </w:t>
      </w:r>
    </w:p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sz w:val="24"/>
          <w:szCs w:val="24"/>
        </w:rPr>
        <w:t xml:space="preserve">В данном случае наблюдается нехватка чистых оборотных средств, в основном из-за огромной краткосрочной задолженности. </w:t>
      </w:r>
    </w:p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sz w:val="24"/>
          <w:szCs w:val="24"/>
        </w:rPr>
        <w:t>Проанализируе</w:t>
      </w:r>
      <w:r w:rsidR="00ED6413">
        <w:rPr>
          <w:rFonts w:ascii="Times New Roman" w:hAnsi="Times New Roman" w:cs="Times New Roman"/>
          <w:sz w:val="24"/>
          <w:szCs w:val="24"/>
        </w:rPr>
        <w:t>м второе предприятие (табл. №4.</w:t>
      </w:r>
      <w:r w:rsidRPr="00BE2E4B">
        <w:rPr>
          <w:rFonts w:ascii="Times New Roman" w:hAnsi="Times New Roman" w:cs="Times New Roman"/>
          <w:sz w:val="24"/>
          <w:szCs w:val="24"/>
        </w:rPr>
        <w:t>)</w:t>
      </w:r>
    </w:p>
    <w:p w:rsidR="00BE2E4B" w:rsidRPr="00ED6413" w:rsidRDefault="00BE2E4B" w:rsidP="00ED6413">
      <w:pPr>
        <w:spacing w:after="0" w:line="240" w:lineRule="auto"/>
        <w:ind w:right="1"/>
        <w:jc w:val="center"/>
        <w:rPr>
          <w:rFonts w:ascii="Times New Roman" w:hAnsi="Times New Roman" w:cs="Times New Roman"/>
          <w:i/>
          <w:szCs w:val="24"/>
        </w:rPr>
      </w:pPr>
      <w:r w:rsidRPr="00ED6413">
        <w:rPr>
          <w:rFonts w:ascii="Times New Roman" w:hAnsi="Times New Roman" w:cs="Times New Roman"/>
          <w:i/>
          <w:szCs w:val="24"/>
        </w:rPr>
        <w:t>Табл</w:t>
      </w:r>
      <w:r w:rsidR="00ED6413" w:rsidRPr="00ED6413">
        <w:rPr>
          <w:rFonts w:ascii="Times New Roman" w:hAnsi="Times New Roman" w:cs="Times New Roman"/>
          <w:i/>
          <w:szCs w:val="24"/>
        </w:rPr>
        <w:t xml:space="preserve">. №4. </w:t>
      </w:r>
      <w:r w:rsidRPr="00ED6413">
        <w:rPr>
          <w:rFonts w:ascii="Times New Roman" w:hAnsi="Times New Roman" w:cs="Times New Roman"/>
          <w:i/>
          <w:szCs w:val="24"/>
        </w:rPr>
        <w:t>Анализ результатов расчета финансового состояния Предприятия</w:t>
      </w:r>
      <w:proofErr w:type="gramStart"/>
      <w:r w:rsidRPr="00ED6413">
        <w:rPr>
          <w:rFonts w:ascii="Times New Roman" w:hAnsi="Times New Roman" w:cs="Times New Roman"/>
          <w:i/>
          <w:szCs w:val="24"/>
        </w:rPr>
        <w:t xml:space="preserve"> Б</w:t>
      </w:r>
      <w:proofErr w:type="gramEnd"/>
      <w:r w:rsidRPr="00ED6413">
        <w:rPr>
          <w:rFonts w:ascii="Times New Roman" w:hAnsi="Times New Roman" w:cs="Times New Roman"/>
          <w:i/>
          <w:szCs w:val="24"/>
        </w:rPr>
        <w:t xml:space="preserve"> на основе дополненной методики</w:t>
      </w:r>
    </w:p>
    <w:tbl>
      <w:tblPr>
        <w:tblStyle w:val="a4"/>
        <w:tblW w:w="9357" w:type="dxa"/>
        <w:tblLayout w:type="fixed"/>
        <w:tblLook w:val="04A0" w:firstRow="1" w:lastRow="0" w:firstColumn="1" w:lastColumn="0" w:noHBand="0" w:noVBand="1"/>
      </w:tblPr>
      <w:tblGrid>
        <w:gridCol w:w="1285"/>
        <w:gridCol w:w="1355"/>
        <w:gridCol w:w="1356"/>
        <w:gridCol w:w="1391"/>
        <w:gridCol w:w="1277"/>
        <w:gridCol w:w="1275"/>
        <w:gridCol w:w="1418"/>
      </w:tblGrid>
      <w:tr w:rsidR="00BE2E4B" w:rsidRPr="00BE2E4B" w:rsidTr="00ED6413">
        <w:trPr>
          <w:trHeight w:val="454"/>
        </w:trPr>
        <w:tc>
          <w:tcPr>
            <w:tcW w:w="1285" w:type="dxa"/>
            <w:vMerge w:val="restart"/>
            <w:noWrap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102" w:type="dxa"/>
            <w:gridSpan w:val="3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970" w:type="dxa"/>
            <w:gridSpan w:val="3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Отклонение фактического значения </w:t>
            </w:r>
            <w:proofErr w:type="gramStart"/>
            <w:r w:rsidRPr="00BE2E4B">
              <w:rPr>
                <w:rFonts w:ascii="Times New Roman" w:hAnsi="Times New Roman" w:cs="Times New Roman"/>
              </w:rPr>
              <w:t>от</w:t>
            </w:r>
            <w:proofErr w:type="gramEnd"/>
            <w:r w:rsidRPr="00BE2E4B">
              <w:rPr>
                <w:rFonts w:ascii="Times New Roman" w:hAnsi="Times New Roman" w:cs="Times New Roman"/>
              </w:rPr>
              <w:t xml:space="preserve"> нормативного</w:t>
            </w:r>
          </w:p>
        </w:tc>
      </w:tr>
      <w:tr w:rsidR="00BE2E4B" w:rsidRPr="00BE2E4B" w:rsidTr="00ED6413">
        <w:trPr>
          <w:trHeight w:val="454"/>
        </w:trPr>
        <w:tc>
          <w:tcPr>
            <w:tcW w:w="1285" w:type="dxa"/>
            <w:vMerge/>
            <w:noWrap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356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391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77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∆2008</w:t>
            </w:r>
          </w:p>
        </w:tc>
        <w:tc>
          <w:tcPr>
            <w:tcW w:w="1275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∆2009</w:t>
            </w:r>
          </w:p>
        </w:tc>
        <w:tc>
          <w:tcPr>
            <w:tcW w:w="1418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∆2010</w:t>
            </w:r>
          </w:p>
        </w:tc>
      </w:tr>
      <w:tr w:rsidR="00BE2E4B" w:rsidRPr="00BE2E4B" w:rsidTr="00ED6413">
        <w:trPr>
          <w:trHeight w:val="454"/>
        </w:trPr>
        <w:tc>
          <w:tcPr>
            <w:tcW w:w="1285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2E4B">
              <w:rPr>
                <w:rFonts w:ascii="Times New Roman" w:hAnsi="Times New Roman" w:cs="Times New Roman"/>
              </w:rPr>
              <w:t>ЧОКф</w:t>
            </w:r>
            <w:proofErr w:type="spellEnd"/>
          </w:p>
        </w:tc>
        <w:tc>
          <w:tcPr>
            <w:tcW w:w="1355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38 016</w:t>
            </w:r>
          </w:p>
        </w:tc>
        <w:tc>
          <w:tcPr>
            <w:tcW w:w="1356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48 823</w:t>
            </w:r>
          </w:p>
        </w:tc>
        <w:tc>
          <w:tcPr>
            <w:tcW w:w="1391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50 197</w:t>
            </w:r>
          </w:p>
        </w:tc>
        <w:tc>
          <w:tcPr>
            <w:tcW w:w="1277" w:type="dxa"/>
            <w:vMerge w:val="restart"/>
            <w:noWrap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-12 005</w:t>
            </w:r>
          </w:p>
        </w:tc>
        <w:tc>
          <w:tcPr>
            <w:tcW w:w="1275" w:type="dxa"/>
            <w:vMerge w:val="restart"/>
            <w:noWrap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-7 984</w:t>
            </w:r>
          </w:p>
        </w:tc>
        <w:tc>
          <w:tcPr>
            <w:tcW w:w="1418" w:type="dxa"/>
            <w:vMerge w:val="restart"/>
            <w:noWrap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-14 983</w:t>
            </w:r>
          </w:p>
        </w:tc>
      </w:tr>
      <w:tr w:rsidR="00BE2E4B" w:rsidRPr="00BE2E4B" w:rsidTr="00ED6413">
        <w:trPr>
          <w:trHeight w:val="454"/>
        </w:trPr>
        <w:tc>
          <w:tcPr>
            <w:tcW w:w="1285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2E4B">
              <w:rPr>
                <w:rFonts w:ascii="Times New Roman" w:hAnsi="Times New Roman" w:cs="Times New Roman"/>
              </w:rPr>
              <w:t>ЧОКд</w:t>
            </w:r>
            <w:proofErr w:type="spellEnd"/>
          </w:p>
        </w:tc>
        <w:tc>
          <w:tcPr>
            <w:tcW w:w="1355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26 011</w:t>
            </w:r>
          </w:p>
        </w:tc>
        <w:tc>
          <w:tcPr>
            <w:tcW w:w="1356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40 839</w:t>
            </w:r>
          </w:p>
        </w:tc>
        <w:tc>
          <w:tcPr>
            <w:tcW w:w="1391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35 214</w:t>
            </w:r>
          </w:p>
        </w:tc>
        <w:tc>
          <w:tcPr>
            <w:tcW w:w="1277" w:type="dxa"/>
            <w:vMerge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E4B" w:rsidRPr="00BE2E4B" w:rsidTr="00ED6413">
        <w:trPr>
          <w:trHeight w:val="454"/>
        </w:trPr>
        <w:tc>
          <w:tcPr>
            <w:tcW w:w="1285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2E4B">
              <w:rPr>
                <w:rFonts w:ascii="Times New Roman" w:hAnsi="Times New Roman" w:cs="Times New Roman"/>
              </w:rPr>
              <w:t>Дскф</w:t>
            </w:r>
            <w:proofErr w:type="spellEnd"/>
          </w:p>
        </w:tc>
        <w:tc>
          <w:tcPr>
            <w:tcW w:w="1355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51 118</w:t>
            </w:r>
          </w:p>
        </w:tc>
        <w:tc>
          <w:tcPr>
            <w:tcW w:w="1356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74 474</w:t>
            </w:r>
          </w:p>
        </w:tc>
        <w:tc>
          <w:tcPr>
            <w:tcW w:w="1391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73 738</w:t>
            </w:r>
          </w:p>
        </w:tc>
        <w:tc>
          <w:tcPr>
            <w:tcW w:w="1277" w:type="dxa"/>
            <w:vMerge w:val="restart"/>
            <w:noWrap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32 944</w:t>
            </w:r>
          </w:p>
        </w:tc>
        <w:tc>
          <w:tcPr>
            <w:tcW w:w="1275" w:type="dxa"/>
            <w:vMerge w:val="restart"/>
            <w:noWrap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39 426</w:t>
            </w:r>
          </w:p>
        </w:tc>
        <w:tc>
          <w:tcPr>
            <w:tcW w:w="1418" w:type="dxa"/>
            <w:vMerge w:val="restart"/>
            <w:noWrap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13 137</w:t>
            </w:r>
          </w:p>
        </w:tc>
      </w:tr>
      <w:tr w:rsidR="00BE2E4B" w:rsidRPr="00BE2E4B" w:rsidTr="00ED6413">
        <w:trPr>
          <w:trHeight w:val="454"/>
        </w:trPr>
        <w:tc>
          <w:tcPr>
            <w:tcW w:w="1285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2E4B">
              <w:rPr>
                <w:rFonts w:ascii="Times New Roman" w:hAnsi="Times New Roman" w:cs="Times New Roman"/>
              </w:rPr>
              <w:t>ДСКд</w:t>
            </w:r>
            <w:proofErr w:type="spellEnd"/>
          </w:p>
        </w:tc>
        <w:tc>
          <w:tcPr>
            <w:tcW w:w="1355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84 062</w:t>
            </w:r>
          </w:p>
        </w:tc>
        <w:tc>
          <w:tcPr>
            <w:tcW w:w="1356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113 900</w:t>
            </w:r>
          </w:p>
        </w:tc>
        <w:tc>
          <w:tcPr>
            <w:tcW w:w="1391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86 875</w:t>
            </w:r>
          </w:p>
        </w:tc>
        <w:tc>
          <w:tcPr>
            <w:tcW w:w="1277" w:type="dxa"/>
            <w:vMerge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E4B" w:rsidRPr="00BE2E4B" w:rsidTr="00ED6413">
        <w:trPr>
          <w:trHeight w:val="454"/>
        </w:trPr>
        <w:tc>
          <w:tcPr>
            <w:tcW w:w="1285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2E4B">
              <w:rPr>
                <w:rFonts w:ascii="Times New Roman" w:hAnsi="Times New Roman" w:cs="Times New Roman"/>
              </w:rPr>
              <w:t>КФНф</w:t>
            </w:r>
            <w:proofErr w:type="spellEnd"/>
          </w:p>
        </w:tc>
        <w:tc>
          <w:tcPr>
            <w:tcW w:w="1355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0,465</w:t>
            </w:r>
          </w:p>
        </w:tc>
        <w:tc>
          <w:tcPr>
            <w:tcW w:w="1356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0,539</w:t>
            </w:r>
          </w:p>
        </w:tc>
        <w:tc>
          <w:tcPr>
            <w:tcW w:w="1391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0,648</w:t>
            </w:r>
          </w:p>
        </w:tc>
        <w:tc>
          <w:tcPr>
            <w:tcW w:w="1277" w:type="dxa"/>
            <w:vMerge w:val="restart"/>
            <w:noWrap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0,299</w:t>
            </w:r>
          </w:p>
        </w:tc>
        <w:tc>
          <w:tcPr>
            <w:tcW w:w="1275" w:type="dxa"/>
            <w:vMerge w:val="restart"/>
            <w:noWrap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0,285</w:t>
            </w:r>
          </w:p>
        </w:tc>
        <w:tc>
          <w:tcPr>
            <w:tcW w:w="1418" w:type="dxa"/>
            <w:vMerge w:val="restart"/>
            <w:noWrap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0,115</w:t>
            </w:r>
          </w:p>
        </w:tc>
      </w:tr>
      <w:tr w:rsidR="00BE2E4B" w:rsidRPr="00BE2E4B" w:rsidTr="00ED6413">
        <w:trPr>
          <w:trHeight w:val="454"/>
        </w:trPr>
        <w:tc>
          <w:tcPr>
            <w:tcW w:w="1285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2E4B">
              <w:rPr>
                <w:rFonts w:ascii="Times New Roman" w:hAnsi="Times New Roman" w:cs="Times New Roman"/>
              </w:rPr>
              <w:t>КФНд</w:t>
            </w:r>
            <w:proofErr w:type="spellEnd"/>
          </w:p>
        </w:tc>
        <w:tc>
          <w:tcPr>
            <w:tcW w:w="1355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0,764</w:t>
            </w:r>
          </w:p>
        </w:tc>
        <w:tc>
          <w:tcPr>
            <w:tcW w:w="1356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0,824</w:t>
            </w:r>
          </w:p>
        </w:tc>
        <w:tc>
          <w:tcPr>
            <w:tcW w:w="1391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0,763</w:t>
            </w:r>
          </w:p>
        </w:tc>
        <w:tc>
          <w:tcPr>
            <w:tcW w:w="1277" w:type="dxa"/>
            <w:vMerge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E4B" w:rsidRPr="00BE2E4B" w:rsidTr="00ED6413">
        <w:trPr>
          <w:trHeight w:val="454"/>
        </w:trPr>
        <w:tc>
          <w:tcPr>
            <w:tcW w:w="1285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2E4B">
              <w:rPr>
                <w:rFonts w:ascii="Times New Roman" w:hAnsi="Times New Roman" w:cs="Times New Roman"/>
              </w:rPr>
              <w:t>Коф</w:t>
            </w:r>
            <w:proofErr w:type="spellEnd"/>
          </w:p>
        </w:tc>
        <w:tc>
          <w:tcPr>
            <w:tcW w:w="1355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13 981</w:t>
            </w:r>
          </w:p>
        </w:tc>
        <w:tc>
          <w:tcPr>
            <w:tcW w:w="1356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16 380</w:t>
            </w:r>
          </w:p>
        </w:tc>
        <w:tc>
          <w:tcPr>
            <w:tcW w:w="1391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11 986</w:t>
            </w:r>
          </w:p>
        </w:tc>
        <w:tc>
          <w:tcPr>
            <w:tcW w:w="1277" w:type="dxa"/>
            <w:vMerge w:val="restart"/>
            <w:noWrap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26 011</w:t>
            </w:r>
          </w:p>
        </w:tc>
        <w:tc>
          <w:tcPr>
            <w:tcW w:w="1275" w:type="dxa"/>
            <w:vMerge w:val="restart"/>
            <w:noWrap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40 839</w:t>
            </w:r>
          </w:p>
        </w:tc>
        <w:tc>
          <w:tcPr>
            <w:tcW w:w="1418" w:type="dxa"/>
            <w:vMerge w:val="restart"/>
            <w:noWrap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35 214</w:t>
            </w:r>
          </w:p>
        </w:tc>
      </w:tr>
      <w:tr w:rsidR="00BE2E4B" w:rsidRPr="00BE2E4B" w:rsidTr="00ED6413">
        <w:trPr>
          <w:trHeight w:val="454"/>
        </w:trPr>
        <w:tc>
          <w:tcPr>
            <w:tcW w:w="1285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ДКО</w:t>
            </w:r>
          </w:p>
        </w:tc>
        <w:tc>
          <w:tcPr>
            <w:tcW w:w="1355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-12 030</w:t>
            </w:r>
          </w:p>
        </w:tc>
        <w:tc>
          <w:tcPr>
            <w:tcW w:w="1356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-24 459</w:t>
            </w:r>
          </w:p>
        </w:tc>
        <w:tc>
          <w:tcPr>
            <w:tcW w:w="1391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-23 228</w:t>
            </w:r>
          </w:p>
        </w:tc>
        <w:tc>
          <w:tcPr>
            <w:tcW w:w="1277" w:type="dxa"/>
            <w:vMerge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E4B" w:rsidRPr="00BE2E4B" w:rsidTr="00ED6413">
        <w:trPr>
          <w:trHeight w:val="454"/>
        </w:trPr>
        <w:tc>
          <w:tcPr>
            <w:tcW w:w="1285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2E4B">
              <w:rPr>
                <w:rFonts w:ascii="Times New Roman" w:hAnsi="Times New Roman" w:cs="Times New Roman"/>
              </w:rPr>
              <w:t>Доф</w:t>
            </w:r>
            <w:proofErr w:type="spellEnd"/>
          </w:p>
        </w:tc>
        <w:tc>
          <w:tcPr>
            <w:tcW w:w="1355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44 949</w:t>
            </w:r>
          </w:p>
        </w:tc>
        <w:tc>
          <w:tcPr>
            <w:tcW w:w="1356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47 410</w:t>
            </w:r>
          </w:p>
        </w:tc>
        <w:tc>
          <w:tcPr>
            <w:tcW w:w="1391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28 120</w:t>
            </w:r>
          </w:p>
        </w:tc>
        <w:tc>
          <w:tcPr>
            <w:tcW w:w="1277" w:type="dxa"/>
            <w:vMerge w:val="restart"/>
            <w:noWrap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32 941</w:t>
            </w:r>
          </w:p>
        </w:tc>
        <w:tc>
          <w:tcPr>
            <w:tcW w:w="1275" w:type="dxa"/>
            <w:vMerge w:val="restart"/>
            <w:noWrap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39 424</w:t>
            </w:r>
          </w:p>
        </w:tc>
        <w:tc>
          <w:tcPr>
            <w:tcW w:w="1418" w:type="dxa"/>
            <w:vMerge w:val="restart"/>
            <w:noWrap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12 937</w:t>
            </w:r>
          </w:p>
        </w:tc>
      </w:tr>
      <w:tr w:rsidR="00BE2E4B" w:rsidRPr="00BE2E4B" w:rsidTr="00ED6413">
        <w:trPr>
          <w:trHeight w:val="454"/>
        </w:trPr>
        <w:tc>
          <w:tcPr>
            <w:tcW w:w="1285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ДДО</w:t>
            </w:r>
          </w:p>
        </w:tc>
        <w:tc>
          <w:tcPr>
            <w:tcW w:w="1355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12 008</w:t>
            </w:r>
          </w:p>
        </w:tc>
        <w:tc>
          <w:tcPr>
            <w:tcW w:w="1356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7 986</w:t>
            </w:r>
          </w:p>
        </w:tc>
        <w:tc>
          <w:tcPr>
            <w:tcW w:w="1391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15 183</w:t>
            </w:r>
          </w:p>
        </w:tc>
        <w:tc>
          <w:tcPr>
            <w:tcW w:w="1277" w:type="dxa"/>
            <w:vMerge/>
            <w:hideMark/>
          </w:tcPr>
          <w:p w:rsidR="00BE2E4B" w:rsidRPr="00BE2E4B" w:rsidRDefault="00BE2E4B" w:rsidP="00BE2E4B">
            <w:pPr>
              <w:ind w:right="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BE2E4B" w:rsidRPr="00BE2E4B" w:rsidRDefault="00BE2E4B" w:rsidP="00BE2E4B">
            <w:pPr>
              <w:ind w:right="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BE2E4B" w:rsidRPr="00BE2E4B" w:rsidRDefault="00BE2E4B" w:rsidP="00BE2E4B">
            <w:pPr>
              <w:ind w:right="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sz w:val="24"/>
          <w:szCs w:val="24"/>
        </w:rPr>
        <w:t>Рейтинг, присвоенный Предприятию</w:t>
      </w:r>
      <w:proofErr w:type="gramStart"/>
      <w:r w:rsidRPr="00BE2E4B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BE2E4B">
        <w:rPr>
          <w:rFonts w:ascii="Times New Roman" w:hAnsi="Times New Roman" w:cs="Times New Roman"/>
          <w:sz w:val="24"/>
          <w:szCs w:val="24"/>
        </w:rPr>
        <w:t xml:space="preserve"> Методикой Сбербанка, соответствует 2 классу, однако судя по данным табл. 4.2. следует сделать вывод о присвоению этому предприятию класса 3, то есть аналогично первому предприятию, в оформлении кредита ему скорее всего откажут.</w:t>
      </w:r>
    </w:p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sz w:val="24"/>
          <w:szCs w:val="24"/>
        </w:rPr>
        <w:t>И, наконец, проанализируем Предприятие В, у которого класс кредитоспособности – 2, что говорит о рискованности предоставления кредита</w:t>
      </w:r>
      <w:proofErr w:type="gramStart"/>
      <w:r w:rsidRPr="00BE2E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2E4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E2E4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E2E4B">
        <w:rPr>
          <w:rFonts w:ascii="Times New Roman" w:hAnsi="Times New Roman" w:cs="Times New Roman"/>
          <w:sz w:val="24"/>
          <w:szCs w:val="24"/>
        </w:rPr>
        <w:t>абл</w:t>
      </w:r>
      <w:r w:rsidR="00ED6413">
        <w:rPr>
          <w:rFonts w:ascii="Times New Roman" w:hAnsi="Times New Roman" w:cs="Times New Roman"/>
          <w:sz w:val="24"/>
          <w:szCs w:val="24"/>
        </w:rPr>
        <w:t>. №5)</w:t>
      </w:r>
    </w:p>
    <w:p w:rsidR="00BE2E4B" w:rsidRPr="00ED6413" w:rsidRDefault="00ED6413" w:rsidP="00ED6413">
      <w:pPr>
        <w:spacing w:after="0" w:line="240" w:lineRule="auto"/>
        <w:ind w:right="1"/>
        <w:jc w:val="center"/>
        <w:rPr>
          <w:rFonts w:ascii="Times New Roman" w:hAnsi="Times New Roman" w:cs="Times New Roman"/>
          <w:i/>
          <w:szCs w:val="24"/>
        </w:rPr>
      </w:pPr>
      <w:r w:rsidRPr="00ED6413">
        <w:rPr>
          <w:rFonts w:ascii="Times New Roman" w:hAnsi="Times New Roman" w:cs="Times New Roman"/>
          <w:i/>
          <w:szCs w:val="24"/>
        </w:rPr>
        <w:lastRenderedPageBreak/>
        <w:t xml:space="preserve">Табл. №5. </w:t>
      </w:r>
      <w:r w:rsidR="00BE2E4B" w:rsidRPr="00ED6413">
        <w:rPr>
          <w:rFonts w:ascii="Times New Roman" w:hAnsi="Times New Roman" w:cs="Times New Roman"/>
          <w:i/>
          <w:szCs w:val="24"/>
        </w:rPr>
        <w:t>Анализ результатов расчета финансового состояния Предприятия</w:t>
      </w:r>
      <w:proofErr w:type="gramStart"/>
      <w:r w:rsidR="00BE2E4B" w:rsidRPr="00ED6413">
        <w:rPr>
          <w:rFonts w:ascii="Times New Roman" w:hAnsi="Times New Roman" w:cs="Times New Roman"/>
          <w:i/>
          <w:szCs w:val="24"/>
        </w:rPr>
        <w:t xml:space="preserve"> В</w:t>
      </w:r>
      <w:proofErr w:type="gramEnd"/>
      <w:r w:rsidR="00BE2E4B" w:rsidRPr="00ED6413">
        <w:rPr>
          <w:rFonts w:ascii="Times New Roman" w:hAnsi="Times New Roman" w:cs="Times New Roman"/>
          <w:i/>
          <w:szCs w:val="24"/>
        </w:rPr>
        <w:t xml:space="preserve"> на основе дополненной методики</w:t>
      </w:r>
    </w:p>
    <w:tbl>
      <w:tblPr>
        <w:tblStyle w:val="a4"/>
        <w:tblW w:w="9357" w:type="dxa"/>
        <w:tblLayout w:type="fixed"/>
        <w:tblLook w:val="04A0" w:firstRow="1" w:lastRow="0" w:firstColumn="1" w:lastColumn="0" w:noHBand="0" w:noVBand="1"/>
      </w:tblPr>
      <w:tblGrid>
        <w:gridCol w:w="1285"/>
        <w:gridCol w:w="1355"/>
        <w:gridCol w:w="1356"/>
        <w:gridCol w:w="1391"/>
        <w:gridCol w:w="1277"/>
        <w:gridCol w:w="1275"/>
        <w:gridCol w:w="1418"/>
      </w:tblGrid>
      <w:tr w:rsidR="00BE2E4B" w:rsidRPr="00BE2E4B" w:rsidTr="00ED6413">
        <w:trPr>
          <w:trHeight w:val="454"/>
        </w:trPr>
        <w:tc>
          <w:tcPr>
            <w:tcW w:w="1285" w:type="dxa"/>
            <w:vMerge w:val="restart"/>
            <w:noWrap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102" w:type="dxa"/>
            <w:gridSpan w:val="3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970" w:type="dxa"/>
            <w:gridSpan w:val="3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Отклонение фактического значения </w:t>
            </w:r>
            <w:proofErr w:type="gramStart"/>
            <w:r w:rsidRPr="00BE2E4B">
              <w:rPr>
                <w:rFonts w:ascii="Times New Roman" w:hAnsi="Times New Roman" w:cs="Times New Roman"/>
              </w:rPr>
              <w:t>от</w:t>
            </w:r>
            <w:proofErr w:type="gramEnd"/>
            <w:r w:rsidRPr="00BE2E4B">
              <w:rPr>
                <w:rFonts w:ascii="Times New Roman" w:hAnsi="Times New Roman" w:cs="Times New Roman"/>
              </w:rPr>
              <w:t xml:space="preserve"> нормативного</w:t>
            </w:r>
          </w:p>
        </w:tc>
      </w:tr>
      <w:tr w:rsidR="00BE2E4B" w:rsidRPr="00BE2E4B" w:rsidTr="00ED6413">
        <w:trPr>
          <w:trHeight w:val="454"/>
        </w:trPr>
        <w:tc>
          <w:tcPr>
            <w:tcW w:w="1285" w:type="dxa"/>
            <w:vMerge/>
            <w:noWrap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356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391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77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∆ 2008</w:t>
            </w:r>
          </w:p>
        </w:tc>
        <w:tc>
          <w:tcPr>
            <w:tcW w:w="1275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∆ 2009</w:t>
            </w:r>
          </w:p>
        </w:tc>
        <w:tc>
          <w:tcPr>
            <w:tcW w:w="1418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∆ 2010</w:t>
            </w:r>
          </w:p>
        </w:tc>
      </w:tr>
      <w:tr w:rsidR="00BE2E4B" w:rsidRPr="00BE2E4B" w:rsidTr="00ED6413">
        <w:trPr>
          <w:trHeight w:val="454"/>
        </w:trPr>
        <w:tc>
          <w:tcPr>
            <w:tcW w:w="1285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2E4B">
              <w:rPr>
                <w:rFonts w:ascii="Times New Roman" w:hAnsi="Times New Roman" w:cs="Times New Roman"/>
              </w:rPr>
              <w:t>ЧОКф</w:t>
            </w:r>
            <w:proofErr w:type="spellEnd"/>
          </w:p>
        </w:tc>
        <w:tc>
          <w:tcPr>
            <w:tcW w:w="1355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19 325  </w:t>
            </w:r>
          </w:p>
        </w:tc>
        <w:tc>
          <w:tcPr>
            <w:tcW w:w="1356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19 722  </w:t>
            </w:r>
          </w:p>
        </w:tc>
        <w:tc>
          <w:tcPr>
            <w:tcW w:w="1391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29 625  </w:t>
            </w:r>
          </w:p>
        </w:tc>
        <w:tc>
          <w:tcPr>
            <w:tcW w:w="1277" w:type="dxa"/>
            <w:vMerge w:val="restart"/>
            <w:noWrap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-18 017  </w:t>
            </w:r>
          </w:p>
        </w:tc>
        <w:tc>
          <w:tcPr>
            <w:tcW w:w="1275" w:type="dxa"/>
            <w:vMerge w:val="restart"/>
            <w:noWrap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-5 878  </w:t>
            </w:r>
          </w:p>
        </w:tc>
        <w:tc>
          <w:tcPr>
            <w:tcW w:w="1418" w:type="dxa"/>
            <w:vMerge w:val="restart"/>
            <w:noWrap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-17 778  </w:t>
            </w:r>
          </w:p>
        </w:tc>
      </w:tr>
      <w:tr w:rsidR="00BE2E4B" w:rsidRPr="00BE2E4B" w:rsidTr="00ED6413">
        <w:trPr>
          <w:trHeight w:val="454"/>
        </w:trPr>
        <w:tc>
          <w:tcPr>
            <w:tcW w:w="1285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2E4B">
              <w:rPr>
                <w:rFonts w:ascii="Times New Roman" w:hAnsi="Times New Roman" w:cs="Times New Roman"/>
              </w:rPr>
              <w:t>ЧОКд</w:t>
            </w:r>
            <w:proofErr w:type="spellEnd"/>
          </w:p>
        </w:tc>
        <w:tc>
          <w:tcPr>
            <w:tcW w:w="1355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1 308  </w:t>
            </w:r>
          </w:p>
        </w:tc>
        <w:tc>
          <w:tcPr>
            <w:tcW w:w="1356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13 844  </w:t>
            </w:r>
          </w:p>
        </w:tc>
        <w:tc>
          <w:tcPr>
            <w:tcW w:w="1391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11 847  </w:t>
            </w:r>
          </w:p>
        </w:tc>
        <w:tc>
          <w:tcPr>
            <w:tcW w:w="1277" w:type="dxa"/>
            <w:vMerge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E4B" w:rsidRPr="00BE2E4B" w:rsidTr="00ED6413">
        <w:trPr>
          <w:trHeight w:val="454"/>
        </w:trPr>
        <w:tc>
          <w:tcPr>
            <w:tcW w:w="1285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2E4B">
              <w:rPr>
                <w:rFonts w:ascii="Times New Roman" w:hAnsi="Times New Roman" w:cs="Times New Roman"/>
              </w:rPr>
              <w:t>Дскф</w:t>
            </w:r>
            <w:proofErr w:type="spellEnd"/>
          </w:p>
        </w:tc>
        <w:tc>
          <w:tcPr>
            <w:tcW w:w="1355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52 681  </w:t>
            </w:r>
          </w:p>
        </w:tc>
        <w:tc>
          <w:tcPr>
            <w:tcW w:w="1356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68 791  </w:t>
            </w:r>
          </w:p>
        </w:tc>
        <w:tc>
          <w:tcPr>
            <w:tcW w:w="1391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76 641  </w:t>
            </w:r>
          </w:p>
        </w:tc>
        <w:tc>
          <w:tcPr>
            <w:tcW w:w="1277" w:type="dxa"/>
            <w:vMerge w:val="restart"/>
            <w:noWrap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-18 017  </w:t>
            </w:r>
          </w:p>
        </w:tc>
        <w:tc>
          <w:tcPr>
            <w:tcW w:w="1275" w:type="dxa"/>
            <w:vMerge w:val="restart"/>
            <w:noWrap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-5 876  </w:t>
            </w:r>
          </w:p>
        </w:tc>
        <w:tc>
          <w:tcPr>
            <w:tcW w:w="1418" w:type="dxa"/>
            <w:vMerge w:val="restart"/>
            <w:noWrap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-17 776  </w:t>
            </w:r>
          </w:p>
        </w:tc>
      </w:tr>
      <w:tr w:rsidR="00BE2E4B" w:rsidRPr="00BE2E4B" w:rsidTr="00ED6413">
        <w:trPr>
          <w:trHeight w:val="454"/>
        </w:trPr>
        <w:tc>
          <w:tcPr>
            <w:tcW w:w="1285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2E4B">
              <w:rPr>
                <w:rFonts w:ascii="Times New Roman" w:hAnsi="Times New Roman" w:cs="Times New Roman"/>
              </w:rPr>
              <w:t>ДСКд</w:t>
            </w:r>
            <w:proofErr w:type="spellEnd"/>
          </w:p>
        </w:tc>
        <w:tc>
          <w:tcPr>
            <w:tcW w:w="1355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34 664  </w:t>
            </w:r>
          </w:p>
        </w:tc>
        <w:tc>
          <w:tcPr>
            <w:tcW w:w="1356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62 915  </w:t>
            </w:r>
          </w:p>
        </w:tc>
        <w:tc>
          <w:tcPr>
            <w:tcW w:w="1391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58 865  </w:t>
            </w:r>
          </w:p>
        </w:tc>
        <w:tc>
          <w:tcPr>
            <w:tcW w:w="1277" w:type="dxa"/>
            <w:vMerge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E4B" w:rsidRPr="00BE2E4B" w:rsidTr="00ED6413">
        <w:trPr>
          <w:trHeight w:val="454"/>
        </w:trPr>
        <w:tc>
          <w:tcPr>
            <w:tcW w:w="1285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2E4B">
              <w:rPr>
                <w:rFonts w:ascii="Times New Roman" w:hAnsi="Times New Roman" w:cs="Times New Roman"/>
              </w:rPr>
              <w:t>КФНф</w:t>
            </w:r>
            <w:proofErr w:type="spellEnd"/>
          </w:p>
        </w:tc>
        <w:tc>
          <w:tcPr>
            <w:tcW w:w="1355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0,277  </w:t>
            </w:r>
          </w:p>
        </w:tc>
        <w:tc>
          <w:tcPr>
            <w:tcW w:w="1356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0,187  </w:t>
            </w:r>
          </w:p>
        </w:tc>
        <w:tc>
          <w:tcPr>
            <w:tcW w:w="1391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0,146  </w:t>
            </w:r>
          </w:p>
        </w:tc>
        <w:tc>
          <w:tcPr>
            <w:tcW w:w="1277" w:type="dxa"/>
            <w:vMerge w:val="restart"/>
            <w:noWrap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-0,095  </w:t>
            </w:r>
          </w:p>
        </w:tc>
        <w:tc>
          <w:tcPr>
            <w:tcW w:w="1275" w:type="dxa"/>
            <w:vMerge w:val="restart"/>
            <w:noWrap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-0,016  </w:t>
            </w:r>
          </w:p>
        </w:tc>
        <w:tc>
          <w:tcPr>
            <w:tcW w:w="1418" w:type="dxa"/>
            <w:vMerge w:val="restart"/>
            <w:noWrap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-0,034  </w:t>
            </w:r>
          </w:p>
        </w:tc>
      </w:tr>
      <w:tr w:rsidR="00BE2E4B" w:rsidRPr="00BE2E4B" w:rsidTr="00ED6413">
        <w:trPr>
          <w:trHeight w:val="454"/>
        </w:trPr>
        <w:tc>
          <w:tcPr>
            <w:tcW w:w="1285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2E4B">
              <w:rPr>
                <w:rFonts w:ascii="Times New Roman" w:hAnsi="Times New Roman" w:cs="Times New Roman"/>
              </w:rPr>
              <w:t>КФНд</w:t>
            </w:r>
            <w:proofErr w:type="spellEnd"/>
          </w:p>
        </w:tc>
        <w:tc>
          <w:tcPr>
            <w:tcW w:w="1355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0,182  </w:t>
            </w:r>
          </w:p>
        </w:tc>
        <w:tc>
          <w:tcPr>
            <w:tcW w:w="1356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0,171  </w:t>
            </w:r>
          </w:p>
        </w:tc>
        <w:tc>
          <w:tcPr>
            <w:tcW w:w="1391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0,112  </w:t>
            </w:r>
          </w:p>
        </w:tc>
        <w:tc>
          <w:tcPr>
            <w:tcW w:w="1277" w:type="dxa"/>
            <w:vMerge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E4B" w:rsidRPr="00BE2E4B" w:rsidTr="00ED6413">
        <w:trPr>
          <w:trHeight w:val="454"/>
        </w:trPr>
        <w:tc>
          <w:tcPr>
            <w:tcW w:w="1285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2E4B">
              <w:rPr>
                <w:rFonts w:ascii="Times New Roman" w:hAnsi="Times New Roman" w:cs="Times New Roman"/>
              </w:rPr>
              <w:t>Коф</w:t>
            </w:r>
            <w:proofErr w:type="spellEnd"/>
          </w:p>
        </w:tc>
        <w:tc>
          <w:tcPr>
            <w:tcW w:w="1355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137 759  </w:t>
            </w:r>
          </w:p>
        </w:tc>
        <w:tc>
          <w:tcPr>
            <w:tcW w:w="1356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298 892  </w:t>
            </w:r>
          </w:p>
        </w:tc>
        <w:tc>
          <w:tcPr>
            <w:tcW w:w="1391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449 714  </w:t>
            </w:r>
          </w:p>
        </w:tc>
        <w:tc>
          <w:tcPr>
            <w:tcW w:w="1277" w:type="dxa"/>
            <w:vMerge w:val="restart"/>
            <w:noWrap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1 308  </w:t>
            </w:r>
          </w:p>
        </w:tc>
        <w:tc>
          <w:tcPr>
            <w:tcW w:w="1275" w:type="dxa"/>
            <w:vMerge w:val="restart"/>
            <w:noWrap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13 844  </w:t>
            </w:r>
          </w:p>
        </w:tc>
        <w:tc>
          <w:tcPr>
            <w:tcW w:w="1418" w:type="dxa"/>
            <w:vMerge w:val="restart"/>
            <w:noWrap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11 847  </w:t>
            </w:r>
          </w:p>
        </w:tc>
      </w:tr>
      <w:tr w:rsidR="00BE2E4B" w:rsidRPr="00BE2E4B" w:rsidTr="00ED6413">
        <w:trPr>
          <w:trHeight w:val="454"/>
        </w:trPr>
        <w:tc>
          <w:tcPr>
            <w:tcW w:w="1285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ДКО</w:t>
            </w:r>
          </w:p>
        </w:tc>
        <w:tc>
          <w:tcPr>
            <w:tcW w:w="1355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136 451  </w:t>
            </w:r>
          </w:p>
        </w:tc>
        <w:tc>
          <w:tcPr>
            <w:tcW w:w="1356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285 048  </w:t>
            </w:r>
          </w:p>
        </w:tc>
        <w:tc>
          <w:tcPr>
            <w:tcW w:w="1391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437 867  </w:t>
            </w:r>
          </w:p>
        </w:tc>
        <w:tc>
          <w:tcPr>
            <w:tcW w:w="1277" w:type="dxa"/>
            <w:vMerge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E4B" w:rsidRPr="00BE2E4B" w:rsidTr="00ED6413">
        <w:trPr>
          <w:trHeight w:val="454"/>
        </w:trPr>
        <w:tc>
          <w:tcPr>
            <w:tcW w:w="1285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2E4B">
              <w:rPr>
                <w:rFonts w:ascii="Times New Roman" w:hAnsi="Times New Roman" w:cs="Times New Roman"/>
              </w:rPr>
              <w:t>Доф</w:t>
            </w:r>
            <w:proofErr w:type="spellEnd"/>
          </w:p>
        </w:tc>
        <w:tc>
          <w:tcPr>
            <w:tcW w:w="1355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0  </w:t>
            </w:r>
          </w:p>
        </w:tc>
        <w:tc>
          <w:tcPr>
            <w:tcW w:w="1356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391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277" w:type="dxa"/>
            <w:vMerge w:val="restart"/>
            <w:noWrap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-18 035  </w:t>
            </w:r>
          </w:p>
        </w:tc>
        <w:tc>
          <w:tcPr>
            <w:tcW w:w="1275" w:type="dxa"/>
            <w:vMerge w:val="restart"/>
            <w:noWrap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-5 876  </w:t>
            </w:r>
          </w:p>
        </w:tc>
        <w:tc>
          <w:tcPr>
            <w:tcW w:w="1418" w:type="dxa"/>
            <w:vMerge w:val="restart"/>
            <w:noWrap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-17 776  </w:t>
            </w:r>
          </w:p>
        </w:tc>
      </w:tr>
      <w:tr w:rsidR="00BE2E4B" w:rsidRPr="00BE2E4B" w:rsidTr="00ED6413">
        <w:trPr>
          <w:trHeight w:val="454"/>
        </w:trPr>
        <w:tc>
          <w:tcPr>
            <w:tcW w:w="1285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>ДДО</w:t>
            </w:r>
          </w:p>
        </w:tc>
        <w:tc>
          <w:tcPr>
            <w:tcW w:w="1355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18 035  </w:t>
            </w:r>
          </w:p>
        </w:tc>
        <w:tc>
          <w:tcPr>
            <w:tcW w:w="1356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5 878  </w:t>
            </w:r>
          </w:p>
        </w:tc>
        <w:tc>
          <w:tcPr>
            <w:tcW w:w="1391" w:type="dxa"/>
            <w:hideMark/>
          </w:tcPr>
          <w:p w:rsidR="00BE2E4B" w:rsidRPr="00BE2E4B" w:rsidRDefault="00BE2E4B" w:rsidP="00BE2E4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BE2E4B">
              <w:rPr>
                <w:rFonts w:ascii="Times New Roman" w:hAnsi="Times New Roman" w:cs="Times New Roman"/>
              </w:rPr>
              <w:t xml:space="preserve">17 778  </w:t>
            </w:r>
          </w:p>
        </w:tc>
        <w:tc>
          <w:tcPr>
            <w:tcW w:w="1277" w:type="dxa"/>
            <w:vMerge/>
            <w:hideMark/>
          </w:tcPr>
          <w:p w:rsidR="00BE2E4B" w:rsidRPr="00BE2E4B" w:rsidRDefault="00BE2E4B" w:rsidP="00BE2E4B">
            <w:pPr>
              <w:ind w:right="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BE2E4B" w:rsidRPr="00BE2E4B" w:rsidRDefault="00BE2E4B" w:rsidP="00BE2E4B">
            <w:pPr>
              <w:ind w:right="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BE2E4B" w:rsidRPr="00BE2E4B" w:rsidRDefault="00BE2E4B" w:rsidP="00BE2E4B">
            <w:pPr>
              <w:ind w:right="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sz w:val="24"/>
          <w:szCs w:val="24"/>
        </w:rPr>
        <w:t>Исходя из данных табл</w:t>
      </w:r>
      <w:r w:rsidR="00ED6413">
        <w:rPr>
          <w:rFonts w:ascii="Times New Roman" w:hAnsi="Times New Roman" w:cs="Times New Roman"/>
          <w:sz w:val="24"/>
          <w:szCs w:val="24"/>
        </w:rPr>
        <w:t>. №5</w:t>
      </w:r>
      <w:r w:rsidRPr="00BE2E4B">
        <w:rPr>
          <w:rFonts w:ascii="Times New Roman" w:hAnsi="Times New Roman" w:cs="Times New Roman"/>
          <w:sz w:val="24"/>
          <w:szCs w:val="24"/>
        </w:rPr>
        <w:t xml:space="preserve"> можно сделать вывод, что нормативные коэффициенты, предложенные в методике Сбербанка, жестко ограничивают процесс принятия решения о возможности кредитования субъектов. Предприятие</w:t>
      </w:r>
      <w:proofErr w:type="gramStart"/>
      <w:r w:rsidRPr="00BE2E4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E2E4B">
        <w:rPr>
          <w:rFonts w:ascii="Times New Roman" w:hAnsi="Times New Roman" w:cs="Times New Roman"/>
          <w:sz w:val="24"/>
          <w:szCs w:val="24"/>
        </w:rPr>
        <w:t xml:space="preserve"> обладает достаточной финансовой самостоятельностью, хотя допустимый объем краткосрочных обязательств немного выше допустимого (на 1 308 тыс.р. в 2009 г.), в целом оно обладает хорошими перспективами и категория его кредитоспособности может быть повышена на 1 класс. Однако в данном случае стоит придерживаться сдержанной политики и не повышать класс кредитоспособности, так как это сопряжено с повышением риска. То есть без дополнительных исследований (например, анализа бизнес-плана), либо без дополнительных гарантий, таких как поручительство, делать выводы в пользу повышения класса кредитоспособности предприятия не стоит.</w:t>
      </w:r>
    </w:p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sz w:val="24"/>
          <w:szCs w:val="24"/>
        </w:rPr>
        <w:t xml:space="preserve">Таким образом, итоговые классы кредитоспособности представляются как: </w:t>
      </w:r>
    </w:p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sz w:val="24"/>
          <w:szCs w:val="24"/>
        </w:rPr>
        <w:t>Предприятие</w:t>
      </w:r>
      <w:proofErr w:type="gramStart"/>
      <w:r w:rsidRPr="00BE2E4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E2E4B">
        <w:rPr>
          <w:rFonts w:ascii="Times New Roman" w:hAnsi="Times New Roman" w:cs="Times New Roman"/>
          <w:sz w:val="24"/>
          <w:szCs w:val="24"/>
        </w:rPr>
        <w:t xml:space="preserve"> – 3 класс;</w:t>
      </w:r>
    </w:p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sz w:val="24"/>
          <w:szCs w:val="24"/>
        </w:rPr>
        <w:t>Предприятие</w:t>
      </w:r>
      <w:proofErr w:type="gramStart"/>
      <w:r w:rsidRPr="00BE2E4B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BE2E4B">
        <w:rPr>
          <w:rFonts w:ascii="Times New Roman" w:hAnsi="Times New Roman" w:cs="Times New Roman"/>
          <w:sz w:val="24"/>
          <w:szCs w:val="24"/>
        </w:rPr>
        <w:t xml:space="preserve"> – 3 класс;</w:t>
      </w:r>
    </w:p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sz w:val="24"/>
          <w:szCs w:val="24"/>
        </w:rPr>
        <w:t>Предприятие</w:t>
      </w:r>
      <w:proofErr w:type="gramStart"/>
      <w:r w:rsidRPr="00BE2E4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E2E4B">
        <w:rPr>
          <w:rFonts w:ascii="Times New Roman" w:hAnsi="Times New Roman" w:cs="Times New Roman"/>
          <w:sz w:val="24"/>
          <w:szCs w:val="24"/>
        </w:rPr>
        <w:t xml:space="preserve"> – 2 класс.</w:t>
      </w:r>
    </w:p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sz w:val="24"/>
          <w:szCs w:val="24"/>
        </w:rPr>
        <w:t xml:space="preserve">Апробировав методику, можно придти к выводу, что предложенные коэффициенты действительно могут внести некоторую ясность в принятие решений о присвоении класса кредитоспособности. Так, было продемонстрировано, что дополнения к методике Сбербанка могут обосновать не только повышение или понижение класса, но и подтверждение его на определенном уровне. </w:t>
      </w:r>
    </w:p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sz w:val="24"/>
          <w:szCs w:val="24"/>
        </w:rPr>
        <w:t xml:space="preserve">В заключение отметим, что в результате реализации вышеуказанных предложений, достигается определённый положительный эффект, который, прежде всего, распространяется на качество кредитного портфеля банка. Данный эффект заключается в повышении объективности оценки финансового состояния предприятий для целей определения возможности выдачи заёмных средств. Кроме того, повышается прозрачность процедуры оценки кредитоспособности предприятия: его руководство получает возможность увидеть наиболее уязвимые места в финансовом состоянии предприятия. </w:t>
      </w:r>
    </w:p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sz w:val="24"/>
          <w:szCs w:val="24"/>
        </w:rPr>
        <w:t xml:space="preserve">Наряду с обозначенными преимуществами, новая методика обеспечивает индивидуальный подход к каждому предприятию посредством расчёта частных </w:t>
      </w:r>
      <w:r w:rsidRPr="00BE2E4B">
        <w:rPr>
          <w:rFonts w:ascii="Times New Roman" w:hAnsi="Times New Roman" w:cs="Times New Roman"/>
          <w:sz w:val="24"/>
          <w:szCs w:val="24"/>
        </w:rPr>
        <w:lastRenderedPageBreak/>
        <w:t>нормативных коэффициентов. Кроме этого, предлагаемая автором методика является результатом тщательного отбора и обоснования коэффициентов, используемых в признанных методиках и дополнения данного перечня рядом уникальных показателей. Ожидается, что последние заметно упростят процедуру принятия решений об условиях выдачи кредита: сроках, процентных ставках, необходимости залога и др.</w:t>
      </w:r>
    </w:p>
    <w:p w:rsidR="00BE2E4B" w:rsidRPr="00BE2E4B" w:rsidRDefault="00BE2E4B" w:rsidP="00BE2E4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sz w:val="24"/>
          <w:szCs w:val="24"/>
        </w:rPr>
        <w:t>Отметим: для реализации предложений и рекомендаций, обозначенных в выпускной квалификационной работе, потребуются трудовые и интеллектуальные ресурсы. Кроме того, может возникнуть необходимость привлечения финансовых ресурсов, обусловленная потребностью в более тщательной апробации и адаптации предлагаемой методики к внутренним требованиям финансово-кредитных учреждений.</w:t>
      </w:r>
    </w:p>
    <w:p w:rsidR="009175E3" w:rsidRDefault="009175E3" w:rsidP="009175E3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5E3" w:rsidRPr="004276DD" w:rsidRDefault="009175E3" w:rsidP="00ED6413">
      <w:pPr>
        <w:spacing w:after="0" w:line="240" w:lineRule="auto"/>
        <w:ind w:right="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276DD"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6413" w:rsidRDefault="00ED6413" w:rsidP="00ED6413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413">
        <w:rPr>
          <w:rFonts w:ascii="Times New Roman" w:hAnsi="Times New Roman" w:cs="Times New Roman"/>
          <w:sz w:val="24"/>
          <w:szCs w:val="24"/>
        </w:rPr>
        <w:t xml:space="preserve">1. Анализ кредитоспособности заемщика по методике Сбербанка РФ </w:t>
      </w:r>
    </w:p>
    <w:p w:rsidR="00ED6413" w:rsidRPr="00ED6413" w:rsidRDefault="00ED6413" w:rsidP="00ED6413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ED6413">
          <w:rPr>
            <w:rFonts w:ascii="Times New Roman" w:hAnsi="Times New Roman" w:cs="Times New Roman"/>
            <w:sz w:val="24"/>
            <w:szCs w:val="24"/>
          </w:rPr>
          <w:t>http://banknt.ru/?id=109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(09.10.2012)</w:t>
      </w:r>
    </w:p>
    <w:p w:rsidR="00ED6413" w:rsidRPr="00ED6413" w:rsidRDefault="00ED6413" w:rsidP="00ED6413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413">
        <w:rPr>
          <w:rFonts w:ascii="Times New Roman" w:hAnsi="Times New Roman" w:cs="Times New Roman"/>
          <w:sz w:val="24"/>
          <w:szCs w:val="24"/>
        </w:rPr>
        <w:t>2. Ямпольский М.М. Об особенностях и проблемах денежно-кредитной политики // Деньги и кредит, 1998. - №7. - С.28-36.</w:t>
      </w:r>
    </w:p>
    <w:p w:rsidR="00AA7E78" w:rsidRDefault="00AA7E78"/>
    <w:sectPr w:rsidR="00AA7E78" w:rsidSect="00AA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B01" w:rsidRDefault="00C73B01" w:rsidP="00ED6413">
      <w:pPr>
        <w:spacing w:after="0" w:line="240" w:lineRule="auto"/>
      </w:pPr>
      <w:r>
        <w:separator/>
      </w:r>
    </w:p>
  </w:endnote>
  <w:endnote w:type="continuationSeparator" w:id="0">
    <w:p w:rsidR="00C73B01" w:rsidRDefault="00C73B01" w:rsidP="00ED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B01" w:rsidRDefault="00C73B01" w:rsidP="00ED6413">
      <w:pPr>
        <w:spacing w:after="0" w:line="240" w:lineRule="auto"/>
      </w:pPr>
      <w:r>
        <w:separator/>
      </w:r>
    </w:p>
  </w:footnote>
  <w:footnote w:type="continuationSeparator" w:id="0">
    <w:p w:rsidR="00C73B01" w:rsidRDefault="00C73B01" w:rsidP="00ED6413">
      <w:pPr>
        <w:spacing w:after="0" w:line="240" w:lineRule="auto"/>
      </w:pPr>
      <w:r>
        <w:continuationSeparator/>
      </w:r>
    </w:p>
  </w:footnote>
  <w:footnote w:id="1">
    <w:p w:rsidR="00ED6413" w:rsidRPr="00ED6413" w:rsidRDefault="00ED6413" w:rsidP="00ED6413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ED6413">
        <w:rPr>
          <w:rFonts w:ascii="Times New Roman" w:hAnsi="Times New Roman" w:cs="Times New Roman"/>
          <w:sz w:val="20"/>
          <w:szCs w:val="24"/>
        </w:rPr>
        <w:footnoteRef/>
      </w:r>
      <w:r w:rsidRPr="00ED6413">
        <w:rPr>
          <w:rFonts w:ascii="Times New Roman" w:hAnsi="Times New Roman" w:cs="Times New Roman"/>
          <w:sz w:val="20"/>
          <w:szCs w:val="24"/>
        </w:rPr>
        <w:t xml:space="preserve"> Ямпольский М.М. Об особенностях и проблемах денежно-кредитной политики // Деньги и кредит, 1998. - №7. - С.28-36.</w:t>
      </w:r>
    </w:p>
    <w:p w:rsidR="00ED6413" w:rsidRDefault="00ED6413">
      <w:pPr>
        <w:pStyle w:val="a8"/>
      </w:pPr>
    </w:p>
  </w:footnote>
  <w:footnote w:id="2">
    <w:p w:rsidR="00ED6413" w:rsidRPr="00ED6413" w:rsidRDefault="00ED6413" w:rsidP="00ED6413">
      <w:pPr>
        <w:spacing w:after="0" w:line="240" w:lineRule="auto"/>
        <w:ind w:right="1"/>
        <w:jc w:val="both"/>
        <w:rPr>
          <w:rFonts w:ascii="Times New Roman" w:hAnsi="Times New Roman" w:cs="Times New Roman"/>
          <w:sz w:val="20"/>
          <w:szCs w:val="24"/>
        </w:rPr>
      </w:pPr>
      <w:r w:rsidRPr="00ED6413">
        <w:rPr>
          <w:rFonts w:ascii="Times New Roman" w:hAnsi="Times New Roman" w:cs="Times New Roman"/>
          <w:sz w:val="20"/>
          <w:szCs w:val="24"/>
        </w:rPr>
        <w:footnoteRef/>
      </w:r>
      <w:r w:rsidRPr="00ED6413">
        <w:rPr>
          <w:rFonts w:ascii="Times New Roman" w:hAnsi="Times New Roman" w:cs="Times New Roman"/>
          <w:sz w:val="20"/>
          <w:szCs w:val="24"/>
        </w:rPr>
        <w:t xml:space="preserve"> Анализ кредитоспособности заемщика по методике Сбербанка РФ </w:t>
      </w:r>
      <w:hyperlink r:id="rId1" w:history="1">
        <w:r w:rsidRPr="00ED6413">
          <w:rPr>
            <w:rFonts w:ascii="Times New Roman" w:hAnsi="Times New Roman" w:cs="Times New Roman"/>
            <w:sz w:val="20"/>
            <w:szCs w:val="24"/>
          </w:rPr>
          <w:t>http://banknt.ru/?id=109</w:t>
        </w:r>
      </w:hyperlink>
    </w:p>
    <w:p w:rsidR="00ED6413" w:rsidRDefault="00ED6413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6495"/>
    <w:multiLevelType w:val="hybridMultilevel"/>
    <w:tmpl w:val="F87AFE76"/>
    <w:lvl w:ilvl="0" w:tplc="E1CC0C16">
      <w:start w:val="1"/>
      <w:numFmt w:val="decimal"/>
      <w:lvlText w:val="%1)"/>
      <w:lvlJc w:val="left"/>
      <w:pPr>
        <w:ind w:left="946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  <w:rPr>
        <w:rFonts w:cs="Times New Roman"/>
      </w:rPr>
    </w:lvl>
  </w:abstractNum>
  <w:abstractNum w:abstractNumId="1">
    <w:nsid w:val="311650B1"/>
    <w:multiLevelType w:val="hybridMultilevel"/>
    <w:tmpl w:val="B7048EF2"/>
    <w:lvl w:ilvl="0" w:tplc="0419000F">
      <w:start w:val="1"/>
      <w:numFmt w:val="decimal"/>
      <w:lvlText w:val="%1."/>
      <w:lvlJc w:val="left"/>
      <w:pPr>
        <w:ind w:left="15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1" w:hanging="180"/>
      </w:pPr>
      <w:rPr>
        <w:rFonts w:cs="Times New Roman"/>
      </w:rPr>
    </w:lvl>
  </w:abstractNum>
  <w:abstractNum w:abstractNumId="2">
    <w:nsid w:val="31250999"/>
    <w:multiLevelType w:val="hybridMultilevel"/>
    <w:tmpl w:val="E444C5E4"/>
    <w:lvl w:ilvl="0" w:tplc="712E6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48276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C7687E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DDC2D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B5EA7F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86899E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89E2A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184EDA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6E22BA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AB570AC"/>
    <w:multiLevelType w:val="hybridMultilevel"/>
    <w:tmpl w:val="A094E98C"/>
    <w:lvl w:ilvl="0" w:tplc="041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>
    <w:nsid w:val="482C1430"/>
    <w:multiLevelType w:val="hybridMultilevel"/>
    <w:tmpl w:val="E46E0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066C3"/>
    <w:multiLevelType w:val="hybridMultilevel"/>
    <w:tmpl w:val="329A8E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2E173C"/>
    <w:multiLevelType w:val="hybridMultilevel"/>
    <w:tmpl w:val="17A221A0"/>
    <w:lvl w:ilvl="0" w:tplc="79CE6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A098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B4B2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264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F498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0A74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3AA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6A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3A46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764F22"/>
    <w:multiLevelType w:val="hybridMultilevel"/>
    <w:tmpl w:val="2AFED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E3"/>
    <w:rsid w:val="000A7CBF"/>
    <w:rsid w:val="003D1556"/>
    <w:rsid w:val="009175E3"/>
    <w:rsid w:val="00AA7E78"/>
    <w:rsid w:val="00B34FB7"/>
    <w:rsid w:val="00B70D36"/>
    <w:rsid w:val="00BE2E4B"/>
    <w:rsid w:val="00C03C9A"/>
    <w:rsid w:val="00C73B01"/>
    <w:rsid w:val="00E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E3"/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link w:val="10"/>
    <w:uiPriority w:val="9"/>
    <w:qFormat/>
    <w:rsid w:val="00917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5E3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175E3"/>
    <w:pPr>
      <w:ind w:left="720"/>
      <w:contextualSpacing/>
    </w:pPr>
  </w:style>
  <w:style w:type="table" w:styleId="a4">
    <w:name w:val="Table Grid"/>
    <w:basedOn w:val="a1"/>
    <w:uiPriority w:val="59"/>
    <w:rsid w:val="009175E3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175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5E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D64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D6413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D6413"/>
    <w:rPr>
      <w:vertAlign w:val="superscript"/>
    </w:rPr>
  </w:style>
  <w:style w:type="character" w:styleId="ab">
    <w:name w:val="Hyperlink"/>
    <w:basedOn w:val="a0"/>
    <w:rsid w:val="00ED6413"/>
    <w:rPr>
      <w:color w:val="00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E3"/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link w:val="10"/>
    <w:uiPriority w:val="9"/>
    <w:qFormat/>
    <w:rsid w:val="00917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5E3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175E3"/>
    <w:pPr>
      <w:ind w:left="720"/>
      <w:contextualSpacing/>
    </w:pPr>
  </w:style>
  <w:style w:type="table" w:styleId="a4">
    <w:name w:val="Table Grid"/>
    <w:basedOn w:val="a1"/>
    <w:uiPriority w:val="59"/>
    <w:rsid w:val="009175E3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175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5E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D64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D6413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D6413"/>
    <w:rPr>
      <w:vertAlign w:val="superscript"/>
    </w:rPr>
  </w:style>
  <w:style w:type="character" w:styleId="ab">
    <w:name w:val="Hyperlink"/>
    <w:basedOn w:val="a0"/>
    <w:rsid w:val="00ED6413"/>
    <w:rPr>
      <w:color w:val="00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anknt.ru/?id=109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nknt.ru/?id=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8867B-468B-4A2B-91D4-8F2CE270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Мираж</dc:creator>
  <cp:lastModifiedBy>Татьяна</cp:lastModifiedBy>
  <cp:revision>2</cp:revision>
  <dcterms:created xsi:type="dcterms:W3CDTF">2012-10-12T11:00:00Z</dcterms:created>
  <dcterms:modified xsi:type="dcterms:W3CDTF">2012-10-12T11:00:00Z</dcterms:modified>
</cp:coreProperties>
</file>