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0A" w:rsidRDefault="002E210A" w:rsidP="002E210A">
      <w:pPr>
        <w:pStyle w:val="a3"/>
        <w:spacing w:before="0" w:beforeAutospacing="0" w:after="0" w:afterAutospacing="0"/>
        <w:jc w:val="center"/>
        <w:rPr>
          <w:b/>
          <w:color w:val="000000"/>
        </w:rPr>
      </w:pPr>
      <w:r w:rsidRPr="002E210A">
        <w:rPr>
          <w:b/>
          <w:color w:val="000000"/>
        </w:rPr>
        <w:t xml:space="preserve">Применение технологий OLAP и </w:t>
      </w:r>
      <w:r w:rsidRPr="002E210A">
        <w:rPr>
          <w:b/>
          <w:color w:val="000000"/>
          <w:lang w:val="en-US"/>
        </w:rPr>
        <w:t>Data</w:t>
      </w:r>
      <w:r w:rsidR="00C3045C" w:rsidRPr="00C3045C">
        <w:rPr>
          <w:b/>
          <w:color w:val="000000"/>
        </w:rPr>
        <w:t xml:space="preserve"> </w:t>
      </w:r>
      <w:r w:rsidRPr="002E210A">
        <w:rPr>
          <w:b/>
          <w:color w:val="000000"/>
          <w:lang w:val="en-US"/>
        </w:rPr>
        <w:t>Mining</w:t>
      </w:r>
      <w:r w:rsidRPr="002E210A">
        <w:rPr>
          <w:b/>
          <w:color w:val="000000"/>
        </w:rPr>
        <w:t xml:space="preserve"> для поддержки принятия стратегических решений в вузе</w:t>
      </w:r>
    </w:p>
    <w:p w:rsidR="002E210A" w:rsidRDefault="002E210A" w:rsidP="002E210A">
      <w:pPr>
        <w:pStyle w:val="a3"/>
        <w:spacing w:before="0" w:beforeAutospacing="0" w:after="0" w:afterAutospacing="0"/>
        <w:jc w:val="center"/>
        <w:rPr>
          <w:b/>
          <w:i/>
          <w:color w:val="000000"/>
        </w:rPr>
      </w:pPr>
      <w:r>
        <w:rPr>
          <w:b/>
          <w:i/>
          <w:color w:val="000000"/>
        </w:rPr>
        <w:t>Кичиханова Патимат Мамедхановна</w:t>
      </w:r>
    </w:p>
    <w:p w:rsidR="002E210A" w:rsidRDefault="002E210A" w:rsidP="002E210A">
      <w:pPr>
        <w:pStyle w:val="a3"/>
        <w:spacing w:before="0" w:beforeAutospacing="0" w:after="0" w:afterAutospacing="0"/>
        <w:jc w:val="center"/>
        <w:rPr>
          <w:i/>
          <w:color w:val="000000"/>
        </w:rPr>
      </w:pPr>
      <w:r>
        <w:rPr>
          <w:i/>
          <w:color w:val="000000"/>
        </w:rPr>
        <w:t>Соискатель</w:t>
      </w:r>
    </w:p>
    <w:p w:rsidR="002E210A" w:rsidRDefault="002E210A" w:rsidP="002E210A">
      <w:pPr>
        <w:spacing w:after="0" w:line="240" w:lineRule="auto"/>
        <w:jc w:val="center"/>
        <w:rPr>
          <w:rFonts w:ascii="Times New Roman" w:hAnsi="Times New Roman"/>
          <w:i/>
          <w:sz w:val="24"/>
          <w:szCs w:val="24"/>
        </w:rPr>
      </w:pPr>
      <w:r>
        <w:rPr>
          <w:rFonts w:ascii="Times New Roman" w:hAnsi="Times New Roman"/>
          <w:i/>
          <w:sz w:val="24"/>
          <w:szCs w:val="24"/>
        </w:rPr>
        <w:t>Дагестанский государственный университет, факультет информатики и информационных технологий, Махачкала, Россия</w:t>
      </w:r>
    </w:p>
    <w:p w:rsidR="002E210A" w:rsidRPr="00F40C5F" w:rsidRDefault="002E210A" w:rsidP="002E210A">
      <w:pPr>
        <w:spacing w:after="0" w:line="240" w:lineRule="auto"/>
        <w:jc w:val="center"/>
        <w:rPr>
          <w:rStyle w:val="a4"/>
          <w:rFonts w:ascii="Times New Roman" w:hAnsi="Times New Roman"/>
          <w:i w:val="0"/>
          <w:color w:val="000000"/>
          <w:sz w:val="24"/>
          <w:szCs w:val="24"/>
        </w:rPr>
      </w:pPr>
      <w:r w:rsidRPr="00F40C5F">
        <w:rPr>
          <w:rStyle w:val="a4"/>
          <w:rFonts w:ascii="Times New Roman" w:hAnsi="Times New Roman"/>
          <w:color w:val="000000"/>
          <w:sz w:val="24"/>
          <w:szCs w:val="24"/>
        </w:rPr>
        <w:t xml:space="preserve">E–mail: </w:t>
      </w:r>
      <w:hyperlink r:id="rId8" w:history="1">
        <w:r>
          <w:rPr>
            <w:rStyle w:val="a5"/>
            <w:rFonts w:ascii="Times New Roman" w:hAnsi="Times New Roman"/>
            <w:i/>
            <w:sz w:val="24"/>
            <w:szCs w:val="24"/>
          </w:rPr>
          <w:t>kichikhanova@gmail.com</w:t>
        </w:r>
      </w:hyperlink>
    </w:p>
    <w:p w:rsidR="002E210A" w:rsidRPr="002E210A" w:rsidRDefault="002E210A" w:rsidP="61ED61E2">
      <w:pPr>
        <w:pStyle w:val="a3"/>
        <w:spacing w:before="0" w:beforeAutospacing="0" w:after="0" w:afterAutospacing="0"/>
        <w:jc w:val="both"/>
        <w:rPr>
          <w:i/>
          <w:color w:val="000000"/>
        </w:rPr>
      </w:pPr>
    </w:p>
    <w:p w:rsidR="00675CA4" w:rsidRPr="00C3045C" w:rsidRDefault="61ED61E2" w:rsidP="00C3045C">
      <w:pPr>
        <w:spacing w:after="0" w:line="240" w:lineRule="auto"/>
        <w:ind w:firstLine="397"/>
        <w:jc w:val="both"/>
        <w:rPr>
          <w:rFonts w:ascii="Times New Roman" w:hAnsi="Times New Roman"/>
          <w:sz w:val="24"/>
          <w:szCs w:val="24"/>
        </w:rPr>
      </w:pPr>
      <w:r w:rsidRPr="00C3045C">
        <w:rPr>
          <w:rFonts w:ascii="Times New Roman" w:hAnsi="Times New Roman"/>
          <w:sz w:val="24"/>
          <w:szCs w:val="24"/>
        </w:rPr>
        <w:t>Сегодня высшие учебные заведения выступают как субъекты рыночной экономики, тем самым самостоятельно определяя направления своего развития, цели и методы их достижения. Возрастающая</w:t>
      </w:r>
      <w:r w:rsidR="00C3045C" w:rsidRPr="00C3045C">
        <w:rPr>
          <w:rFonts w:ascii="Times New Roman" w:hAnsi="Times New Roman"/>
          <w:sz w:val="24"/>
          <w:szCs w:val="24"/>
        </w:rPr>
        <w:t xml:space="preserve"> </w:t>
      </w:r>
      <w:r w:rsidRPr="00C3045C">
        <w:rPr>
          <w:rFonts w:ascii="Times New Roman" w:hAnsi="Times New Roman"/>
          <w:sz w:val="24"/>
          <w:szCs w:val="24"/>
        </w:rPr>
        <w:t>конкуренция и нестабильность экономических условий, предъявляют повышенные требования к оперативности и качеству принимаемых решений на всех уровнях управления.</w:t>
      </w:r>
      <w:r w:rsidR="00C3045C" w:rsidRPr="00C3045C">
        <w:rPr>
          <w:rFonts w:ascii="Times New Roman" w:hAnsi="Times New Roman"/>
          <w:sz w:val="24"/>
          <w:szCs w:val="24"/>
        </w:rPr>
        <w:t xml:space="preserve"> </w:t>
      </w:r>
      <w:r w:rsidRPr="00C3045C">
        <w:rPr>
          <w:rFonts w:ascii="Times New Roman" w:hAnsi="Times New Roman"/>
          <w:sz w:val="24"/>
          <w:szCs w:val="24"/>
        </w:rPr>
        <w:t xml:space="preserve">В </w:t>
      </w:r>
      <w:r w:rsidR="00C3045C" w:rsidRPr="00C3045C">
        <w:rPr>
          <w:rFonts w:ascii="Times New Roman" w:hAnsi="Times New Roman"/>
          <w:sz w:val="24"/>
          <w:szCs w:val="24"/>
        </w:rPr>
        <w:t>связи,</w:t>
      </w:r>
      <w:r w:rsidRPr="00C3045C">
        <w:rPr>
          <w:rFonts w:ascii="Times New Roman" w:hAnsi="Times New Roman"/>
          <w:sz w:val="24"/>
          <w:szCs w:val="24"/>
        </w:rPr>
        <w:t xml:space="preserve"> с чем большинств</w:t>
      </w:r>
      <w:r w:rsidR="00C3045C">
        <w:rPr>
          <w:rFonts w:ascii="Times New Roman" w:hAnsi="Times New Roman"/>
          <w:sz w:val="24"/>
          <w:szCs w:val="24"/>
        </w:rPr>
        <w:t>о</w:t>
      </w:r>
      <w:r w:rsidRPr="00C3045C">
        <w:rPr>
          <w:rFonts w:ascii="Times New Roman" w:hAnsi="Times New Roman"/>
          <w:sz w:val="24"/>
          <w:szCs w:val="24"/>
        </w:rPr>
        <w:t xml:space="preserve"> российских университетов пересматривают привычные методы деятельности, </w:t>
      </w:r>
      <w:r w:rsidR="00C07324">
        <w:rPr>
          <w:rFonts w:ascii="Times New Roman" w:hAnsi="Times New Roman"/>
          <w:sz w:val="24"/>
          <w:szCs w:val="24"/>
        </w:rPr>
        <w:t>делая</w:t>
      </w:r>
      <w:r w:rsidRPr="00C3045C">
        <w:rPr>
          <w:rFonts w:ascii="Times New Roman" w:hAnsi="Times New Roman"/>
          <w:sz w:val="24"/>
          <w:szCs w:val="24"/>
        </w:rPr>
        <w:t xml:space="preserve"> акцент на стратегическом развитии вузовского образования и науки, учитывающем долговременные перспективы. [</w:t>
      </w:r>
      <w:r w:rsidR="00C3045C" w:rsidRPr="00C3045C">
        <w:rPr>
          <w:rFonts w:ascii="Times New Roman" w:hAnsi="Times New Roman"/>
          <w:sz w:val="24"/>
          <w:szCs w:val="24"/>
        </w:rPr>
        <w:t>2</w:t>
      </w:r>
      <w:r w:rsidR="00CF78A9" w:rsidRPr="00C07324">
        <w:rPr>
          <w:rFonts w:ascii="Times New Roman" w:hAnsi="Times New Roman"/>
          <w:sz w:val="24"/>
          <w:szCs w:val="24"/>
        </w:rPr>
        <w:t xml:space="preserve">, </w:t>
      </w:r>
      <w:r w:rsidR="00092493">
        <w:rPr>
          <w:rFonts w:ascii="Times New Roman" w:hAnsi="Times New Roman"/>
          <w:sz w:val="24"/>
          <w:szCs w:val="24"/>
        </w:rPr>
        <w:t>5</w:t>
      </w:r>
      <w:r w:rsidR="00C3045C">
        <w:rPr>
          <w:rFonts w:ascii="Times New Roman" w:hAnsi="Times New Roman"/>
          <w:sz w:val="24"/>
          <w:szCs w:val="24"/>
        </w:rPr>
        <w:t>]</w:t>
      </w:r>
    </w:p>
    <w:p w:rsidR="005D7E65" w:rsidRPr="00C3045C" w:rsidRDefault="61ED61E2" w:rsidP="00C3045C">
      <w:pPr>
        <w:spacing w:after="0" w:line="240" w:lineRule="auto"/>
        <w:ind w:firstLine="397"/>
        <w:jc w:val="both"/>
        <w:rPr>
          <w:rFonts w:ascii="Times New Roman" w:hAnsi="Times New Roman"/>
          <w:sz w:val="24"/>
          <w:szCs w:val="24"/>
        </w:rPr>
      </w:pPr>
      <w:r w:rsidRPr="00C3045C">
        <w:rPr>
          <w:rFonts w:ascii="Times New Roman" w:hAnsi="Times New Roman"/>
          <w:sz w:val="24"/>
          <w:szCs w:val="24"/>
        </w:rPr>
        <w:t>Поддержка принятия стратегических решений предполагает владение актуальной</w:t>
      </w:r>
      <w:r w:rsidR="00C3045C" w:rsidRPr="00C3045C">
        <w:rPr>
          <w:rFonts w:ascii="Times New Roman" w:hAnsi="Times New Roman"/>
          <w:sz w:val="24"/>
          <w:szCs w:val="24"/>
        </w:rPr>
        <w:t xml:space="preserve"> </w:t>
      </w:r>
      <w:r w:rsidRPr="00C3045C">
        <w:rPr>
          <w:rFonts w:ascii="Times New Roman" w:hAnsi="Times New Roman"/>
          <w:sz w:val="24"/>
          <w:szCs w:val="24"/>
        </w:rPr>
        <w:t>информацией о состоянии и развитии вуза. При этом информаци</w:t>
      </w:r>
      <w:r w:rsidR="00C3045C">
        <w:rPr>
          <w:rFonts w:ascii="Times New Roman" w:hAnsi="Times New Roman"/>
          <w:sz w:val="24"/>
          <w:szCs w:val="24"/>
        </w:rPr>
        <w:t>я</w:t>
      </w:r>
      <w:r w:rsidRPr="00C3045C">
        <w:rPr>
          <w:rFonts w:ascii="Times New Roman" w:hAnsi="Times New Roman"/>
          <w:sz w:val="24"/>
          <w:szCs w:val="24"/>
        </w:rPr>
        <w:t>, которую необходимо учитывать для формирования оптимальных обоснованных решений, неуклонно растет и требует</w:t>
      </w:r>
      <w:r w:rsidR="00C3045C" w:rsidRPr="00C3045C">
        <w:rPr>
          <w:rFonts w:ascii="Times New Roman" w:hAnsi="Times New Roman"/>
          <w:sz w:val="24"/>
          <w:szCs w:val="24"/>
        </w:rPr>
        <w:t xml:space="preserve"> </w:t>
      </w:r>
      <w:r w:rsidRPr="00C3045C">
        <w:rPr>
          <w:rFonts w:ascii="Times New Roman" w:hAnsi="Times New Roman"/>
          <w:sz w:val="24"/>
          <w:szCs w:val="24"/>
        </w:rPr>
        <w:t>консолидации</w:t>
      </w:r>
      <w:r w:rsidR="00C3045C" w:rsidRPr="00C3045C">
        <w:rPr>
          <w:rFonts w:ascii="Times New Roman" w:hAnsi="Times New Roman"/>
          <w:sz w:val="24"/>
          <w:szCs w:val="24"/>
        </w:rPr>
        <w:t xml:space="preserve"> </w:t>
      </w:r>
      <w:r w:rsidRPr="00C3045C">
        <w:rPr>
          <w:rFonts w:ascii="Times New Roman" w:hAnsi="Times New Roman"/>
          <w:sz w:val="24"/>
          <w:szCs w:val="24"/>
        </w:rPr>
        <w:t>в</w:t>
      </w:r>
      <w:r w:rsidR="00C3045C" w:rsidRPr="00C3045C">
        <w:rPr>
          <w:rFonts w:ascii="Times New Roman" w:hAnsi="Times New Roman"/>
          <w:sz w:val="24"/>
          <w:szCs w:val="24"/>
        </w:rPr>
        <w:t xml:space="preserve"> </w:t>
      </w:r>
      <w:r w:rsidRPr="00C3045C">
        <w:rPr>
          <w:rFonts w:ascii="Times New Roman" w:hAnsi="Times New Roman"/>
          <w:sz w:val="24"/>
          <w:szCs w:val="24"/>
        </w:rPr>
        <w:t>единой</w:t>
      </w:r>
      <w:r w:rsidR="00C3045C" w:rsidRPr="00C3045C">
        <w:rPr>
          <w:rFonts w:ascii="Times New Roman" w:hAnsi="Times New Roman"/>
          <w:sz w:val="24"/>
          <w:szCs w:val="24"/>
        </w:rPr>
        <w:t xml:space="preserve"> </w:t>
      </w:r>
      <w:r w:rsidRPr="00C3045C">
        <w:rPr>
          <w:rFonts w:ascii="Times New Roman" w:hAnsi="Times New Roman"/>
          <w:sz w:val="24"/>
          <w:szCs w:val="24"/>
        </w:rPr>
        <w:t>базе</w:t>
      </w:r>
      <w:r w:rsidR="00C3045C" w:rsidRPr="00C3045C">
        <w:rPr>
          <w:rFonts w:ascii="Times New Roman" w:hAnsi="Times New Roman"/>
          <w:sz w:val="24"/>
          <w:szCs w:val="24"/>
        </w:rPr>
        <w:t xml:space="preserve"> </w:t>
      </w:r>
      <w:r w:rsidRPr="00C3045C">
        <w:rPr>
          <w:rFonts w:ascii="Times New Roman" w:hAnsi="Times New Roman"/>
          <w:sz w:val="24"/>
          <w:szCs w:val="24"/>
        </w:rPr>
        <w:t>данных для последующего</w:t>
      </w:r>
      <w:r w:rsidR="00C3045C" w:rsidRPr="00C3045C">
        <w:rPr>
          <w:rFonts w:ascii="Times New Roman" w:hAnsi="Times New Roman"/>
          <w:sz w:val="24"/>
          <w:szCs w:val="24"/>
        </w:rPr>
        <w:t xml:space="preserve"> </w:t>
      </w:r>
      <w:r w:rsidRPr="00C3045C">
        <w:rPr>
          <w:rFonts w:ascii="Times New Roman" w:hAnsi="Times New Roman"/>
          <w:sz w:val="24"/>
          <w:szCs w:val="24"/>
        </w:rPr>
        <w:t>оперативного</w:t>
      </w:r>
      <w:r w:rsidR="00C3045C" w:rsidRPr="00C3045C">
        <w:rPr>
          <w:rFonts w:ascii="Times New Roman" w:hAnsi="Times New Roman"/>
          <w:sz w:val="24"/>
          <w:szCs w:val="24"/>
        </w:rPr>
        <w:t xml:space="preserve"> </w:t>
      </w:r>
      <w:r w:rsidRPr="00C3045C">
        <w:rPr>
          <w:rFonts w:ascii="Times New Roman" w:hAnsi="Times New Roman"/>
          <w:sz w:val="24"/>
          <w:szCs w:val="24"/>
        </w:rPr>
        <w:t>ее</w:t>
      </w:r>
      <w:r w:rsidR="00C3045C" w:rsidRPr="00C3045C">
        <w:rPr>
          <w:rFonts w:ascii="Times New Roman" w:hAnsi="Times New Roman"/>
          <w:sz w:val="24"/>
          <w:szCs w:val="24"/>
        </w:rPr>
        <w:t xml:space="preserve"> </w:t>
      </w:r>
      <w:r w:rsidRPr="00C3045C">
        <w:rPr>
          <w:rFonts w:ascii="Times New Roman" w:hAnsi="Times New Roman"/>
          <w:sz w:val="24"/>
          <w:szCs w:val="24"/>
        </w:rPr>
        <w:t>извлечения</w:t>
      </w:r>
      <w:r w:rsidR="00C3045C" w:rsidRPr="00C3045C">
        <w:rPr>
          <w:rFonts w:ascii="Times New Roman" w:hAnsi="Times New Roman"/>
          <w:sz w:val="24"/>
          <w:szCs w:val="24"/>
        </w:rPr>
        <w:t xml:space="preserve"> </w:t>
      </w:r>
      <w:r w:rsidRPr="00C3045C">
        <w:rPr>
          <w:rFonts w:ascii="Times New Roman" w:hAnsi="Times New Roman"/>
          <w:sz w:val="24"/>
          <w:szCs w:val="24"/>
        </w:rPr>
        <w:t>в</w:t>
      </w:r>
      <w:r w:rsidR="00C3045C" w:rsidRPr="00C3045C">
        <w:rPr>
          <w:rFonts w:ascii="Times New Roman" w:hAnsi="Times New Roman"/>
          <w:sz w:val="24"/>
          <w:szCs w:val="24"/>
        </w:rPr>
        <w:t xml:space="preserve"> </w:t>
      </w:r>
      <w:r w:rsidRPr="00C3045C">
        <w:rPr>
          <w:rFonts w:ascii="Times New Roman" w:hAnsi="Times New Roman"/>
          <w:sz w:val="24"/>
          <w:szCs w:val="24"/>
        </w:rPr>
        <w:t>детализированном</w:t>
      </w:r>
      <w:r w:rsidR="00C3045C" w:rsidRPr="00C3045C">
        <w:rPr>
          <w:rFonts w:ascii="Times New Roman" w:hAnsi="Times New Roman"/>
          <w:sz w:val="24"/>
          <w:szCs w:val="24"/>
        </w:rPr>
        <w:t xml:space="preserve"> </w:t>
      </w:r>
      <w:r w:rsidRPr="00C3045C">
        <w:rPr>
          <w:rFonts w:ascii="Times New Roman" w:hAnsi="Times New Roman"/>
          <w:sz w:val="24"/>
          <w:szCs w:val="24"/>
        </w:rPr>
        <w:t>или</w:t>
      </w:r>
      <w:r w:rsidR="00C3045C" w:rsidRPr="00C3045C">
        <w:rPr>
          <w:rFonts w:ascii="Times New Roman" w:hAnsi="Times New Roman"/>
          <w:sz w:val="24"/>
          <w:szCs w:val="24"/>
        </w:rPr>
        <w:t xml:space="preserve"> </w:t>
      </w:r>
      <w:r w:rsidRPr="00C3045C">
        <w:rPr>
          <w:rFonts w:ascii="Times New Roman" w:hAnsi="Times New Roman"/>
          <w:sz w:val="24"/>
          <w:szCs w:val="24"/>
        </w:rPr>
        <w:t>агрегированном</w:t>
      </w:r>
      <w:r w:rsidR="00C3045C" w:rsidRPr="00C3045C">
        <w:rPr>
          <w:rFonts w:ascii="Times New Roman" w:hAnsi="Times New Roman"/>
          <w:sz w:val="24"/>
          <w:szCs w:val="24"/>
        </w:rPr>
        <w:t xml:space="preserve"> </w:t>
      </w:r>
      <w:r w:rsidRPr="00C3045C">
        <w:rPr>
          <w:rFonts w:ascii="Times New Roman" w:hAnsi="Times New Roman"/>
          <w:sz w:val="24"/>
          <w:szCs w:val="24"/>
        </w:rPr>
        <w:t>виде.</w:t>
      </w:r>
    </w:p>
    <w:p w:rsidR="0335F728" w:rsidRDefault="00105A0B" w:rsidP="00C3045C">
      <w:pPr>
        <w:spacing w:after="0" w:line="240" w:lineRule="auto"/>
        <w:ind w:firstLine="397"/>
        <w:jc w:val="both"/>
        <w:rPr>
          <w:rFonts w:ascii="Times New Roman" w:hAnsi="Times New Roman"/>
          <w:sz w:val="24"/>
          <w:szCs w:val="24"/>
        </w:rPr>
      </w:pPr>
      <w:r>
        <w:rPr>
          <w:rFonts w:ascii="Times New Roman" w:hAnsi="Times New Roman"/>
          <w:sz w:val="24"/>
          <w:szCs w:val="24"/>
        </w:rPr>
        <w:t>В этой связи</w:t>
      </w:r>
      <w:r w:rsidR="569991BD" w:rsidRPr="00C3045C">
        <w:rPr>
          <w:rFonts w:ascii="Times New Roman" w:hAnsi="Times New Roman"/>
          <w:sz w:val="24"/>
          <w:szCs w:val="24"/>
        </w:rPr>
        <w:t xml:space="preserve"> </w:t>
      </w:r>
      <w:r>
        <w:rPr>
          <w:rFonts w:ascii="Times New Roman" w:hAnsi="Times New Roman"/>
          <w:sz w:val="24"/>
          <w:szCs w:val="24"/>
        </w:rPr>
        <w:t>возникает необходимость</w:t>
      </w:r>
      <w:r w:rsidR="569991BD" w:rsidRPr="00C3045C">
        <w:rPr>
          <w:rFonts w:ascii="Times New Roman" w:hAnsi="Times New Roman"/>
          <w:sz w:val="24"/>
          <w:szCs w:val="24"/>
        </w:rPr>
        <w:t xml:space="preserve"> использования соответствующих систем, методов, инструментов и технологий принятия управленческих решений.</w:t>
      </w:r>
      <w:r w:rsidR="00C3045C" w:rsidRPr="00C3045C">
        <w:rPr>
          <w:rFonts w:ascii="Times New Roman" w:hAnsi="Times New Roman"/>
          <w:sz w:val="24"/>
          <w:szCs w:val="24"/>
        </w:rPr>
        <w:t xml:space="preserve"> </w:t>
      </w:r>
      <w:r w:rsidR="569991BD" w:rsidRPr="00C3045C">
        <w:rPr>
          <w:rFonts w:ascii="Times New Roman" w:hAnsi="Times New Roman"/>
          <w:sz w:val="24"/>
          <w:szCs w:val="24"/>
        </w:rPr>
        <w:t>Одним из основных элементов в данном контексте являются системы поддержки принятия решений (СППР)</w:t>
      </w:r>
      <w:r w:rsidR="00092493">
        <w:rPr>
          <w:rFonts w:ascii="Times New Roman" w:hAnsi="Times New Roman"/>
          <w:sz w:val="24"/>
          <w:szCs w:val="24"/>
        </w:rPr>
        <w:t>,</w:t>
      </w:r>
      <w:r w:rsidR="00C3045C" w:rsidRPr="00C3045C">
        <w:rPr>
          <w:rFonts w:ascii="Verdana" w:hAnsi="Verdana"/>
          <w:color w:val="000000"/>
          <w:sz w:val="20"/>
          <w:szCs w:val="20"/>
          <w:shd w:val="clear" w:color="auto" w:fill="FFFFFF"/>
        </w:rPr>
        <w:t xml:space="preserve"> </w:t>
      </w:r>
      <w:r w:rsidR="00C3045C" w:rsidRPr="00C3045C">
        <w:rPr>
          <w:rFonts w:ascii="Times New Roman" w:hAnsi="Times New Roman"/>
          <w:sz w:val="24"/>
          <w:szCs w:val="24"/>
        </w:rPr>
        <w:t>реализующие методы</w:t>
      </w:r>
      <w:r w:rsidRPr="00105A0B">
        <w:rPr>
          <w:rFonts w:ascii="Times New Roman" w:hAnsi="Times New Roman"/>
          <w:sz w:val="24"/>
          <w:szCs w:val="24"/>
        </w:rPr>
        <w:t xml:space="preserve"> </w:t>
      </w:r>
      <w:r w:rsidR="00C3045C" w:rsidRPr="00C3045C">
        <w:rPr>
          <w:rFonts w:ascii="Times New Roman" w:hAnsi="Times New Roman"/>
          <w:sz w:val="24"/>
          <w:szCs w:val="24"/>
        </w:rPr>
        <w:t xml:space="preserve"> интеллектуального анализа данных (ИАД, «добыча знаний», англ. – Data Mining)</w:t>
      </w:r>
      <w:r>
        <w:rPr>
          <w:rFonts w:ascii="Times New Roman" w:hAnsi="Times New Roman"/>
          <w:sz w:val="24"/>
          <w:szCs w:val="24"/>
        </w:rPr>
        <w:t xml:space="preserve"> и оперативного анализа данных </w:t>
      </w:r>
      <w:r>
        <w:rPr>
          <w:rFonts w:ascii="Times New Roman" w:hAnsi="Times New Roman"/>
          <w:sz w:val="24"/>
          <w:szCs w:val="24"/>
          <w:lang w:val="en-US"/>
        </w:rPr>
        <w:t>OLAP</w:t>
      </w:r>
      <w:r w:rsidR="00C3045C" w:rsidRPr="00C3045C">
        <w:rPr>
          <w:rFonts w:ascii="Times New Roman" w:hAnsi="Times New Roman"/>
          <w:sz w:val="24"/>
          <w:szCs w:val="24"/>
        </w:rPr>
        <w:t>.</w:t>
      </w:r>
      <w:r w:rsidR="00C3045C">
        <w:rPr>
          <w:rStyle w:val="apple-converted-space"/>
          <w:rFonts w:ascii="Verdana" w:hAnsi="Verdana"/>
          <w:color w:val="000000"/>
          <w:sz w:val="20"/>
          <w:szCs w:val="20"/>
          <w:shd w:val="clear" w:color="auto" w:fill="FFFFFF"/>
        </w:rPr>
        <w:t> </w:t>
      </w:r>
      <w:r w:rsidR="00C3045C" w:rsidRPr="00C3045C">
        <w:rPr>
          <w:rFonts w:ascii="Times New Roman" w:hAnsi="Times New Roman"/>
          <w:sz w:val="24"/>
          <w:szCs w:val="24"/>
        </w:rPr>
        <w:t xml:space="preserve"> </w:t>
      </w:r>
      <w:r w:rsidR="569991BD" w:rsidRPr="00C3045C">
        <w:rPr>
          <w:rFonts w:ascii="Times New Roman" w:hAnsi="Times New Roman"/>
          <w:sz w:val="24"/>
          <w:szCs w:val="24"/>
        </w:rPr>
        <w:t>Именно эти системы видятся основным инструментом повышения качества сложных решений стратегического характера при управлении экономическими системами.[</w:t>
      </w:r>
      <w:r w:rsidR="00092493">
        <w:rPr>
          <w:rFonts w:ascii="Times New Roman" w:hAnsi="Times New Roman"/>
          <w:sz w:val="24"/>
          <w:szCs w:val="24"/>
        </w:rPr>
        <w:t>6</w:t>
      </w:r>
      <w:r w:rsidR="569991BD" w:rsidRPr="00C3045C">
        <w:rPr>
          <w:rFonts w:ascii="Times New Roman" w:hAnsi="Times New Roman"/>
          <w:sz w:val="24"/>
          <w:szCs w:val="24"/>
        </w:rPr>
        <w:t>]</w:t>
      </w:r>
    </w:p>
    <w:p w:rsidR="00C3045C" w:rsidRPr="00C3045C" w:rsidRDefault="00C3045C" w:rsidP="00C3045C">
      <w:pPr>
        <w:spacing w:after="0" w:line="240" w:lineRule="auto"/>
        <w:ind w:firstLine="397"/>
        <w:jc w:val="center"/>
        <w:rPr>
          <w:rFonts w:ascii="Times New Roman" w:hAnsi="Times New Roman"/>
          <w:sz w:val="24"/>
          <w:szCs w:val="24"/>
        </w:rPr>
      </w:pPr>
      <w:r>
        <w:rPr>
          <w:rFonts w:ascii="Times New Roman" w:hAnsi="Times New Roman"/>
          <w:noProof/>
          <w:sz w:val="24"/>
          <w:szCs w:val="24"/>
        </w:rPr>
        <w:drawing>
          <wp:inline distT="0" distB="0" distL="0" distR="0">
            <wp:extent cx="3762375" cy="2333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5275" r="4128"/>
                    <a:stretch>
                      <a:fillRect/>
                    </a:stretch>
                  </pic:blipFill>
                  <pic:spPr bwMode="auto">
                    <a:xfrm>
                      <a:off x="0" y="0"/>
                      <a:ext cx="3762375" cy="2333625"/>
                    </a:xfrm>
                    <a:prstGeom prst="rect">
                      <a:avLst/>
                    </a:prstGeom>
                    <a:noFill/>
                    <a:ln w="9525">
                      <a:noFill/>
                      <a:miter lim="800000"/>
                      <a:headEnd/>
                      <a:tailEnd/>
                    </a:ln>
                  </pic:spPr>
                </pic:pic>
              </a:graphicData>
            </a:graphic>
          </wp:inline>
        </w:drawing>
      </w:r>
    </w:p>
    <w:p w:rsidR="00C3045C" w:rsidRPr="00C3045C" w:rsidRDefault="00C3045C" w:rsidP="00C3045C">
      <w:pPr>
        <w:spacing w:after="0" w:line="240" w:lineRule="auto"/>
        <w:jc w:val="center"/>
        <w:rPr>
          <w:rFonts w:ascii="Times New Roman" w:hAnsi="Times New Roman"/>
          <w:sz w:val="24"/>
          <w:szCs w:val="24"/>
        </w:rPr>
      </w:pPr>
      <w:r w:rsidRPr="00C3045C">
        <w:rPr>
          <w:rFonts w:ascii="Times New Roman" w:hAnsi="Times New Roman"/>
          <w:sz w:val="24"/>
          <w:szCs w:val="24"/>
        </w:rPr>
        <w:t>Рис. Архитектурно-технологическая схема СППР</w:t>
      </w:r>
    </w:p>
    <w:p w:rsidR="00C3045C" w:rsidRDefault="00C3045C" w:rsidP="00C3045C">
      <w:pPr>
        <w:autoSpaceDE w:val="0"/>
        <w:autoSpaceDN w:val="0"/>
        <w:adjustRightInd w:val="0"/>
        <w:spacing w:after="0" w:line="240" w:lineRule="auto"/>
        <w:rPr>
          <w:rFonts w:ascii="Times New Roman" w:hAnsi="Times New Roman"/>
          <w:sz w:val="20"/>
          <w:szCs w:val="20"/>
        </w:rPr>
      </w:pPr>
    </w:p>
    <w:p w:rsidR="00C3045C" w:rsidRPr="00C3045C" w:rsidRDefault="00C3045C" w:rsidP="00C3045C">
      <w:pPr>
        <w:autoSpaceDE w:val="0"/>
        <w:autoSpaceDN w:val="0"/>
        <w:adjustRightInd w:val="0"/>
        <w:spacing w:after="0" w:line="240" w:lineRule="auto"/>
        <w:ind w:firstLine="397"/>
        <w:jc w:val="both"/>
        <w:rPr>
          <w:rFonts w:ascii="Times New Roman" w:hAnsi="Times New Roman"/>
          <w:sz w:val="24"/>
          <w:szCs w:val="24"/>
        </w:rPr>
      </w:pPr>
      <w:r w:rsidRPr="00C3045C">
        <w:rPr>
          <w:rFonts w:ascii="Times New Roman" w:hAnsi="Times New Roman"/>
          <w:sz w:val="24"/>
          <w:szCs w:val="24"/>
        </w:rPr>
        <w:t>В процессе своей деятельности вуз накапливает большие объемы данных. Эти коллекции данных хранят в себе большие потенциальные возможности по извлечению новой, аналитической информации, на основе которой можно построить стратегию, выявлять тенденции развития</w:t>
      </w:r>
      <w:r w:rsidR="00105A0B">
        <w:rPr>
          <w:rFonts w:ascii="Times New Roman" w:hAnsi="Times New Roman"/>
          <w:sz w:val="24"/>
          <w:szCs w:val="24"/>
        </w:rPr>
        <w:t xml:space="preserve"> вуза</w:t>
      </w:r>
      <w:r w:rsidRPr="00C3045C">
        <w:rPr>
          <w:rFonts w:ascii="Times New Roman" w:hAnsi="Times New Roman"/>
          <w:sz w:val="24"/>
          <w:szCs w:val="24"/>
        </w:rPr>
        <w:t xml:space="preserve">, находить новые решения, обусловливающие успешное развитие в условиях конкурентной борьбы. </w:t>
      </w:r>
      <w:r>
        <w:rPr>
          <w:rFonts w:ascii="Times New Roman" w:hAnsi="Times New Roman"/>
          <w:sz w:val="24"/>
          <w:szCs w:val="24"/>
        </w:rPr>
        <w:t xml:space="preserve"> </w:t>
      </w:r>
      <w:r w:rsidRPr="00C3045C">
        <w:rPr>
          <w:rFonts w:ascii="Times New Roman" w:hAnsi="Times New Roman"/>
          <w:sz w:val="24"/>
          <w:szCs w:val="24"/>
        </w:rPr>
        <w:t>Для анализа накопленных данных создаются хранилища данных, которые представляют собой интегрированные коллекции данных собранные из раз</w:t>
      </w:r>
      <w:r w:rsidR="00105A0B">
        <w:rPr>
          <w:rFonts w:ascii="Times New Roman" w:hAnsi="Times New Roman"/>
          <w:sz w:val="24"/>
          <w:szCs w:val="24"/>
        </w:rPr>
        <w:t>нородных</w:t>
      </w:r>
      <w:r w:rsidRPr="00C3045C">
        <w:rPr>
          <w:rFonts w:ascii="Times New Roman" w:hAnsi="Times New Roman"/>
          <w:sz w:val="24"/>
          <w:szCs w:val="24"/>
        </w:rPr>
        <w:t xml:space="preserve"> систем доступа к данным. Уильям Инмон, автор концеп</w:t>
      </w:r>
      <w:r w:rsidRPr="00C3045C">
        <w:rPr>
          <w:rFonts w:ascii="Times New Roman" w:hAnsi="Times New Roman"/>
          <w:sz w:val="24"/>
          <w:szCs w:val="24"/>
        </w:rPr>
        <w:softHyphen/>
        <w:t xml:space="preserve">ции хранилищ данных, определяет такие хранилища как предметно-ориентированные, интегрированные, неизменчивые, поддерживающие хронологию </w:t>
      </w:r>
      <w:r w:rsidRPr="00C3045C">
        <w:rPr>
          <w:rFonts w:ascii="Times New Roman" w:hAnsi="Times New Roman"/>
          <w:sz w:val="24"/>
          <w:szCs w:val="24"/>
        </w:rPr>
        <w:lastRenderedPageBreak/>
        <w:t>наборы данных, организованные с целью поддержки управле</w:t>
      </w:r>
      <w:r w:rsidRPr="00C3045C">
        <w:rPr>
          <w:rFonts w:ascii="Times New Roman" w:hAnsi="Times New Roman"/>
          <w:sz w:val="24"/>
          <w:szCs w:val="24"/>
        </w:rPr>
        <w:softHyphen/>
        <w:t>ния и призванные выступать в роли единого и единс</w:t>
      </w:r>
      <w:r w:rsidRPr="00C3045C">
        <w:rPr>
          <w:rFonts w:ascii="Times New Roman" w:hAnsi="Times New Roman"/>
          <w:sz w:val="24"/>
          <w:szCs w:val="24"/>
        </w:rPr>
        <w:softHyphen/>
        <w:t>твенного источника информации, обеспечивающего руководителей и аналитиков достоверными сведения</w:t>
      </w:r>
      <w:r w:rsidRPr="00C3045C">
        <w:rPr>
          <w:rFonts w:ascii="Times New Roman" w:hAnsi="Times New Roman"/>
          <w:sz w:val="24"/>
          <w:szCs w:val="24"/>
        </w:rPr>
        <w:softHyphen/>
        <w:t>ми, необходимыми для оперативного анализа и подде</w:t>
      </w:r>
      <w:r w:rsidRPr="00C3045C">
        <w:rPr>
          <w:rFonts w:ascii="Times New Roman" w:hAnsi="Times New Roman"/>
          <w:sz w:val="24"/>
          <w:szCs w:val="24"/>
        </w:rPr>
        <w:softHyphen/>
        <w:t>ржки принятия решений [1].</w:t>
      </w:r>
      <w:r>
        <w:rPr>
          <w:rFonts w:ascii="Times New Roman" w:hAnsi="Times New Roman"/>
          <w:sz w:val="24"/>
          <w:szCs w:val="24"/>
        </w:rPr>
        <w:t xml:space="preserve"> </w:t>
      </w:r>
    </w:p>
    <w:p w:rsidR="00C3045C" w:rsidRPr="00C3045C" w:rsidRDefault="00C3045C" w:rsidP="00C3045C">
      <w:pPr>
        <w:spacing w:after="0" w:line="240" w:lineRule="auto"/>
        <w:ind w:firstLine="426"/>
        <w:jc w:val="both"/>
        <w:rPr>
          <w:rFonts w:ascii="Times New Roman" w:hAnsi="Times New Roman"/>
          <w:sz w:val="24"/>
          <w:szCs w:val="24"/>
        </w:rPr>
      </w:pPr>
      <w:r w:rsidRPr="00C3045C">
        <w:rPr>
          <w:rFonts w:ascii="Times New Roman" w:hAnsi="Times New Roman"/>
          <w:sz w:val="24"/>
          <w:szCs w:val="24"/>
        </w:rPr>
        <w:t xml:space="preserve">В основе концепции оперативной аналитической обработки (OLAP) лежит многомерное представление данных </w:t>
      </w:r>
      <w:r w:rsidR="00092493">
        <w:rPr>
          <w:rFonts w:ascii="Times New Roman" w:hAnsi="Times New Roman"/>
          <w:sz w:val="24"/>
          <w:szCs w:val="24"/>
        </w:rPr>
        <w:t xml:space="preserve">в </w:t>
      </w:r>
      <w:r w:rsidRPr="00C3045C">
        <w:rPr>
          <w:rFonts w:ascii="Times New Roman" w:hAnsi="Times New Roman"/>
          <w:sz w:val="24"/>
          <w:szCs w:val="24"/>
        </w:rPr>
        <w:t xml:space="preserve">виде куба (гиперкуба), который позволяет исследовать данные по различным измерениям. Каждое измерение включает направления консолидации данных, состоящие из серии последовательных уровней обобщения, где каждый вышестоящий уровень соответствует большей степени агрегации данных по соответствующему измерению. </w:t>
      </w:r>
      <w:r>
        <w:rPr>
          <w:rFonts w:ascii="Times New Roman" w:hAnsi="Times New Roman"/>
          <w:sz w:val="24"/>
          <w:szCs w:val="24"/>
        </w:rPr>
        <w:t>Например, можно получить отчет о научной деятельности университет</w:t>
      </w:r>
      <w:r w:rsidR="00105A0B">
        <w:rPr>
          <w:rFonts w:ascii="Times New Roman" w:hAnsi="Times New Roman"/>
          <w:sz w:val="24"/>
          <w:szCs w:val="24"/>
        </w:rPr>
        <w:t>а</w:t>
      </w:r>
      <w:r>
        <w:rPr>
          <w:rFonts w:ascii="Times New Roman" w:hAnsi="Times New Roman"/>
          <w:sz w:val="24"/>
          <w:szCs w:val="24"/>
        </w:rPr>
        <w:t xml:space="preserve"> по преподавателю, кафедре, факультету и вузу в целом за определенный период времени (год, квартал, месяц). </w:t>
      </w:r>
      <w:r w:rsidRPr="00C3045C">
        <w:rPr>
          <w:rFonts w:ascii="Times New Roman" w:hAnsi="Times New Roman"/>
          <w:sz w:val="24"/>
          <w:szCs w:val="24"/>
        </w:rPr>
        <w:t xml:space="preserve">Применение средств OLAP,  агрегирующих информацию за годы и позволяющих быстро просматривать  данные  в  любом  желаемом разрезе, значительно упрощает решение стратегических задач. </w:t>
      </w:r>
    </w:p>
    <w:p w:rsidR="00092493" w:rsidRPr="00092493" w:rsidRDefault="00092493" w:rsidP="00092493">
      <w:pPr>
        <w:autoSpaceDE w:val="0"/>
        <w:autoSpaceDN w:val="0"/>
        <w:adjustRightInd w:val="0"/>
        <w:spacing w:after="0" w:line="240" w:lineRule="auto"/>
        <w:ind w:firstLine="397"/>
        <w:jc w:val="both"/>
        <w:rPr>
          <w:rFonts w:ascii="Times New Roman" w:hAnsi="Times New Roman"/>
          <w:sz w:val="24"/>
          <w:szCs w:val="24"/>
        </w:rPr>
      </w:pPr>
      <w:r>
        <w:rPr>
          <w:rFonts w:ascii="Times New Roman" w:hAnsi="Times New Roman"/>
          <w:sz w:val="24"/>
          <w:szCs w:val="24"/>
        </w:rPr>
        <w:t xml:space="preserve">Университет, являясь совокупностью таких взаимосвязанных разносторонних факторов как </w:t>
      </w:r>
      <w:r w:rsidRPr="00C3045C">
        <w:rPr>
          <w:rFonts w:ascii="Times New Roman" w:hAnsi="Times New Roman"/>
          <w:sz w:val="24"/>
          <w:szCs w:val="24"/>
        </w:rPr>
        <w:t>акаде</w:t>
      </w:r>
      <w:r w:rsidRPr="00C3045C">
        <w:rPr>
          <w:rFonts w:ascii="Times New Roman" w:hAnsi="Times New Roman"/>
          <w:sz w:val="24"/>
          <w:szCs w:val="24"/>
        </w:rPr>
        <w:softHyphen/>
        <w:t>мические,</w:t>
      </w:r>
      <w:r>
        <w:rPr>
          <w:rFonts w:ascii="Times New Roman" w:hAnsi="Times New Roman"/>
          <w:sz w:val="24"/>
          <w:szCs w:val="24"/>
        </w:rPr>
        <w:t xml:space="preserve"> научные, </w:t>
      </w:r>
      <w:r w:rsidRPr="00C3045C">
        <w:rPr>
          <w:rFonts w:ascii="Times New Roman" w:hAnsi="Times New Roman"/>
          <w:sz w:val="24"/>
          <w:szCs w:val="24"/>
        </w:rPr>
        <w:t xml:space="preserve"> </w:t>
      </w:r>
      <w:r>
        <w:rPr>
          <w:rFonts w:ascii="Times New Roman" w:hAnsi="Times New Roman"/>
          <w:sz w:val="24"/>
          <w:szCs w:val="24"/>
        </w:rPr>
        <w:t>экономические</w:t>
      </w:r>
      <w:r w:rsidRPr="00C3045C">
        <w:rPr>
          <w:rFonts w:ascii="Times New Roman" w:hAnsi="Times New Roman"/>
          <w:sz w:val="24"/>
          <w:szCs w:val="24"/>
        </w:rPr>
        <w:t>, социальные, финансовые</w:t>
      </w:r>
      <w:r w:rsidRPr="00092493">
        <w:rPr>
          <w:rFonts w:ascii="Times New Roman" w:hAnsi="Times New Roman"/>
          <w:sz w:val="24"/>
          <w:szCs w:val="24"/>
        </w:rPr>
        <w:t xml:space="preserve"> </w:t>
      </w:r>
      <w:r>
        <w:rPr>
          <w:rFonts w:ascii="Times New Roman" w:hAnsi="Times New Roman"/>
          <w:sz w:val="24"/>
          <w:szCs w:val="24"/>
        </w:rPr>
        <w:t xml:space="preserve">предполагает наличие скрытых зависимостей среди множества разнообразных данных, для определения </w:t>
      </w:r>
      <w:r w:rsidRPr="00C3045C">
        <w:rPr>
          <w:rFonts w:ascii="Times New Roman" w:hAnsi="Times New Roman"/>
          <w:sz w:val="24"/>
          <w:szCs w:val="24"/>
        </w:rPr>
        <w:t xml:space="preserve"> </w:t>
      </w:r>
      <w:r>
        <w:rPr>
          <w:rFonts w:ascii="Times New Roman" w:hAnsi="Times New Roman"/>
          <w:sz w:val="24"/>
          <w:szCs w:val="24"/>
        </w:rPr>
        <w:t>которых</w:t>
      </w:r>
      <w:r w:rsidR="00C3045C" w:rsidRPr="00C3045C">
        <w:rPr>
          <w:rFonts w:ascii="Times New Roman" w:hAnsi="Times New Roman"/>
          <w:sz w:val="24"/>
          <w:szCs w:val="24"/>
        </w:rPr>
        <w:t xml:space="preserve"> используются мето</w:t>
      </w:r>
      <w:r w:rsidR="00C3045C" w:rsidRPr="00C3045C">
        <w:rPr>
          <w:rFonts w:ascii="Times New Roman" w:hAnsi="Times New Roman"/>
          <w:sz w:val="24"/>
          <w:szCs w:val="24"/>
        </w:rPr>
        <w:softHyphen/>
        <w:t xml:space="preserve">ды интеллектуального анализа данных (Data Mining). </w:t>
      </w:r>
      <w:r w:rsidRPr="00C3045C">
        <w:rPr>
          <w:rFonts w:ascii="Times New Roman" w:hAnsi="Times New Roman"/>
          <w:sz w:val="24"/>
          <w:szCs w:val="24"/>
        </w:rPr>
        <w:t xml:space="preserve">Data Mining </w:t>
      </w:r>
      <w:r w:rsidR="00C3045C" w:rsidRPr="00C3045C">
        <w:rPr>
          <w:rFonts w:ascii="Times New Roman" w:hAnsi="Times New Roman"/>
          <w:sz w:val="24"/>
          <w:szCs w:val="24"/>
        </w:rPr>
        <w:t>является сравнительно новой технологией анализа и заключается в извлечении из данных полезной (а порой и неожиданной) информации и новых знаний, необходимых для принятия решений в различных сф</w:t>
      </w:r>
      <w:r>
        <w:rPr>
          <w:rFonts w:ascii="Times New Roman" w:hAnsi="Times New Roman"/>
          <w:sz w:val="24"/>
          <w:szCs w:val="24"/>
        </w:rPr>
        <w:t>ерах человеческой деятельности</w:t>
      </w:r>
      <w:r w:rsidRPr="00092493">
        <w:rPr>
          <w:rFonts w:ascii="Times New Roman" w:hAnsi="Times New Roman"/>
          <w:sz w:val="24"/>
          <w:szCs w:val="24"/>
        </w:rPr>
        <w:t>. Методы ИА</w:t>
      </w:r>
      <w:r>
        <w:rPr>
          <w:rFonts w:ascii="Times New Roman" w:hAnsi="Times New Roman"/>
          <w:sz w:val="24"/>
          <w:szCs w:val="24"/>
        </w:rPr>
        <w:t>Д</w:t>
      </w:r>
      <w:r w:rsidRPr="00092493">
        <w:rPr>
          <w:rFonts w:ascii="Times New Roman" w:hAnsi="Times New Roman"/>
          <w:sz w:val="24"/>
          <w:szCs w:val="24"/>
        </w:rPr>
        <w:t xml:space="preserve"> помогают решить многие задачи, с которыми сталкивается аналитик. Из них основными являются: классификация, регрессия, поиск ассоциативных правил и кластеризация [3</w:t>
      </w:r>
      <w:r>
        <w:rPr>
          <w:rFonts w:ascii="Times New Roman" w:hAnsi="Times New Roman"/>
          <w:sz w:val="24"/>
          <w:szCs w:val="24"/>
        </w:rPr>
        <w:t>,4</w:t>
      </w:r>
      <w:r w:rsidRPr="00092493">
        <w:rPr>
          <w:rFonts w:ascii="Times New Roman" w:hAnsi="Times New Roman"/>
          <w:sz w:val="24"/>
          <w:szCs w:val="24"/>
        </w:rPr>
        <w:t>].</w:t>
      </w:r>
    </w:p>
    <w:p w:rsidR="00C3045C" w:rsidRPr="00C3045C" w:rsidRDefault="00C3045C" w:rsidP="00092493">
      <w:pPr>
        <w:autoSpaceDE w:val="0"/>
        <w:autoSpaceDN w:val="0"/>
        <w:adjustRightInd w:val="0"/>
        <w:spacing w:after="0" w:line="240" w:lineRule="auto"/>
        <w:ind w:firstLine="397"/>
        <w:jc w:val="both"/>
        <w:rPr>
          <w:rFonts w:ascii="Times New Roman" w:hAnsi="Times New Roman"/>
          <w:sz w:val="24"/>
          <w:szCs w:val="24"/>
        </w:rPr>
      </w:pPr>
      <w:r w:rsidRPr="00C3045C">
        <w:rPr>
          <w:rFonts w:ascii="Times New Roman" w:hAnsi="Times New Roman"/>
          <w:sz w:val="24"/>
          <w:szCs w:val="24"/>
        </w:rPr>
        <w:t xml:space="preserve"> Разработка </w:t>
      </w:r>
      <w:r>
        <w:rPr>
          <w:rFonts w:ascii="Times New Roman" w:hAnsi="Times New Roman"/>
          <w:sz w:val="24"/>
          <w:szCs w:val="24"/>
        </w:rPr>
        <w:t xml:space="preserve">стратегических </w:t>
      </w:r>
      <w:r w:rsidRPr="00C3045C">
        <w:rPr>
          <w:rFonts w:ascii="Times New Roman" w:hAnsi="Times New Roman"/>
          <w:sz w:val="24"/>
          <w:szCs w:val="24"/>
        </w:rPr>
        <w:t xml:space="preserve"> ре</w:t>
      </w:r>
      <w:r w:rsidRPr="00C3045C">
        <w:rPr>
          <w:rFonts w:ascii="Times New Roman" w:hAnsi="Times New Roman"/>
          <w:sz w:val="24"/>
          <w:szCs w:val="24"/>
        </w:rPr>
        <w:softHyphen/>
        <w:t>шени</w:t>
      </w:r>
      <w:r>
        <w:rPr>
          <w:rFonts w:ascii="Times New Roman" w:hAnsi="Times New Roman"/>
          <w:sz w:val="24"/>
          <w:szCs w:val="24"/>
        </w:rPr>
        <w:t>й по управлению образовательным</w:t>
      </w:r>
      <w:r w:rsidRPr="00C3045C">
        <w:rPr>
          <w:rFonts w:ascii="Times New Roman" w:hAnsi="Times New Roman"/>
          <w:sz w:val="24"/>
          <w:szCs w:val="24"/>
        </w:rPr>
        <w:t xml:space="preserve"> </w:t>
      </w:r>
      <w:r>
        <w:rPr>
          <w:rFonts w:ascii="Times New Roman" w:hAnsi="Times New Roman"/>
          <w:sz w:val="24"/>
          <w:szCs w:val="24"/>
        </w:rPr>
        <w:t xml:space="preserve">учреждением </w:t>
      </w:r>
      <w:r w:rsidRPr="00C3045C">
        <w:rPr>
          <w:rFonts w:ascii="Times New Roman" w:hAnsi="Times New Roman"/>
          <w:sz w:val="24"/>
          <w:szCs w:val="24"/>
        </w:rPr>
        <w:t>попадает в разряд областей, наиболее сложно поддаю</w:t>
      </w:r>
      <w:r w:rsidRPr="00C3045C">
        <w:rPr>
          <w:rFonts w:ascii="Times New Roman" w:hAnsi="Times New Roman"/>
          <w:sz w:val="24"/>
          <w:szCs w:val="24"/>
        </w:rPr>
        <w:softHyphen/>
        <w:t>щихся автоматизации. Таким образом, для принятия ключевых решений стратегического характера в инновационной сфере целесоо</w:t>
      </w:r>
      <w:r w:rsidRPr="00C3045C">
        <w:rPr>
          <w:rFonts w:ascii="Times New Roman" w:hAnsi="Times New Roman"/>
          <w:sz w:val="24"/>
          <w:szCs w:val="24"/>
        </w:rPr>
        <w:softHyphen/>
        <w:t>бразно применять интегрированные в одном алгоритме технологии оперативного и интеллектуального анализа данных</w:t>
      </w:r>
      <w:r w:rsidR="00CF78A9">
        <w:rPr>
          <w:rFonts w:ascii="Times New Roman" w:hAnsi="Times New Roman"/>
          <w:sz w:val="24"/>
          <w:szCs w:val="24"/>
        </w:rPr>
        <w:t>.</w:t>
      </w:r>
      <w:r w:rsidR="00CF78A9" w:rsidRPr="00CF78A9">
        <w:rPr>
          <w:rFonts w:ascii="Times New Roman" w:hAnsi="Times New Roman"/>
          <w:sz w:val="24"/>
          <w:szCs w:val="24"/>
        </w:rPr>
        <w:t xml:space="preserve"> </w:t>
      </w:r>
      <w:r w:rsidR="00CF78A9">
        <w:rPr>
          <w:rFonts w:ascii="Times New Roman" w:hAnsi="Times New Roman"/>
          <w:sz w:val="24"/>
          <w:szCs w:val="24"/>
        </w:rPr>
        <w:t xml:space="preserve">Совместное использование </w:t>
      </w:r>
      <w:r w:rsidR="00CF78A9">
        <w:rPr>
          <w:rFonts w:ascii="Times New Roman" w:hAnsi="Times New Roman"/>
          <w:sz w:val="24"/>
          <w:szCs w:val="24"/>
          <w:lang w:val="en-US"/>
        </w:rPr>
        <w:t>OLAP</w:t>
      </w:r>
      <w:r w:rsidR="00CF78A9" w:rsidRPr="00C3045C">
        <w:rPr>
          <w:rFonts w:ascii="Times New Roman" w:hAnsi="Times New Roman"/>
          <w:sz w:val="24"/>
          <w:szCs w:val="24"/>
        </w:rPr>
        <w:t xml:space="preserve"> и </w:t>
      </w:r>
      <w:r w:rsidR="00CF78A9">
        <w:rPr>
          <w:rFonts w:ascii="Times New Roman" w:hAnsi="Times New Roman"/>
          <w:sz w:val="24"/>
          <w:szCs w:val="24"/>
          <w:lang w:val="en-US"/>
        </w:rPr>
        <w:t>Data</w:t>
      </w:r>
      <w:r w:rsidR="00CF78A9" w:rsidRPr="00CF78A9">
        <w:rPr>
          <w:rFonts w:ascii="Times New Roman" w:hAnsi="Times New Roman"/>
          <w:sz w:val="24"/>
          <w:szCs w:val="24"/>
        </w:rPr>
        <w:t xml:space="preserve"> </w:t>
      </w:r>
      <w:r w:rsidR="00CF78A9">
        <w:rPr>
          <w:rFonts w:ascii="Times New Roman" w:hAnsi="Times New Roman"/>
          <w:sz w:val="24"/>
          <w:szCs w:val="24"/>
          <w:lang w:val="en-US"/>
        </w:rPr>
        <w:t>Mining</w:t>
      </w:r>
      <w:r w:rsidR="00CF78A9" w:rsidRPr="00C3045C">
        <w:rPr>
          <w:rFonts w:ascii="Times New Roman" w:hAnsi="Times New Roman"/>
          <w:sz w:val="24"/>
          <w:szCs w:val="24"/>
        </w:rPr>
        <w:t xml:space="preserve"> является одним из приоритетных направлений развития СППР, т</w:t>
      </w:r>
      <w:r w:rsidR="00105A0B">
        <w:rPr>
          <w:rFonts w:ascii="Times New Roman" w:hAnsi="Times New Roman"/>
          <w:sz w:val="24"/>
          <w:szCs w:val="24"/>
        </w:rPr>
        <w:t>.</w:t>
      </w:r>
      <w:r w:rsidR="00CF78A9" w:rsidRPr="00C3045C">
        <w:rPr>
          <w:rFonts w:ascii="Times New Roman" w:hAnsi="Times New Roman"/>
          <w:sz w:val="24"/>
          <w:szCs w:val="24"/>
        </w:rPr>
        <w:t xml:space="preserve"> к</w:t>
      </w:r>
      <w:r w:rsidR="00105A0B">
        <w:rPr>
          <w:rFonts w:ascii="Times New Roman" w:hAnsi="Times New Roman"/>
          <w:sz w:val="24"/>
          <w:szCs w:val="24"/>
        </w:rPr>
        <w:t>.</w:t>
      </w:r>
      <w:r w:rsidR="00CF78A9" w:rsidRPr="00C3045C">
        <w:rPr>
          <w:rFonts w:ascii="Times New Roman" w:hAnsi="Times New Roman"/>
          <w:sz w:val="24"/>
          <w:szCs w:val="24"/>
        </w:rPr>
        <w:t xml:space="preserve"> позволяет справиться с ограничениями, накладываемыми на эффективность решений недо</w:t>
      </w:r>
      <w:r w:rsidR="00CF78A9" w:rsidRPr="00C3045C">
        <w:rPr>
          <w:rFonts w:ascii="Times New Roman" w:hAnsi="Times New Roman"/>
          <w:sz w:val="24"/>
          <w:szCs w:val="24"/>
        </w:rPr>
        <w:softHyphen/>
        <w:t>статком качественных данных при их разработке</w:t>
      </w:r>
      <w:r w:rsidR="00CF78A9" w:rsidRPr="00CF78A9">
        <w:rPr>
          <w:rFonts w:ascii="Times New Roman" w:hAnsi="Times New Roman"/>
          <w:sz w:val="24"/>
          <w:szCs w:val="24"/>
        </w:rPr>
        <w:t>,</w:t>
      </w:r>
      <w:r w:rsidRPr="00C3045C">
        <w:rPr>
          <w:rFonts w:ascii="Times New Roman" w:hAnsi="Times New Roman"/>
          <w:sz w:val="24"/>
          <w:szCs w:val="24"/>
        </w:rPr>
        <w:t xml:space="preserve"> ускорить сам процесс раз</w:t>
      </w:r>
      <w:r w:rsidRPr="00C3045C">
        <w:rPr>
          <w:rFonts w:ascii="Times New Roman" w:hAnsi="Times New Roman"/>
          <w:sz w:val="24"/>
          <w:szCs w:val="24"/>
        </w:rPr>
        <w:softHyphen/>
        <w:t>работки решений, их отбора. Формирование СППР</w:t>
      </w:r>
      <w:r w:rsidR="00105A0B">
        <w:rPr>
          <w:rFonts w:ascii="Times New Roman" w:hAnsi="Times New Roman"/>
          <w:sz w:val="24"/>
          <w:szCs w:val="24"/>
        </w:rPr>
        <w:t>,</w:t>
      </w:r>
      <w:r w:rsidRPr="00C3045C">
        <w:rPr>
          <w:rFonts w:ascii="Times New Roman" w:hAnsi="Times New Roman"/>
          <w:sz w:val="24"/>
          <w:szCs w:val="24"/>
        </w:rPr>
        <w:t xml:space="preserve"> построенных на указанной интеграции, позвол</w:t>
      </w:r>
      <w:r w:rsidR="00105A0B">
        <w:rPr>
          <w:rFonts w:ascii="Times New Roman" w:hAnsi="Times New Roman"/>
          <w:sz w:val="24"/>
          <w:szCs w:val="24"/>
        </w:rPr>
        <w:t>яет</w:t>
      </w:r>
      <w:r w:rsidRPr="00C3045C">
        <w:rPr>
          <w:rFonts w:ascii="Times New Roman" w:hAnsi="Times New Roman"/>
          <w:sz w:val="24"/>
          <w:szCs w:val="24"/>
        </w:rPr>
        <w:t xml:space="preserve"> созд</w:t>
      </w:r>
      <w:r w:rsidR="00105A0B">
        <w:rPr>
          <w:rFonts w:ascii="Times New Roman" w:hAnsi="Times New Roman"/>
          <w:sz w:val="24"/>
          <w:szCs w:val="24"/>
        </w:rPr>
        <w:t>авать</w:t>
      </w:r>
      <w:r w:rsidRPr="00C3045C">
        <w:rPr>
          <w:rFonts w:ascii="Times New Roman" w:hAnsi="Times New Roman"/>
          <w:sz w:val="24"/>
          <w:szCs w:val="24"/>
        </w:rPr>
        <w:t xml:space="preserve"> эффективны</w:t>
      </w:r>
      <w:r w:rsidR="00105A0B">
        <w:rPr>
          <w:rFonts w:ascii="Times New Roman" w:hAnsi="Times New Roman"/>
          <w:sz w:val="24"/>
          <w:szCs w:val="24"/>
        </w:rPr>
        <w:t>е</w:t>
      </w:r>
      <w:r w:rsidRPr="00C3045C">
        <w:rPr>
          <w:rFonts w:ascii="Times New Roman" w:hAnsi="Times New Roman"/>
          <w:sz w:val="24"/>
          <w:szCs w:val="24"/>
        </w:rPr>
        <w:t xml:space="preserve"> управлен</w:t>
      </w:r>
      <w:r w:rsidRPr="00C3045C">
        <w:rPr>
          <w:rFonts w:ascii="Times New Roman" w:hAnsi="Times New Roman"/>
          <w:sz w:val="24"/>
          <w:szCs w:val="24"/>
        </w:rPr>
        <w:softHyphen/>
        <w:t>чески</w:t>
      </w:r>
      <w:r w:rsidR="00105A0B">
        <w:rPr>
          <w:rFonts w:ascii="Times New Roman" w:hAnsi="Times New Roman"/>
          <w:sz w:val="24"/>
          <w:szCs w:val="24"/>
        </w:rPr>
        <w:t>е</w:t>
      </w:r>
      <w:r w:rsidRPr="00C3045C">
        <w:rPr>
          <w:rFonts w:ascii="Times New Roman" w:hAnsi="Times New Roman"/>
          <w:sz w:val="24"/>
          <w:szCs w:val="24"/>
        </w:rPr>
        <w:t xml:space="preserve"> механизм</w:t>
      </w:r>
      <w:r w:rsidR="00105A0B">
        <w:rPr>
          <w:rFonts w:ascii="Times New Roman" w:hAnsi="Times New Roman"/>
          <w:sz w:val="24"/>
          <w:szCs w:val="24"/>
        </w:rPr>
        <w:t>ы</w:t>
      </w:r>
      <w:r w:rsidRPr="00C3045C">
        <w:rPr>
          <w:rFonts w:ascii="Times New Roman" w:hAnsi="Times New Roman"/>
          <w:sz w:val="24"/>
          <w:szCs w:val="24"/>
        </w:rPr>
        <w:t xml:space="preserve"> реализации приоритетных стратегических целей развития </w:t>
      </w:r>
      <w:r w:rsidR="00CF78A9">
        <w:rPr>
          <w:rFonts w:ascii="Times New Roman" w:hAnsi="Times New Roman"/>
          <w:sz w:val="24"/>
          <w:szCs w:val="24"/>
        </w:rPr>
        <w:t>вуза</w:t>
      </w:r>
      <w:r w:rsidRPr="00C3045C">
        <w:rPr>
          <w:rFonts w:ascii="Times New Roman" w:hAnsi="Times New Roman"/>
          <w:sz w:val="24"/>
          <w:szCs w:val="24"/>
        </w:rPr>
        <w:t>.</w:t>
      </w:r>
    </w:p>
    <w:p w:rsidR="00C3045C" w:rsidRPr="00C3045C" w:rsidRDefault="00C3045C" w:rsidP="00C3045C">
      <w:pPr>
        <w:spacing w:after="0" w:line="240" w:lineRule="auto"/>
        <w:ind w:firstLine="397"/>
        <w:jc w:val="both"/>
        <w:rPr>
          <w:rFonts w:ascii="Times New Roman" w:hAnsi="Times New Roman"/>
          <w:sz w:val="24"/>
          <w:szCs w:val="24"/>
        </w:rPr>
      </w:pPr>
    </w:p>
    <w:p w:rsidR="00092493" w:rsidRPr="00C3045C" w:rsidRDefault="00092493" w:rsidP="00C3045C">
      <w:pPr>
        <w:pStyle w:val="ac"/>
        <w:numPr>
          <w:ilvl w:val="0"/>
          <w:numId w:val="2"/>
        </w:numPr>
        <w:autoSpaceDE w:val="0"/>
        <w:autoSpaceDN w:val="0"/>
        <w:adjustRightInd w:val="0"/>
        <w:spacing w:after="0" w:line="240" w:lineRule="auto"/>
        <w:ind w:left="0" w:firstLine="397"/>
        <w:jc w:val="both"/>
        <w:rPr>
          <w:rFonts w:ascii="Times New Roman" w:hAnsi="Times New Roman"/>
          <w:sz w:val="24"/>
          <w:szCs w:val="24"/>
          <w:lang w:val="en-US"/>
        </w:rPr>
      </w:pPr>
      <w:r w:rsidRPr="00C3045C">
        <w:rPr>
          <w:rFonts w:ascii="Times New Roman" w:hAnsi="Times New Roman"/>
          <w:sz w:val="24"/>
          <w:szCs w:val="24"/>
          <w:lang w:val="en-US"/>
        </w:rPr>
        <w:t>InmonW. Building the Data Warehouse. New York: John Willev &amp; Sons, 1992.</w:t>
      </w:r>
    </w:p>
    <w:p w:rsidR="00092493" w:rsidRPr="00C3045C" w:rsidRDefault="00092493" w:rsidP="00C3045C">
      <w:pPr>
        <w:pStyle w:val="ac"/>
        <w:numPr>
          <w:ilvl w:val="0"/>
          <w:numId w:val="2"/>
        </w:numPr>
        <w:spacing w:after="0" w:line="240" w:lineRule="auto"/>
        <w:ind w:left="0" w:firstLine="397"/>
        <w:jc w:val="both"/>
        <w:rPr>
          <w:rFonts w:ascii="Times New Roman" w:hAnsi="Times New Roman"/>
          <w:sz w:val="24"/>
          <w:szCs w:val="24"/>
        </w:rPr>
      </w:pPr>
      <w:r w:rsidRPr="00C3045C">
        <w:rPr>
          <w:rFonts w:ascii="Times New Roman" w:hAnsi="Times New Roman"/>
          <w:sz w:val="24"/>
          <w:szCs w:val="24"/>
        </w:rPr>
        <w:t>Асаул,  А. Н. Управление высшим учебным заведением в условиях инновационной экономики / А. Н. Асаул, Б. М. Капаров ; под ред. д.э.н, проф. А. Н. Асаула  – СПб.: «Гуманистика», 2007. -  280 с.</w:t>
      </w:r>
    </w:p>
    <w:p w:rsidR="00092493" w:rsidRPr="00C3045C" w:rsidRDefault="00092493" w:rsidP="00C3045C">
      <w:pPr>
        <w:pStyle w:val="ac"/>
        <w:numPr>
          <w:ilvl w:val="0"/>
          <w:numId w:val="2"/>
        </w:numPr>
        <w:autoSpaceDE w:val="0"/>
        <w:autoSpaceDN w:val="0"/>
        <w:adjustRightInd w:val="0"/>
        <w:spacing w:after="0" w:line="240" w:lineRule="auto"/>
        <w:ind w:left="0" w:firstLine="397"/>
        <w:jc w:val="both"/>
        <w:rPr>
          <w:rFonts w:ascii="Times New Roman" w:hAnsi="Times New Roman"/>
          <w:sz w:val="24"/>
          <w:szCs w:val="24"/>
        </w:rPr>
      </w:pPr>
      <w:r w:rsidRPr="00C3045C">
        <w:rPr>
          <w:rFonts w:ascii="Times New Roman" w:hAnsi="Times New Roman"/>
          <w:sz w:val="24"/>
          <w:szCs w:val="24"/>
        </w:rPr>
        <w:t>Барсегян А. А., Куприянов M. С. и др. Методы и мо</w:t>
      </w:r>
      <w:r w:rsidRPr="00C3045C">
        <w:rPr>
          <w:rFonts w:ascii="Times New Roman" w:hAnsi="Times New Roman"/>
          <w:sz w:val="24"/>
          <w:szCs w:val="24"/>
        </w:rPr>
        <w:softHyphen/>
        <w:t xml:space="preserve">дели анализа данных: OLAP </w:t>
      </w:r>
      <w:r>
        <w:rPr>
          <w:rFonts w:ascii="Times New Roman" w:hAnsi="Times New Roman"/>
          <w:sz w:val="24"/>
          <w:szCs w:val="24"/>
        </w:rPr>
        <w:t xml:space="preserve">и </w:t>
      </w:r>
      <w:r w:rsidRPr="00C3045C">
        <w:rPr>
          <w:rFonts w:ascii="Times New Roman" w:hAnsi="Times New Roman"/>
          <w:sz w:val="24"/>
          <w:szCs w:val="24"/>
        </w:rPr>
        <w:t>Data Mining. СПб.: БХВ-Пстсрбург, 2004.</w:t>
      </w:r>
    </w:p>
    <w:p w:rsidR="00092493" w:rsidRPr="00092493" w:rsidRDefault="00092493" w:rsidP="00092493">
      <w:pPr>
        <w:pStyle w:val="ac"/>
        <w:numPr>
          <w:ilvl w:val="0"/>
          <w:numId w:val="2"/>
        </w:numPr>
        <w:autoSpaceDE w:val="0"/>
        <w:autoSpaceDN w:val="0"/>
        <w:adjustRightInd w:val="0"/>
        <w:spacing w:after="0" w:line="240" w:lineRule="auto"/>
        <w:ind w:left="0" w:firstLine="397"/>
        <w:jc w:val="both"/>
        <w:rPr>
          <w:rFonts w:ascii="Times New Roman" w:hAnsi="Times New Roman"/>
          <w:sz w:val="24"/>
          <w:szCs w:val="24"/>
        </w:rPr>
      </w:pPr>
      <w:r w:rsidRPr="00092493">
        <w:rPr>
          <w:rFonts w:ascii="Times New Roman" w:hAnsi="Times New Roman"/>
          <w:sz w:val="24"/>
          <w:szCs w:val="24"/>
        </w:rPr>
        <w:t>Давыденко, В. Data Mining – интеллектуальный анализ данных / В. Давыденко // Программные продукты и системы. – 2007. – № 3(79). – С. 20 – 31.</w:t>
      </w:r>
    </w:p>
    <w:p w:rsidR="00092493" w:rsidRPr="00C3045C" w:rsidRDefault="00092493" w:rsidP="00C3045C">
      <w:pPr>
        <w:pStyle w:val="ac"/>
        <w:numPr>
          <w:ilvl w:val="0"/>
          <w:numId w:val="2"/>
        </w:numPr>
        <w:spacing w:after="0" w:line="240" w:lineRule="auto"/>
        <w:ind w:left="0" w:firstLine="397"/>
        <w:jc w:val="both"/>
        <w:rPr>
          <w:rFonts w:ascii="Times New Roman" w:hAnsi="Times New Roman"/>
          <w:sz w:val="24"/>
          <w:szCs w:val="24"/>
        </w:rPr>
      </w:pPr>
      <w:r w:rsidRPr="00C3045C">
        <w:rPr>
          <w:rFonts w:ascii="Times New Roman" w:hAnsi="Times New Roman"/>
          <w:sz w:val="24"/>
          <w:szCs w:val="24"/>
        </w:rPr>
        <w:t>Клюев А. К., Корунов С. М . Стратегии вузовского развития  //  Университетское  управление:  практика  и анализ. 2003. No 3. С. 43-50.</w:t>
      </w:r>
    </w:p>
    <w:p w:rsidR="00092493" w:rsidRPr="00092493" w:rsidRDefault="00092493" w:rsidP="00092493">
      <w:pPr>
        <w:pStyle w:val="ac"/>
        <w:numPr>
          <w:ilvl w:val="0"/>
          <w:numId w:val="2"/>
        </w:numPr>
        <w:autoSpaceDE w:val="0"/>
        <w:autoSpaceDN w:val="0"/>
        <w:adjustRightInd w:val="0"/>
        <w:spacing w:after="0" w:line="240" w:lineRule="auto"/>
        <w:ind w:left="0" w:firstLine="397"/>
        <w:jc w:val="both"/>
        <w:rPr>
          <w:rFonts w:ascii="Times New Roman" w:hAnsi="Times New Roman"/>
          <w:sz w:val="24"/>
          <w:szCs w:val="24"/>
        </w:rPr>
      </w:pPr>
      <w:r w:rsidRPr="00092493">
        <w:rPr>
          <w:rFonts w:ascii="Times New Roman" w:hAnsi="Times New Roman"/>
          <w:sz w:val="24"/>
          <w:szCs w:val="24"/>
        </w:rPr>
        <w:t>Плетняков, В.А. Комплексное применение технологий OLAP и Data Mining для поддержки принятия стратегических решений на мезоуровне экономики. //Управление экономическими системами: электронный научный журнал, 2012. №7. URL: http://www.uecs.ru/teoriya-sistem/item/1471--olap-data-mining-.</w:t>
      </w:r>
    </w:p>
    <w:sectPr w:rsidR="00092493" w:rsidRPr="00092493" w:rsidSect="002E210A">
      <w:pgSz w:w="11906" w:h="16838"/>
      <w:pgMar w:top="1134"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57D" w:rsidRDefault="00F9257D" w:rsidP="004825BD">
      <w:pPr>
        <w:spacing w:after="0" w:line="240" w:lineRule="auto"/>
      </w:pPr>
      <w:r>
        <w:separator/>
      </w:r>
    </w:p>
  </w:endnote>
  <w:endnote w:type="continuationSeparator" w:id="1">
    <w:p w:rsidR="00F9257D" w:rsidRDefault="00F9257D" w:rsidP="00482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B060402020202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57D" w:rsidRDefault="00F9257D" w:rsidP="004825BD">
      <w:pPr>
        <w:spacing w:after="0" w:line="240" w:lineRule="auto"/>
      </w:pPr>
      <w:r>
        <w:separator/>
      </w:r>
    </w:p>
  </w:footnote>
  <w:footnote w:type="continuationSeparator" w:id="1">
    <w:p w:rsidR="00F9257D" w:rsidRDefault="00F9257D" w:rsidP="00482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3B8"/>
    <w:multiLevelType w:val="hybridMultilevel"/>
    <w:tmpl w:val="1FBE15E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470B3B6A"/>
    <w:multiLevelType w:val="hybridMultilevel"/>
    <w:tmpl w:val="A9E8A8D4"/>
    <w:lvl w:ilvl="0" w:tplc="4636DA22">
      <w:start w:val="1"/>
      <w:numFmt w:val="bullet"/>
      <w:lvlText w:val=""/>
      <w:lvlJc w:val="left"/>
      <w:pPr>
        <w:ind w:left="720" w:hanging="360"/>
      </w:pPr>
      <w:rPr>
        <w:rFonts w:ascii="Symbol" w:hAnsi="Symbol" w:hint="default"/>
      </w:rPr>
    </w:lvl>
    <w:lvl w:ilvl="1" w:tplc="F9B8C122">
      <w:start w:val="1"/>
      <w:numFmt w:val="bullet"/>
      <w:lvlText w:val="o"/>
      <w:lvlJc w:val="left"/>
      <w:pPr>
        <w:ind w:left="1440" w:hanging="360"/>
      </w:pPr>
      <w:rPr>
        <w:rFonts w:ascii="Courier New" w:hAnsi="Courier New" w:hint="default"/>
      </w:rPr>
    </w:lvl>
    <w:lvl w:ilvl="2" w:tplc="B922060C">
      <w:start w:val="1"/>
      <w:numFmt w:val="bullet"/>
      <w:lvlText w:val=""/>
      <w:lvlJc w:val="left"/>
      <w:pPr>
        <w:ind w:left="2160" w:hanging="360"/>
      </w:pPr>
      <w:rPr>
        <w:rFonts w:ascii="Wingdings" w:hAnsi="Wingdings" w:hint="default"/>
      </w:rPr>
    </w:lvl>
    <w:lvl w:ilvl="3" w:tplc="4B96470A">
      <w:start w:val="1"/>
      <w:numFmt w:val="bullet"/>
      <w:lvlText w:val=""/>
      <w:lvlJc w:val="left"/>
      <w:pPr>
        <w:ind w:left="2880" w:hanging="360"/>
      </w:pPr>
      <w:rPr>
        <w:rFonts w:ascii="Symbol" w:hAnsi="Symbol" w:hint="default"/>
      </w:rPr>
    </w:lvl>
    <w:lvl w:ilvl="4" w:tplc="CCAC8FCA">
      <w:start w:val="1"/>
      <w:numFmt w:val="bullet"/>
      <w:lvlText w:val="o"/>
      <w:lvlJc w:val="left"/>
      <w:pPr>
        <w:ind w:left="3600" w:hanging="360"/>
      </w:pPr>
      <w:rPr>
        <w:rFonts w:ascii="Courier New" w:hAnsi="Courier New" w:hint="default"/>
      </w:rPr>
    </w:lvl>
    <w:lvl w:ilvl="5" w:tplc="9EF46908">
      <w:start w:val="1"/>
      <w:numFmt w:val="bullet"/>
      <w:lvlText w:val=""/>
      <w:lvlJc w:val="left"/>
      <w:pPr>
        <w:ind w:left="4320" w:hanging="360"/>
      </w:pPr>
      <w:rPr>
        <w:rFonts w:ascii="Wingdings" w:hAnsi="Wingdings" w:hint="default"/>
      </w:rPr>
    </w:lvl>
    <w:lvl w:ilvl="6" w:tplc="F23EBF2C">
      <w:start w:val="1"/>
      <w:numFmt w:val="bullet"/>
      <w:lvlText w:val=""/>
      <w:lvlJc w:val="left"/>
      <w:pPr>
        <w:ind w:left="5040" w:hanging="360"/>
      </w:pPr>
      <w:rPr>
        <w:rFonts w:ascii="Symbol" w:hAnsi="Symbol" w:hint="default"/>
      </w:rPr>
    </w:lvl>
    <w:lvl w:ilvl="7" w:tplc="82DCB8BE">
      <w:start w:val="1"/>
      <w:numFmt w:val="bullet"/>
      <w:lvlText w:val="o"/>
      <w:lvlJc w:val="left"/>
      <w:pPr>
        <w:ind w:left="5760" w:hanging="360"/>
      </w:pPr>
      <w:rPr>
        <w:rFonts w:ascii="Courier New" w:hAnsi="Courier New" w:hint="default"/>
      </w:rPr>
    </w:lvl>
    <w:lvl w:ilvl="8" w:tplc="EB28070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CA4"/>
    <w:rsid w:val="000105DA"/>
    <w:rsid w:val="0001714B"/>
    <w:rsid w:val="00092493"/>
    <w:rsid w:val="00105A0B"/>
    <w:rsid w:val="001B2C95"/>
    <w:rsid w:val="002C61B9"/>
    <w:rsid w:val="002E210A"/>
    <w:rsid w:val="00382347"/>
    <w:rsid w:val="004825BD"/>
    <w:rsid w:val="004C4838"/>
    <w:rsid w:val="005D7E65"/>
    <w:rsid w:val="00675CA4"/>
    <w:rsid w:val="00A35668"/>
    <w:rsid w:val="00C07324"/>
    <w:rsid w:val="00C3045C"/>
    <w:rsid w:val="00CF78A9"/>
    <w:rsid w:val="00D342BB"/>
    <w:rsid w:val="00EE15F7"/>
    <w:rsid w:val="00EF5D86"/>
    <w:rsid w:val="00F9257D"/>
    <w:rsid w:val="0184BBAD"/>
    <w:rsid w:val="0335F728"/>
    <w:rsid w:val="047BEFA8"/>
    <w:rsid w:val="06080BFD"/>
    <w:rsid w:val="08800CE9"/>
    <w:rsid w:val="0A8A8BE5"/>
    <w:rsid w:val="0B6F9E9F"/>
    <w:rsid w:val="12CE6525"/>
    <w:rsid w:val="156A82F9"/>
    <w:rsid w:val="170CC034"/>
    <w:rsid w:val="190C6AC9"/>
    <w:rsid w:val="1A067825"/>
    <w:rsid w:val="1B51F4E2"/>
    <w:rsid w:val="1B6ED052"/>
    <w:rsid w:val="1BA9DB34"/>
    <w:rsid w:val="1BAC7F24"/>
    <w:rsid w:val="28DFF584"/>
    <w:rsid w:val="2C1F52E4"/>
    <w:rsid w:val="30451584"/>
    <w:rsid w:val="32C5EE07"/>
    <w:rsid w:val="365D8FBB"/>
    <w:rsid w:val="3C2A8EEF"/>
    <w:rsid w:val="444629EB"/>
    <w:rsid w:val="471C6CA5"/>
    <w:rsid w:val="4994609B"/>
    <w:rsid w:val="4B4123D2"/>
    <w:rsid w:val="4CAB95FB"/>
    <w:rsid w:val="4D5A195F"/>
    <w:rsid w:val="52D7E366"/>
    <w:rsid w:val="531521FE"/>
    <w:rsid w:val="5535D5D7"/>
    <w:rsid w:val="5612D2F0"/>
    <w:rsid w:val="569991BD"/>
    <w:rsid w:val="570D9186"/>
    <w:rsid w:val="57B97E5D"/>
    <w:rsid w:val="5865F94D"/>
    <w:rsid w:val="59E92260"/>
    <w:rsid w:val="5A26006E"/>
    <w:rsid w:val="5DBF44DB"/>
    <w:rsid w:val="5E2C6EAD"/>
    <w:rsid w:val="61ED61E2"/>
    <w:rsid w:val="66548CFB"/>
    <w:rsid w:val="6AAF4257"/>
    <w:rsid w:val="6B3C5112"/>
    <w:rsid w:val="6BE98D9C"/>
    <w:rsid w:val="7429E5FB"/>
    <w:rsid w:val="7461C560"/>
    <w:rsid w:val="78C3059F"/>
    <w:rsid w:val="7FC5F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BB"/>
    <w:pPr>
      <w:spacing w:after="200" w:line="276" w:lineRule="auto"/>
    </w:pPr>
    <w:rPr>
      <w:sz w:val="22"/>
      <w:szCs w:val="22"/>
      <w:lang w:eastAsia="ru-RU"/>
    </w:rPr>
  </w:style>
  <w:style w:type="paragraph" w:styleId="1">
    <w:name w:val="heading 1"/>
    <w:basedOn w:val="a"/>
    <w:next w:val="a"/>
    <w:link w:val="10"/>
    <w:uiPriority w:val="9"/>
    <w:qFormat/>
    <w:rsid w:val="00A35668"/>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CA4"/>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2E210A"/>
    <w:rPr>
      <w:i/>
      <w:iCs/>
    </w:rPr>
  </w:style>
  <w:style w:type="character" w:styleId="a5">
    <w:name w:val="Hyperlink"/>
    <w:uiPriority w:val="99"/>
    <w:unhideWhenUsed/>
    <w:rsid w:val="002E210A"/>
    <w:rPr>
      <w:color w:val="0000FF"/>
      <w:u w:val="single"/>
    </w:rPr>
  </w:style>
  <w:style w:type="paragraph" w:styleId="a6">
    <w:name w:val="endnote text"/>
    <w:basedOn w:val="a"/>
    <w:link w:val="a7"/>
    <w:uiPriority w:val="99"/>
    <w:semiHidden/>
    <w:unhideWhenUsed/>
    <w:rsid w:val="004825BD"/>
    <w:pPr>
      <w:spacing w:after="0" w:line="240" w:lineRule="auto"/>
    </w:pPr>
    <w:rPr>
      <w:sz w:val="20"/>
      <w:szCs w:val="20"/>
    </w:rPr>
  </w:style>
  <w:style w:type="character" w:customStyle="1" w:styleId="a7">
    <w:name w:val="Текст концевой сноски Знак"/>
    <w:basedOn w:val="a0"/>
    <w:link w:val="a6"/>
    <w:uiPriority w:val="99"/>
    <w:semiHidden/>
    <w:rsid w:val="004825BD"/>
    <w:rPr>
      <w:sz w:val="20"/>
      <w:szCs w:val="20"/>
    </w:rPr>
  </w:style>
  <w:style w:type="character" w:styleId="a8">
    <w:name w:val="endnote reference"/>
    <w:basedOn w:val="a0"/>
    <w:uiPriority w:val="99"/>
    <w:semiHidden/>
    <w:unhideWhenUsed/>
    <w:rsid w:val="004825BD"/>
    <w:rPr>
      <w:vertAlign w:val="superscript"/>
    </w:rPr>
  </w:style>
  <w:style w:type="paragraph" w:styleId="a9">
    <w:name w:val="Balloon Text"/>
    <w:basedOn w:val="a"/>
    <w:link w:val="aa"/>
    <w:uiPriority w:val="99"/>
    <w:semiHidden/>
    <w:unhideWhenUsed/>
    <w:rsid w:val="004825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25BD"/>
    <w:rPr>
      <w:rFonts w:ascii="Tahoma" w:hAnsi="Tahoma" w:cs="Tahoma"/>
      <w:sz w:val="16"/>
      <w:szCs w:val="16"/>
    </w:rPr>
  </w:style>
  <w:style w:type="character" w:customStyle="1" w:styleId="10">
    <w:name w:val="Заголовок 1 Знак"/>
    <w:basedOn w:val="a0"/>
    <w:link w:val="1"/>
    <w:uiPriority w:val="9"/>
    <w:rsid w:val="00A35668"/>
    <w:rPr>
      <w:rFonts w:ascii="Cambria" w:eastAsia="Times New Roman" w:hAnsi="Cambria" w:cs="Times New Roman"/>
      <w:b/>
      <w:bCs/>
      <w:color w:val="365F91"/>
      <w:sz w:val="28"/>
      <w:szCs w:val="28"/>
      <w:lang w:eastAsia="en-US"/>
    </w:rPr>
  </w:style>
  <w:style w:type="paragraph" w:styleId="ab">
    <w:name w:val="Bibliography"/>
    <w:basedOn w:val="a"/>
    <w:next w:val="a"/>
    <w:uiPriority w:val="37"/>
    <w:unhideWhenUsed/>
    <w:rsid w:val="00A35668"/>
  </w:style>
  <w:style w:type="character" w:customStyle="1" w:styleId="apple-converted-space">
    <w:name w:val="apple-converted-space"/>
    <w:basedOn w:val="a0"/>
    <w:rsid w:val="00EE15F7"/>
  </w:style>
  <w:style w:type="paragraph" w:styleId="ac">
    <w:name w:val="List Paragraph"/>
    <w:basedOn w:val="a"/>
    <w:uiPriority w:val="34"/>
    <w:qFormat/>
    <w:rsid w:val="00D342BB"/>
    <w:pPr>
      <w:ind w:left="720"/>
      <w:contextualSpacing/>
    </w:pPr>
  </w:style>
</w:styles>
</file>

<file path=word/webSettings.xml><?xml version="1.0" encoding="utf-8"?>
<w:webSettings xmlns:r="http://schemas.openxmlformats.org/officeDocument/2006/relationships" xmlns:w="http://schemas.openxmlformats.org/wordprocessingml/2006/main">
  <w:divs>
    <w:div w:id="250627237">
      <w:bodyDiv w:val="1"/>
      <w:marLeft w:val="0"/>
      <w:marRight w:val="0"/>
      <w:marTop w:val="0"/>
      <w:marBottom w:val="0"/>
      <w:divBdr>
        <w:top w:val="none" w:sz="0" w:space="0" w:color="auto"/>
        <w:left w:val="none" w:sz="0" w:space="0" w:color="auto"/>
        <w:bottom w:val="none" w:sz="0" w:space="0" w:color="auto"/>
        <w:right w:val="none" w:sz="0" w:space="0" w:color="auto"/>
      </w:divBdr>
    </w:div>
    <w:div w:id="16731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shka1205@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Пле12</b:Tag>
    <b:SourceType>JournalArticle</b:SourceType>
    <b:Guid>{6D8D914B-3830-41F6-973D-613C24EB1C8C}</b:Guid>
    <b:Author>
      <b:Author>
        <b:NameList>
          <b:Person>
            <b:Last>Плетняков</b:Last>
            <b:First>В.А.</b:First>
          </b:Person>
        </b:NameList>
      </b:Author>
    </b:Author>
    <b:Title>Комплексное применение технологий OLAP и Data Mining для поддержки принятия стратегических решений на мезоуровне экономики</b:Title>
    <b:Year>№7, 2012</b:Year>
    <b:JournalName>Управление экономическими системами: электронный научный  журнал</b:JournalName>
    <b:Pages>http://www.uecs.ru/teoriya-sistem/item/1471--olap-data-mining-</b:Pages>
    <b:RefOrder>1</b:RefOrder>
  </b:Source>
</b:Sources>
</file>

<file path=customXml/itemProps1.xml><?xml version="1.0" encoding="utf-8"?>
<ds:datastoreItem xmlns:ds="http://schemas.openxmlformats.org/officeDocument/2006/customXml" ds:itemID="{B799CC2C-3C72-4F2A-B05E-0A2E21A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906</Words>
  <Characters>5169</Characters>
  <Application>Microsoft Office Word</Application>
  <DocSecurity>0</DocSecurity>
  <Lines>43</Lines>
  <Paragraphs>12</Paragraphs>
  <ScaleCrop>false</ScaleCrop>
  <Company>Grizli777</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61</cp:revision>
  <cp:lastPrinted>2014-03-01T12:06:00Z</cp:lastPrinted>
  <dcterms:created xsi:type="dcterms:W3CDTF">2014-02-28T18:35:00Z</dcterms:created>
  <dcterms:modified xsi:type="dcterms:W3CDTF">2014-03-01T12:45:00Z</dcterms:modified>
</cp:coreProperties>
</file>