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B9" w:rsidRDefault="005140B9" w:rsidP="00760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Сопоставительный анализ </w:t>
      </w:r>
      <w:r w:rsidR="007609E3" w:rsidRPr="0076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модификаций</w:t>
      </w:r>
      <w:r w:rsidRPr="0076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русских и немецких идиом</w:t>
      </w:r>
    </w:p>
    <w:p w:rsidR="00EF1374" w:rsidRPr="007609E3" w:rsidRDefault="00EF1374" w:rsidP="007609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материале текстов СМИ)</w:t>
      </w:r>
      <w:bookmarkStart w:id="0" w:name="_GoBack"/>
      <w:bookmarkEnd w:id="0"/>
    </w:p>
    <w:p w:rsidR="005140B9" w:rsidRPr="007609E3" w:rsidRDefault="005140B9" w:rsidP="007609E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609E3">
        <w:t>Пискарева Анна Владимировна</w:t>
      </w:r>
    </w:p>
    <w:p w:rsidR="005140B9" w:rsidRPr="007609E3" w:rsidRDefault="005140B9" w:rsidP="007609E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609E3">
        <w:t>Аспирант Московского государственного лингвистического университета, Москва, Россия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рассматривается специфика употребления в публицистическом дискурсе пары идиом рус.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последний из могикан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нем.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модификаций.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проводилось в несколько этапов. На первом этапе были изучены отечественные и зарубежные работы по фразеологической модификации и выявлены основные способы преобразования ФЕ, типичные и для русского, и для немецкого языков. 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из Национального корпуса русского </w:t>
      </w:r>
      <w:r w:rsidR="007609E3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и «Электронного словаря немецкого языка» (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DWDS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отобран материал для последующего анализа. Русско- и немецкоязычная выборки представлены практически одинаковым количеством примеров (120 русских и 122 немецких), обнаруженных в указанных корпусах по запросу «могиканин» и «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Mohikaner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исследования заключался в анализе собранного эмпирического материала с учётом выделенных способов преобразования.</w:t>
      </w:r>
    </w:p>
    <w:p w:rsidR="005140B9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проанализированного материала установлены следующие способы преобразования, которым подвергались рассматриваемые идиомы: расширение и сокращение компонентного состава, лексическая замена, словосложение, включение идиом в сравнительный оборот. В таблице 1 представлена частотность употребления данных способов преобразования в отношении русской и немецкой идиом.</w:t>
      </w:r>
    </w:p>
    <w:p w:rsidR="007609E3" w:rsidRPr="007609E3" w:rsidRDefault="007609E3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 Частотность употребления способов преобразования ФЕ.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649"/>
        <w:gridCol w:w="1469"/>
      </w:tblGrid>
      <w:tr w:rsidR="007609E3" w:rsidRPr="007609E3" w:rsidTr="007624FB">
        <w:tc>
          <w:tcPr>
            <w:tcW w:w="5807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der letzte der Mohikaner</w:t>
            </w:r>
          </w:p>
        </w:tc>
        <w:tc>
          <w:tcPr>
            <w:tcW w:w="146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последний из могикан</w:t>
            </w:r>
          </w:p>
        </w:tc>
      </w:tr>
      <w:tr w:rsidR="007609E3" w:rsidRPr="007609E3" w:rsidTr="007624FB">
        <w:tc>
          <w:tcPr>
            <w:tcW w:w="5807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r w:rsidRPr="007609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64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09E3" w:rsidRPr="007609E3" w:rsidTr="007624FB">
        <w:tc>
          <w:tcPr>
            <w:tcW w:w="5807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164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9E3" w:rsidRPr="007609E3" w:rsidTr="007624FB">
        <w:tc>
          <w:tcPr>
            <w:tcW w:w="5807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Расширение:</w:t>
            </w:r>
          </w:p>
          <w:p w:rsidR="005140B9" w:rsidRPr="007609E3" w:rsidRDefault="005140B9" w:rsidP="007609E3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добавление несогласованного определения</w:t>
            </w:r>
          </w:p>
          <w:p w:rsidR="005140B9" w:rsidRPr="007609E3" w:rsidRDefault="005140B9" w:rsidP="007609E3">
            <w:pPr>
              <w:pStyle w:val="a4"/>
              <w:numPr>
                <w:ilvl w:val="1"/>
                <w:numId w:val="1"/>
              </w:numPr>
              <w:tabs>
                <w:tab w:val="left" w:pos="596"/>
                <w:tab w:val="left" w:pos="994"/>
              </w:tabs>
              <w:spacing w:after="0" w:line="240" w:lineRule="auto"/>
              <w:ind w:left="11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выраженного существительным в Р.п. </w:t>
            </w:r>
          </w:p>
          <w:p w:rsidR="005140B9" w:rsidRPr="007609E3" w:rsidRDefault="005140B9" w:rsidP="007609E3">
            <w:pPr>
              <w:pStyle w:val="a4"/>
              <w:numPr>
                <w:ilvl w:val="1"/>
                <w:numId w:val="1"/>
              </w:numPr>
              <w:tabs>
                <w:tab w:val="left" w:pos="596"/>
                <w:tab w:val="left" w:pos="994"/>
              </w:tabs>
              <w:spacing w:after="0" w:line="240" w:lineRule="auto"/>
              <w:ind w:left="11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выраженного предложной группой</w:t>
            </w:r>
          </w:p>
          <w:p w:rsidR="005140B9" w:rsidRPr="007609E3" w:rsidRDefault="005140B9" w:rsidP="007609E3">
            <w:pPr>
              <w:pStyle w:val="a4"/>
              <w:numPr>
                <w:ilvl w:val="0"/>
                <w:numId w:val="1"/>
              </w:numPr>
              <w:tabs>
                <w:tab w:val="left" w:pos="596"/>
              </w:tabs>
              <w:spacing w:after="0" w:line="240" w:lineRule="auto"/>
              <w:ind w:left="4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добавление согласованного определения</w:t>
            </w:r>
          </w:p>
        </w:tc>
        <w:tc>
          <w:tcPr>
            <w:tcW w:w="164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9E3" w:rsidRPr="007609E3" w:rsidTr="007624FB">
        <w:tc>
          <w:tcPr>
            <w:tcW w:w="5807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Словосложение</w:t>
            </w:r>
          </w:p>
        </w:tc>
        <w:tc>
          <w:tcPr>
            <w:tcW w:w="164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5140B9" w:rsidRPr="007609E3" w:rsidRDefault="005140B9" w:rsidP="007609E3">
            <w:pPr>
              <w:tabs>
                <w:tab w:val="left" w:pos="706"/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97A" w:rsidRPr="007609E3" w:rsidRDefault="0082197A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базовой формы фразеологических единиц и их утвердившихся вариантов использовались фразеологические словари. В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Duden Redewendungen (2013)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зафиксированы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 Letzte der Mohikaner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 letzte Mohikaner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М.В. Мокиенко и Т.Г. Никитиной (2007) представлен один вариант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последний из могикан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анализ собранного эмпирического материала показал, что вариант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последний могиканин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употребляется, хотя и не часто (обнаружено 17 примеров). </w:t>
      </w:r>
    </w:p>
    <w:p w:rsidR="007609E3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значения идиомы («последний представитель какой-либо группы») обусловила наличие в выборках большого количества примеров, содержащих расширение компонентного состава ФЕ, которое уточняет значение, указывает, о представителе какой именно группы идёт речь. 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материала позволил выделить два вида расширения компонентного состава: добавление согласованного или несогласованного определения. Из таблицы видно, что второй вид </w:t>
      </w:r>
      <w:r w:rsidR="007609E3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обеих выборках используется чаще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примеров, 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несогласованно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выраженно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существительным в род.п. (ср. рус.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последний из </w:t>
      </w:r>
      <w:r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могикан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добротной советской школы / великого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итальянского кино / блюз-рока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нем. </w:t>
      </w:r>
      <w:r w:rsidRPr="007609E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der</w:t>
      </w:r>
      <w:r w:rsidRPr="007609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609E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de-DE"/>
        </w:rPr>
        <w:t>letzte</w:t>
      </w:r>
      <w:r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Deutschen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Tennis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Bunds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traditionellen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Fortschritts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europ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ä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ischen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Politik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предложной группой (ср. рус.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последний из 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могикан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балете / в Ф1 / из эпохи 90-х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нем.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bei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Tennis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Borussia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vom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Stamme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Norbert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Bl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ü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ms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in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Sachen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Freihandel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mit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Selbstironie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an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Steuerfront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in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Europas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Politik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позволяет выявить </w:t>
      </w:r>
      <w:r w:rsidR="007609E3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языками</w:t>
      </w:r>
      <w:r w:rsidR="007609E3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различия. Так, случаи добавления к идиомам несогласованного определения, выраженного существительным в род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представлены в русском и немецком языке одинаково часто. Однако частотность введения в состав идиомы несогласованного определения, выраженного предложной группой, в немецкоязычной выборке </w:t>
      </w:r>
      <w:r w:rsidR="007609E3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табл. 1). </w:t>
      </w:r>
    </w:p>
    <w:p w:rsidR="005140B9" w:rsidRPr="007609E3" w:rsidRDefault="005140B9" w:rsidP="00760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менее частотным,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расширения является 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согласованного определения в состав ФЕ (ср. нем.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allerletzte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tapferste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alten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so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ziemlich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noch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in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Berlin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verweilende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рус.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последний из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железнодорожных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голливудских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могикан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140B9" w:rsidRPr="007609E3" w:rsidRDefault="005140B9" w:rsidP="00760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расширения компонентного состава уточняющую функцию выполняют придаточное определительное предложение и причастный оборот, которые согласуются с компонентом фразеологизма. Например, </w:t>
      </w:r>
    </w:p>
    <w:p w:rsidR="005140B9" w:rsidRPr="007609E3" w:rsidRDefault="005140B9" w:rsidP="007609E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Последним из </w:t>
      </w:r>
      <w:r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могикан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который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еще тешится надеждой сменить российскую прописку на заграничную, остается лидер "Зенита" Андрей Аршавин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[Труд-7, 2008.08.27]. </w:t>
      </w:r>
    </w:p>
    <w:p w:rsidR="005140B9" w:rsidRPr="007609E3" w:rsidRDefault="005140B9" w:rsidP="007609E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Он―последний из "</w:t>
      </w:r>
      <w:r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могикан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",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занимавшихся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выведением растений-мутантов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[Труд-7, 2004.01.13].</w:t>
      </w:r>
    </w:p>
    <w:p w:rsidR="005140B9" w:rsidRPr="007609E3" w:rsidRDefault="00C76BFF" w:rsidP="007609E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…</w:t>
      </w:r>
      <w:r w:rsidR="005140B9"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sei er "der letzte </w:t>
      </w:r>
      <w:r w:rsidR="005140B9" w:rsidRPr="007609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ru-RU"/>
        </w:rPr>
        <w:t>Mohikaner</w:t>
      </w:r>
      <w:r w:rsidR="005140B9"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", </w:t>
      </w:r>
      <w:r w:rsidR="005140B9"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der</w:t>
      </w:r>
      <w:r w:rsidR="005140B9"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in Nordrhein-Westfalen überhaupt noch an Affen experimentiere</w:t>
      </w:r>
      <w:r w:rsidR="005140B9"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[Die Zeit, 05.12.2017, Nr. 49].</w:t>
      </w:r>
    </w:p>
    <w:p w:rsidR="005140B9" w:rsidRPr="007609E3" w:rsidRDefault="00C76BFF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140B9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ункцию уточнения значения ФЕ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ловосложение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выборке двумя примерами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1.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Wer sind diese letzten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Jungpädagogen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-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?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Tagesspiegel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20.06.2004]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звезд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могикан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остались только Павел Дацюк и Хенрик Зеттерберг.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[Советский спорт, 2013.01.18]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замена в обоих языках представлена заменой прилагательного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 нем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vorletzte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allerletzte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Mohikaner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рус. 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первый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</w:t>
      </w:r>
      <w:r w:rsidR="00C76BFF"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могикан</w:t>
      </w:r>
      <w:r w:rsidR="00C76BFF" w:rsidRPr="00760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полониевых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6BFF" w:rsidRPr="007609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могикан</w:t>
      </w:r>
      <w:r w:rsidR="00C76BFF"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</w:t>
      </w:r>
      <w:r w:rsidR="00C76BFF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уточнение в значение ФЕ.</w:t>
      </w: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004" w:rsidRPr="007609E3" w:rsidRDefault="0082197A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модификаций идиом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последний из могикан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letzte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der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Mohikaner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 выявить как сходства, так и различия в их употреблении в публицистическом дискурсе. В обоих языках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выполняют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уточняющую функцию. Это обусловлено 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значением идиом – «последний представитель </w:t>
      </w:r>
      <w:r w:rsidRPr="00760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некой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группы»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004" w:rsidRPr="00760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нуждается в уточнении. Следует отметить, что уточняющую функцию может выполнять не только расширение компонентного состава (самый частотный способ преобразования в рамках выборки), но и замена, и словосложение. Различия между идиомами двух языков заключаются в частотности использования отдельных способов преобразования.</w:t>
      </w:r>
    </w:p>
    <w:p w:rsidR="00D44004" w:rsidRPr="007609E3" w:rsidRDefault="00D44004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9" w:rsidRPr="007609E3" w:rsidRDefault="005140B9" w:rsidP="007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9" w:rsidRPr="007609E3" w:rsidRDefault="005140B9" w:rsidP="007609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9E3">
        <w:rPr>
          <w:rFonts w:ascii="Times New Roman" w:hAnsi="Times New Roman" w:cs="Times New Roman"/>
          <w:sz w:val="24"/>
          <w:szCs w:val="24"/>
        </w:rPr>
        <w:t>Литература</w:t>
      </w:r>
    </w:p>
    <w:p w:rsidR="005140B9" w:rsidRPr="007609E3" w:rsidRDefault="005140B9" w:rsidP="007609E3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609E3">
        <w:rPr>
          <w:rFonts w:ascii="Times New Roman" w:hAnsi="Times New Roman" w:cs="Times New Roman"/>
          <w:sz w:val="24"/>
          <w:szCs w:val="24"/>
        </w:rPr>
        <w:t>Мокиенко В. М., Никитина Т. Г. Большой словарь русских поговорок. М</w:t>
      </w:r>
      <w:r w:rsidRPr="007609E3">
        <w:rPr>
          <w:rFonts w:ascii="Times New Roman" w:hAnsi="Times New Roman" w:cs="Times New Roman"/>
          <w:sz w:val="24"/>
          <w:szCs w:val="24"/>
          <w:lang w:val="de-DE"/>
        </w:rPr>
        <w:t xml:space="preserve">., 2007. </w:t>
      </w:r>
    </w:p>
    <w:p w:rsidR="00A276E1" w:rsidRPr="007609E3" w:rsidRDefault="005140B9" w:rsidP="007609E3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7609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de-DE"/>
        </w:rPr>
        <w:t>Duden</w:t>
      </w:r>
      <w:r w:rsidRPr="007609E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Band 11 : </w:t>
      </w:r>
      <w:r w:rsidRPr="007609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de-DE"/>
        </w:rPr>
        <w:t>Redewendungen</w:t>
      </w:r>
      <w:r w:rsidRPr="007609E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Wörterbuch der deutschen Idiomatik. Berlin, 2013. </w:t>
      </w:r>
    </w:p>
    <w:sectPr w:rsidR="00A276E1" w:rsidRPr="007609E3" w:rsidSect="004B2A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02C1"/>
    <w:multiLevelType w:val="hybridMultilevel"/>
    <w:tmpl w:val="CBA04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083C67"/>
    <w:multiLevelType w:val="hybridMultilevel"/>
    <w:tmpl w:val="D1F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ru-RU" w:vendorID="64" w:dllVersion="131078" w:nlCheck="1" w:checkStyle="0"/>
  <w:activeWritingStyle w:appName="MSWord" w:lang="de-DE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B9"/>
    <w:rsid w:val="005140B9"/>
    <w:rsid w:val="00630B9C"/>
    <w:rsid w:val="007609E3"/>
    <w:rsid w:val="0082197A"/>
    <w:rsid w:val="0092215B"/>
    <w:rsid w:val="00C76BFF"/>
    <w:rsid w:val="00D44004"/>
    <w:rsid w:val="00E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F2F9-391C-496E-8213-82AA4AF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140B9"/>
    <w:pPr>
      <w:ind w:left="720"/>
      <w:contextualSpacing/>
    </w:pPr>
  </w:style>
  <w:style w:type="table" w:styleId="a5">
    <w:name w:val="Grid Table Light"/>
    <w:basedOn w:val="a1"/>
    <w:uiPriority w:val="40"/>
    <w:rsid w:val="005140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751</Words>
  <Characters>5158</Characters>
  <Application>Microsoft Office Word</Application>
  <DocSecurity>0</DocSecurity>
  <Lines>120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АВП</dc:creator>
  <cp:keywords/>
  <dc:description/>
  <cp:lastModifiedBy>АВП</cp:lastModifiedBy>
  <cp:revision>3</cp:revision>
  <dcterms:created xsi:type="dcterms:W3CDTF">2019-03-01T19:32:00Z</dcterms:created>
  <dcterms:modified xsi:type="dcterms:W3CDTF">2019-03-01T20:23:00Z</dcterms:modified>
</cp:coreProperties>
</file>