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line="360" w:lineRule="auto"/>
        <w:ind w:firstLine="28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Очень часто ДТП случаются с участием автомобилей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которыми управляют работники тех лиц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которым данные автомобили принадлежат на праве собственности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  <w:r>
        <w:rPr>
          <w:b w:val="0"/>
          <w:bCs w:val="0"/>
          <w:sz w:val="28"/>
          <w:szCs w:val="28"/>
          <w:rtl w:val="0"/>
          <w:lang w:val="ru-RU"/>
        </w:rPr>
        <w:t xml:space="preserve"> В</w:t>
      </w:r>
      <w:r>
        <w:rPr>
          <w:b w:val="0"/>
          <w:bCs w:val="0"/>
          <w:sz w:val="28"/>
          <w:szCs w:val="28"/>
          <w:rtl w:val="0"/>
          <w:lang w:val="ru-RU"/>
        </w:rPr>
        <w:t xml:space="preserve"> таких ситуациях встаёт особенно остро вопрос о выборе надлежащего ответчика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283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В соответствии с абз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2 </w:t>
      </w:r>
      <w:r>
        <w:rPr>
          <w:b w:val="0"/>
          <w:bCs w:val="0"/>
          <w:sz w:val="28"/>
          <w:szCs w:val="28"/>
          <w:rtl w:val="0"/>
          <w:lang w:val="ru-RU"/>
        </w:rPr>
        <w:t>п</w:t>
      </w:r>
      <w:r>
        <w:rPr>
          <w:b w:val="0"/>
          <w:bCs w:val="0"/>
          <w:sz w:val="28"/>
          <w:szCs w:val="28"/>
          <w:rtl w:val="0"/>
          <w:lang w:val="ru-RU"/>
        </w:rPr>
        <w:t xml:space="preserve">.1 </w:t>
      </w:r>
      <w:r>
        <w:rPr>
          <w:b w:val="0"/>
          <w:bCs w:val="0"/>
          <w:sz w:val="28"/>
          <w:szCs w:val="28"/>
          <w:rtl w:val="0"/>
          <w:lang w:val="ru-RU"/>
        </w:rPr>
        <w:t>ст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1079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ГК РФ обязанность возмещения вреда возлагается на </w:t>
      </w:r>
      <w:r>
        <w:rPr>
          <w:b w:val="0"/>
          <w:bCs w:val="0"/>
          <w:i w:val="1"/>
          <w:iCs w:val="1"/>
          <w:sz w:val="28"/>
          <w:szCs w:val="28"/>
          <w:rtl w:val="0"/>
          <w:lang w:val="ru-RU"/>
        </w:rPr>
        <w:t>владельца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 источника повышенной опасности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28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Рассматривая вопрос о вреде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причинённом работником собственника или иного владельца источника повышенной опасности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укажем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что согласно п</w:t>
      </w:r>
      <w:r>
        <w:rPr>
          <w:b w:val="0"/>
          <w:bCs w:val="0"/>
          <w:sz w:val="28"/>
          <w:szCs w:val="28"/>
          <w:rtl w:val="0"/>
          <w:lang w:val="ru-RU"/>
        </w:rPr>
        <w:t xml:space="preserve">.1 </w:t>
      </w:r>
      <w:r>
        <w:rPr>
          <w:b w:val="0"/>
          <w:bCs w:val="0"/>
          <w:sz w:val="28"/>
          <w:szCs w:val="28"/>
          <w:rtl w:val="0"/>
          <w:lang w:val="ru-RU"/>
        </w:rPr>
        <w:t>ст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1068 </w:t>
      </w:r>
      <w:r>
        <w:rPr>
          <w:b w:val="0"/>
          <w:bCs w:val="0"/>
          <w:sz w:val="28"/>
          <w:szCs w:val="28"/>
          <w:rtl w:val="0"/>
          <w:lang w:val="ru-RU"/>
        </w:rPr>
        <w:t>ГК РФ «юридическое лицо либо гражданин возмещает вред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причиненный его работником при исполнении трудовых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служебных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должностных</w:t>
      </w:r>
      <w:r>
        <w:rPr>
          <w:b w:val="0"/>
          <w:bCs w:val="0"/>
          <w:sz w:val="28"/>
          <w:szCs w:val="28"/>
          <w:rtl w:val="0"/>
          <w:lang w:val="ru-RU"/>
        </w:rPr>
        <w:t xml:space="preserve">) </w:t>
      </w:r>
      <w:r>
        <w:rPr>
          <w:b w:val="0"/>
          <w:bCs w:val="0"/>
          <w:sz w:val="28"/>
          <w:szCs w:val="28"/>
          <w:rtl w:val="0"/>
          <w:lang w:val="ru-RU"/>
        </w:rPr>
        <w:t>обязанностей»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Применяя данную норму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суды достаточно однозначно решают вопрос выбора надлежащего ответчика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когда вред причинён источником повышенной опасности </w:t>
      </w:r>
      <w:r>
        <w:rPr>
          <w:b w:val="0"/>
          <w:bCs w:val="0"/>
          <w:i w:val="1"/>
          <w:iCs w:val="1"/>
          <w:sz w:val="28"/>
          <w:szCs w:val="28"/>
          <w:rtl w:val="0"/>
          <w:lang w:val="ru-RU"/>
        </w:rPr>
        <w:t>при исполнении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 работником своих обязанностей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Но возникает вопрос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кто же будет надлежащим ответчиком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когда вред причинён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например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при использовании работником служебного автомобиля в личных целях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28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 xml:space="preserve">Интересно мнение </w:t>
      </w:r>
      <w:r>
        <w:rPr>
          <w:b w:val="0"/>
          <w:bCs w:val="0"/>
          <w:sz w:val="28"/>
          <w:szCs w:val="28"/>
          <w:rtl w:val="0"/>
          <w:lang w:val="ru-RU"/>
        </w:rPr>
        <w:t>О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  <w:r>
        <w:rPr>
          <w:b w:val="0"/>
          <w:bCs w:val="0"/>
          <w:sz w:val="28"/>
          <w:szCs w:val="28"/>
          <w:rtl w:val="0"/>
          <w:lang w:val="ru-RU"/>
        </w:rPr>
        <w:t>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Красавчикова о подобной правовой ситуации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Он считает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что «не имеет значения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в какое время было совершено причинение вреда — в служебное или неслужебное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т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использовался ли источник повышенной опасности в порядке выполнения соответствующих производственных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хозяйственных и т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п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 xml:space="preserve">функций данного предприятия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организации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) </w:t>
      </w:r>
      <w:r>
        <w:rPr>
          <w:b w:val="0"/>
          <w:bCs w:val="0"/>
          <w:sz w:val="28"/>
          <w:szCs w:val="28"/>
          <w:rtl w:val="0"/>
          <w:lang w:val="ru-RU"/>
        </w:rPr>
        <w:t>или нет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Во</w:t>
      </w:r>
      <w:r>
        <w:rPr>
          <w:b w:val="0"/>
          <w:bCs w:val="0"/>
          <w:sz w:val="28"/>
          <w:szCs w:val="28"/>
          <w:rtl w:val="0"/>
          <w:lang w:val="ru-RU"/>
        </w:rPr>
        <w:t>-</w:t>
      </w:r>
      <w:r>
        <w:rPr>
          <w:b w:val="0"/>
          <w:bCs w:val="0"/>
          <w:sz w:val="28"/>
          <w:szCs w:val="28"/>
          <w:rtl w:val="0"/>
          <w:lang w:val="ru-RU"/>
        </w:rPr>
        <w:t>вторых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не имеет значения и тот факт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был ли вверен источник повышенной опасности работнику обслуживающего персонала в процессе выполнения им трудовых обязанностей или он самовольно неправомерно использовал его в своих личных целях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Возможны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конечно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и такие переплетения отмеченных обстоятельств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когда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например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водитель государственной автомашины использует ее для личных нужд в рабочее время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Положение от этого не меняется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Во всех указанных случаях ответственным лицом перед потерпевшим является владелец источника повышенной опасности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а не лицо обслуживающего персонала» </w:t>
      </w:r>
      <w:r>
        <w:rPr>
          <w:b w:val="0"/>
          <w:bCs w:val="0"/>
          <w:sz w:val="28"/>
          <w:szCs w:val="28"/>
          <w:rtl w:val="0"/>
          <w:lang w:val="ru-RU"/>
        </w:rPr>
        <w:t xml:space="preserve">[1]. </w:t>
      </w:r>
    </w:p>
    <w:p>
      <w:pPr>
        <w:pStyle w:val="Body Text"/>
        <w:spacing w:line="360" w:lineRule="auto"/>
        <w:ind w:firstLine="28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Приведённая позиция Красавчикова представляется правильной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поскольку даже используя автомобиль в личных целях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работник не приобретает признаков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юридического и фактического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) </w:t>
      </w:r>
      <w:r>
        <w:rPr>
          <w:b w:val="0"/>
          <w:bCs w:val="0"/>
          <w:sz w:val="28"/>
          <w:szCs w:val="28"/>
          <w:rtl w:val="0"/>
          <w:lang w:val="ru-RU"/>
        </w:rPr>
        <w:t>законного владельца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spacing w:line="360" w:lineRule="auto"/>
        <w:ind w:firstLine="28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 xml:space="preserve">О наличии двух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юридического и материального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)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признаков владельца источника повышенной </w:t>
      </w:r>
      <w:r>
        <w:rPr>
          <w:b w:val="0"/>
          <w:bCs w:val="0"/>
          <w:sz w:val="28"/>
          <w:szCs w:val="28"/>
          <w:rtl w:val="0"/>
          <w:lang w:val="ru-RU"/>
        </w:rPr>
        <w:t>О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  <w:r>
        <w:rPr>
          <w:b w:val="0"/>
          <w:bCs w:val="0"/>
          <w:sz w:val="28"/>
          <w:szCs w:val="28"/>
          <w:rtl w:val="0"/>
          <w:lang w:val="ru-RU"/>
        </w:rPr>
        <w:t>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Красавчиков</w:t>
      </w:r>
      <w:r>
        <w:rPr>
          <w:b w:val="0"/>
          <w:bCs w:val="0"/>
          <w:sz w:val="28"/>
          <w:szCs w:val="28"/>
          <w:rtl w:val="0"/>
          <w:lang w:val="ru-RU"/>
        </w:rPr>
        <w:t xml:space="preserve"> высказывался так</w:t>
      </w:r>
      <w:r>
        <w:rPr>
          <w:b w:val="0"/>
          <w:bCs w:val="0"/>
          <w:sz w:val="28"/>
          <w:szCs w:val="28"/>
          <w:rtl w:val="0"/>
          <w:lang w:val="ru-RU"/>
        </w:rPr>
        <w:t xml:space="preserve">: </w:t>
      </w:r>
      <w:r>
        <w:rPr>
          <w:b w:val="0"/>
          <w:bCs w:val="0"/>
          <w:sz w:val="28"/>
          <w:szCs w:val="28"/>
          <w:rtl w:val="0"/>
          <w:lang w:val="ru-RU"/>
        </w:rPr>
        <w:t>«Сущность первого признака состоит в том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что лицо может рассматриваться в качестве владельца источника повышенной опасности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поскольку оно имеет определенные гражданско</w:t>
      </w:r>
      <w:r>
        <w:rPr>
          <w:b w:val="0"/>
          <w:bCs w:val="0"/>
          <w:sz w:val="28"/>
          <w:szCs w:val="28"/>
          <w:rtl w:val="0"/>
          <w:lang w:val="ru-RU"/>
        </w:rPr>
        <w:t>-</w:t>
      </w:r>
      <w:r>
        <w:rPr>
          <w:b w:val="0"/>
          <w:bCs w:val="0"/>
          <w:sz w:val="28"/>
          <w:szCs w:val="28"/>
          <w:rtl w:val="0"/>
          <w:lang w:val="ru-RU"/>
        </w:rPr>
        <w:t>правовые правомочия по использованию соответствующего источника повышенной опасности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К числу таких полномочий относится право собственности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право оперативно</w:t>
      </w:r>
      <w:r>
        <w:rPr>
          <w:b w:val="0"/>
          <w:bCs w:val="0"/>
          <w:sz w:val="28"/>
          <w:szCs w:val="28"/>
          <w:rtl w:val="0"/>
          <w:lang w:val="ru-RU"/>
        </w:rPr>
        <w:t>-</w:t>
      </w:r>
      <w:r>
        <w:rPr>
          <w:b w:val="0"/>
          <w:bCs w:val="0"/>
          <w:sz w:val="28"/>
          <w:szCs w:val="28"/>
          <w:rtl w:val="0"/>
          <w:lang w:val="ru-RU"/>
        </w:rPr>
        <w:t>хозяйственного управления государственных организаций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право владения и пользования нанимателя и т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д</w:t>
      </w:r>
      <w:r>
        <w:rPr>
          <w:b w:val="0"/>
          <w:bCs w:val="0"/>
          <w:sz w:val="28"/>
          <w:szCs w:val="28"/>
          <w:rtl w:val="0"/>
          <w:lang w:val="ru-RU"/>
        </w:rPr>
        <w:t xml:space="preserve">.... </w:t>
      </w:r>
      <w:r>
        <w:rPr>
          <w:b w:val="0"/>
          <w:bCs w:val="0"/>
          <w:sz w:val="28"/>
          <w:szCs w:val="28"/>
          <w:rtl w:val="0"/>
          <w:lang w:val="ru-RU"/>
        </w:rPr>
        <w:t>Материальный признак заключается в том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что владелец источника повышенной опасности должен реально иметь источник в своем владении»</w:t>
      </w:r>
      <w:r>
        <w:rPr>
          <w:b w:val="0"/>
          <w:bCs w:val="0"/>
          <w:sz w:val="28"/>
          <w:szCs w:val="28"/>
          <w:rtl w:val="0"/>
          <w:lang w:val="pt-PT"/>
        </w:rPr>
        <w:t>[</w:t>
      </w:r>
      <w:r>
        <w:rPr>
          <w:b w:val="0"/>
          <w:bCs w:val="0"/>
          <w:sz w:val="28"/>
          <w:szCs w:val="28"/>
          <w:rtl w:val="0"/>
          <w:lang w:val="ru-RU"/>
        </w:rPr>
        <w:t>2</w:t>
      </w:r>
      <w:r>
        <w:rPr>
          <w:b w:val="0"/>
          <w:bCs w:val="0"/>
          <w:sz w:val="28"/>
          <w:szCs w:val="28"/>
          <w:rtl w:val="0"/>
          <w:lang w:val="pt-PT"/>
        </w:rPr>
        <w:t>].</w:t>
      </w:r>
    </w:p>
    <w:p>
      <w:pPr>
        <w:pStyle w:val="Body Text"/>
        <w:spacing w:line="360" w:lineRule="auto"/>
        <w:ind w:firstLine="28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Очевидно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что работник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которому вверено транспортное средство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не приобретает титул владельца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ему лишь переходит право пользования источником повышенной опасности исключительно в интересах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под контролем и управлением  работодателя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283"/>
        <w:jc w:val="both"/>
        <w:rPr>
          <w:rStyle w:val="Hyperlink.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Однако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есть норма п</w:t>
      </w:r>
      <w:r>
        <w:rPr>
          <w:b w:val="0"/>
          <w:bCs w:val="0"/>
          <w:sz w:val="28"/>
          <w:szCs w:val="28"/>
          <w:rtl w:val="0"/>
          <w:lang w:val="ru-RU"/>
        </w:rPr>
        <w:t xml:space="preserve">.2 </w:t>
      </w:r>
      <w:r>
        <w:rPr>
          <w:b w:val="0"/>
          <w:bCs w:val="0"/>
          <w:sz w:val="28"/>
          <w:szCs w:val="28"/>
          <w:rtl w:val="0"/>
          <w:lang w:val="ru-RU"/>
        </w:rPr>
        <w:t>ст</w:t>
      </w:r>
      <w:r>
        <w:rPr>
          <w:b w:val="0"/>
          <w:bCs w:val="0"/>
          <w:sz w:val="28"/>
          <w:szCs w:val="28"/>
          <w:rtl w:val="0"/>
          <w:lang w:val="ru-RU"/>
        </w:rPr>
        <w:t xml:space="preserve">.1079 </w:t>
      </w:r>
      <w:r>
        <w:rPr>
          <w:b w:val="0"/>
          <w:bCs w:val="0"/>
          <w:sz w:val="28"/>
          <w:szCs w:val="28"/>
          <w:rtl w:val="0"/>
          <w:lang w:val="ru-RU"/>
        </w:rPr>
        <w:t>ГК РФ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согласно которой «Владелец источника повышенной опасности не отвечает за вред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причиненный этим источником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если докажет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что источник выбыл из его обладания в результате противоправных действий других лиц»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В силу абзаца третьего пункта </w:t>
      </w:r>
      <w:r>
        <w:rPr>
          <w:b w:val="0"/>
          <w:bCs w:val="0"/>
          <w:sz w:val="28"/>
          <w:szCs w:val="28"/>
          <w:rtl w:val="0"/>
          <w:lang w:val="ru-RU"/>
        </w:rPr>
        <w:t xml:space="preserve">19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Постановления Пленума Верховного Суда № </w:t>
      </w:r>
      <w:r>
        <w:rPr>
          <w:b w:val="0"/>
          <w:bCs w:val="0"/>
          <w:sz w:val="28"/>
          <w:szCs w:val="28"/>
          <w:rtl w:val="0"/>
          <w:lang w:val="ru-RU"/>
        </w:rPr>
        <w:t xml:space="preserve">1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от </w:t>
      </w:r>
      <w:r>
        <w:rPr>
          <w:b w:val="0"/>
          <w:bCs w:val="0"/>
          <w:sz w:val="28"/>
          <w:szCs w:val="28"/>
          <w:rtl w:val="0"/>
          <w:lang w:val="ru-RU"/>
        </w:rPr>
        <w:t xml:space="preserve">26.01.2010 </w:t>
      </w:r>
      <w:r>
        <w:rPr>
          <w:b w:val="0"/>
          <w:bCs w:val="0"/>
          <w:sz w:val="28"/>
          <w:szCs w:val="28"/>
          <w:rtl w:val="0"/>
          <w:lang w:val="ru-RU"/>
        </w:rPr>
        <w:t>на лицо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исполнявшее свои трудовые обязанности на основании трудового договора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служебного контракта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) </w:t>
      </w:r>
      <w:r>
        <w:rPr>
          <w:b w:val="0"/>
          <w:bCs w:val="0"/>
          <w:sz w:val="28"/>
          <w:szCs w:val="28"/>
          <w:rtl w:val="0"/>
          <w:lang w:val="ru-RU"/>
        </w:rPr>
        <w:t>и причинившее вред жизни или здоровью в связи с использованием транспортного средства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принадлежавшего работодателю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ответственность за причинение вреда может быть возложена лишь при условии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i w:val="1"/>
          <w:iCs w:val="1"/>
          <w:sz w:val="28"/>
          <w:szCs w:val="28"/>
          <w:rtl w:val="0"/>
          <w:lang w:val="ru-RU"/>
        </w:rPr>
        <w:t>если будет доказано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что оно завладело транспортным средством противоправно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"https://lite.consultant.ru/od11/cgi/online.cgi?req=doc&amp;base=LAW&amp;n=320455&amp;dst=102662&amp;fld=134"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ru-RU"/>
        </w:rPr>
        <w:t xml:space="preserve">пункт </w:t>
      </w:r>
      <w:r>
        <w:rPr>
          <w:rStyle w:val="Hyperlink.0"/>
          <w:sz w:val="28"/>
          <w:szCs w:val="28"/>
          <w:rtl w:val="0"/>
          <w:lang w:val="ru-RU"/>
        </w:rPr>
        <w:t xml:space="preserve">2 </w:t>
      </w:r>
      <w:r>
        <w:rPr>
          <w:rStyle w:val="Hyperlink.0"/>
          <w:sz w:val="28"/>
          <w:szCs w:val="28"/>
          <w:rtl w:val="0"/>
          <w:lang w:val="ru-RU"/>
        </w:rPr>
        <w:t xml:space="preserve">статьи </w:t>
      </w:r>
      <w:r>
        <w:rPr>
          <w:rStyle w:val="Hyperlink.0"/>
          <w:sz w:val="28"/>
          <w:szCs w:val="28"/>
          <w:rtl w:val="0"/>
          <w:lang w:val="ru-RU"/>
        </w:rPr>
        <w:t>1079</w:t>
      </w:r>
      <w:r>
        <w:rPr>
          <w:sz w:val="28"/>
          <w:szCs w:val="28"/>
        </w:rPr>
        <w:fldChar w:fldCharType="end" w:fldLock="0"/>
      </w:r>
      <w:r>
        <w:rPr>
          <w:rStyle w:val="Hyperlink.0"/>
          <w:sz w:val="28"/>
          <w:szCs w:val="28"/>
          <w:rtl w:val="0"/>
          <w:lang w:val="ru-RU"/>
        </w:rPr>
        <w:t xml:space="preserve"> ГК РФ</w:t>
      </w:r>
      <w:r>
        <w:rPr>
          <w:rStyle w:val="Hyperlink.0"/>
          <w:sz w:val="28"/>
          <w:szCs w:val="28"/>
          <w:rtl w:val="0"/>
          <w:lang w:val="ru-RU"/>
        </w:rPr>
        <w:t xml:space="preserve">). </w:t>
      </w:r>
    </w:p>
    <w:p>
      <w:pPr>
        <w:pStyle w:val="Body Text"/>
        <w:spacing w:line="360" w:lineRule="auto"/>
        <w:ind w:firstLine="283"/>
        <w:jc w:val="both"/>
        <w:rPr>
          <w:rStyle w:val="Hyperlink.0"/>
          <w:sz w:val="28"/>
          <w:szCs w:val="28"/>
        </w:rPr>
      </w:pPr>
      <w:r>
        <w:rPr>
          <w:rStyle w:val="Hyperlink.0"/>
          <w:sz w:val="28"/>
          <w:szCs w:val="28"/>
          <w:rtl w:val="0"/>
          <w:lang w:val="ru-RU"/>
        </w:rPr>
        <w:t>При анализе правового регулирования поставленной на рассмотрение ситуации неправомерного завладения работником транспортным средством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необходимо ответить на вопрос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выбывает ли автомобиль из обладания работодателя при использовании его работником в личных целях и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если да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то в каких случаях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>Красавчиков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как уже было указано выше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считает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что отвечает за вред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причинённый служебным автомобилем</w:t>
      </w:r>
      <w:r>
        <w:rPr>
          <w:rStyle w:val="Hyperlink.0"/>
          <w:sz w:val="28"/>
          <w:szCs w:val="28"/>
          <w:rtl w:val="0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в любом случае работодатель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>Но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возможно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такая позиция была актуальна в советский период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с присущим тому времени уклоном в законодательстве и судебной практике к защите трудящегося человека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>Рассмотрим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какие варианты решения данной проблемы возможны в современном правовом поле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spacing w:line="360" w:lineRule="auto"/>
        <w:ind w:firstLine="283"/>
        <w:jc w:val="both"/>
        <w:rPr>
          <w:rStyle w:val="Hyperlink.0"/>
          <w:sz w:val="28"/>
          <w:szCs w:val="28"/>
        </w:rPr>
      </w:pPr>
      <w:r>
        <w:rPr>
          <w:rStyle w:val="Hyperlink.0"/>
          <w:sz w:val="28"/>
          <w:szCs w:val="28"/>
          <w:rtl w:val="0"/>
          <w:lang w:val="ru-RU"/>
        </w:rPr>
        <w:t>Обратим внимание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что в п</w:t>
      </w:r>
      <w:r>
        <w:rPr>
          <w:rStyle w:val="Hyperlink.0"/>
          <w:sz w:val="28"/>
          <w:szCs w:val="28"/>
          <w:rtl w:val="0"/>
          <w:lang w:val="ru-RU"/>
        </w:rPr>
        <w:t xml:space="preserve">.2 </w:t>
      </w:r>
      <w:r>
        <w:rPr>
          <w:rStyle w:val="Hyperlink.0"/>
          <w:sz w:val="28"/>
          <w:szCs w:val="28"/>
          <w:rtl w:val="0"/>
          <w:lang w:val="ru-RU"/>
        </w:rPr>
        <w:t>ст</w:t>
      </w:r>
      <w:r>
        <w:rPr>
          <w:rStyle w:val="Hyperlink.0"/>
          <w:sz w:val="28"/>
          <w:szCs w:val="28"/>
          <w:rtl w:val="0"/>
          <w:lang w:val="ru-RU"/>
        </w:rPr>
        <w:t xml:space="preserve">.1079 </w:t>
      </w:r>
      <w:r>
        <w:rPr>
          <w:rStyle w:val="Hyperlink.0"/>
          <w:sz w:val="28"/>
          <w:szCs w:val="28"/>
          <w:rtl w:val="0"/>
          <w:lang w:val="ru-RU"/>
        </w:rPr>
        <w:t>ГК РФ использована формулировка «выбыл из обладания»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 xml:space="preserve">Слово «обладание» используется во всех четырёх частях Гражданского Кодекса РФ лишь однажды </w:t>
      </w:r>
      <w:r>
        <w:rPr>
          <w:rStyle w:val="Hyperlink.0"/>
          <w:sz w:val="28"/>
          <w:szCs w:val="28"/>
          <w:rtl w:val="0"/>
          <w:lang w:val="ru-RU"/>
        </w:rPr>
        <w:t xml:space="preserve">- </w:t>
      </w:r>
      <w:r>
        <w:rPr>
          <w:rStyle w:val="Hyperlink.0"/>
          <w:sz w:val="28"/>
          <w:szCs w:val="28"/>
          <w:rtl w:val="0"/>
          <w:lang w:val="ru-RU"/>
        </w:rPr>
        <w:t>в данной статье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>Е</w:t>
      </w:r>
      <w:r>
        <w:rPr>
          <w:rStyle w:val="Hyperlink.0"/>
          <w:sz w:val="28"/>
          <w:szCs w:val="28"/>
          <w:rtl w:val="0"/>
          <w:lang w:val="ru-RU"/>
        </w:rPr>
        <w:t>.</w:t>
      </w:r>
      <w:r>
        <w:rPr>
          <w:rStyle w:val="Hyperlink.0"/>
          <w:sz w:val="28"/>
          <w:szCs w:val="28"/>
          <w:rtl w:val="0"/>
          <w:lang w:val="ru-RU"/>
        </w:rPr>
        <w:t>В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>Васьковский понимает под владением обладание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которое имеет юридическое значение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 xml:space="preserve">Он различает юридическое обладание </w:t>
      </w:r>
      <w:r>
        <w:rPr>
          <w:rStyle w:val="Hyperlink.0"/>
          <w:sz w:val="28"/>
          <w:szCs w:val="28"/>
          <w:rtl w:val="0"/>
          <w:lang w:val="ru-RU"/>
        </w:rPr>
        <w:t xml:space="preserve">- </w:t>
      </w:r>
      <w:r>
        <w:rPr>
          <w:rStyle w:val="Hyperlink.0"/>
          <w:sz w:val="28"/>
          <w:szCs w:val="28"/>
          <w:rtl w:val="0"/>
          <w:lang w:val="ru-RU"/>
        </w:rPr>
        <w:t xml:space="preserve">владение и естественное </w:t>
      </w:r>
      <w:r>
        <w:rPr>
          <w:rStyle w:val="Hyperlink.0"/>
          <w:sz w:val="28"/>
          <w:szCs w:val="28"/>
          <w:rtl w:val="0"/>
          <w:lang w:val="ru-RU"/>
        </w:rPr>
        <w:t>(</w:t>
      </w:r>
      <w:r>
        <w:rPr>
          <w:rStyle w:val="Hyperlink.0"/>
          <w:sz w:val="28"/>
          <w:szCs w:val="28"/>
          <w:rtl w:val="0"/>
          <w:lang w:val="ru-RU"/>
        </w:rPr>
        <w:t>фактическое</w:t>
      </w:r>
      <w:r>
        <w:rPr>
          <w:rStyle w:val="Hyperlink.0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sz w:val="28"/>
          <w:szCs w:val="28"/>
          <w:rtl w:val="0"/>
          <w:lang w:val="ru-RU"/>
        </w:rPr>
        <w:t xml:space="preserve">обладание </w:t>
      </w:r>
      <w:r>
        <w:rPr>
          <w:rStyle w:val="Hyperlink.0"/>
          <w:sz w:val="28"/>
          <w:szCs w:val="28"/>
          <w:rtl w:val="0"/>
          <w:lang w:val="ru-RU"/>
        </w:rPr>
        <w:t xml:space="preserve">- </w:t>
      </w:r>
      <w:r>
        <w:rPr>
          <w:rStyle w:val="Hyperlink.0"/>
          <w:sz w:val="28"/>
          <w:szCs w:val="28"/>
          <w:rtl w:val="0"/>
          <w:lang w:val="ru-RU"/>
        </w:rPr>
        <w:t>держание</w:t>
      </w:r>
      <w:r>
        <w:rPr>
          <w:rStyle w:val="Hyperlink.0"/>
          <w:sz w:val="28"/>
          <w:szCs w:val="28"/>
          <w:rtl w:val="0"/>
          <w:lang w:val="ru-RU"/>
        </w:rPr>
        <w:t xml:space="preserve">[3]. </w:t>
      </w:r>
      <w:r>
        <w:rPr>
          <w:rStyle w:val="Hyperlink.0"/>
          <w:sz w:val="28"/>
          <w:szCs w:val="28"/>
          <w:rtl w:val="0"/>
          <w:lang w:val="ru-RU"/>
        </w:rPr>
        <w:t xml:space="preserve">Это ещё раз подчёркивает указанную нами выше необходимость установления обоих </w:t>
      </w:r>
      <w:r>
        <w:rPr>
          <w:rStyle w:val="Hyperlink.0"/>
          <w:sz w:val="28"/>
          <w:szCs w:val="28"/>
          <w:rtl w:val="0"/>
          <w:lang w:val="ru-RU"/>
        </w:rPr>
        <w:t>(</w:t>
      </w:r>
      <w:r>
        <w:rPr>
          <w:rStyle w:val="Hyperlink.0"/>
          <w:sz w:val="28"/>
          <w:szCs w:val="28"/>
          <w:rtl w:val="0"/>
          <w:lang w:val="ru-RU"/>
        </w:rPr>
        <w:t>юридического и фактического</w:t>
      </w:r>
      <w:r>
        <w:rPr>
          <w:rStyle w:val="Hyperlink.0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sz w:val="28"/>
          <w:szCs w:val="28"/>
          <w:rtl w:val="0"/>
          <w:lang w:val="ru-RU"/>
        </w:rPr>
        <w:t>признаков для определения законного владельца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>Очевидно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что законный владелец осуществляет и юридическое и естественное обладание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>И применительно к ситуации с работником представляется правильным считать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что до тех пор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пока транспортное средство используется работником для выполнения воли работодателя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под его контролем и управлением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согласно Трудовому Кодексу РФ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хотя это и будет в ситуации управления автомобилем определённой правовой фикцией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до тех пор можно считать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что источник повышенной опасности не выбыл ни из юридического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ни из фактического обладания работодателя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>Но как только работник начинает использовать автомобиль не с целью выполнения своей трудовой функции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исполнения поручения или задания работодателя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с этих пор транспортное средство выбывает из фактического обладания работодателя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поскольку он перестаёт влиять на процесс его использования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>Но из юридического обладания работодателя автомобиль не выбывает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в связи с чем работодатель остаётся его законным владельцем и должен был бы нести ответственность за причинённый работником вред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несмотря на использование работником автомобиля в личных целях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если бы не норма п</w:t>
      </w:r>
      <w:r>
        <w:rPr>
          <w:rStyle w:val="Hyperlink.0"/>
          <w:sz w:val="28"/>
          <w:szCs w:val="28"/>
          <w:rtl w:val="0"/>
          <w:lang w:val="ru-RU"/>
        </w:rPr>
        <w:t xml:space="preserve">.2 </w:t>
      </w:r>
      <w:r>
        <w:rPr>
          <w:rStyle w:val="Hyperlink.0"/>
          <w:sz w:val="28"/>
          <w:szCs w:val="28"/>
          <w:rtl w:val="0"/>
          <w:lang w:val="ru-RU"/>
        </w:rPr>
        <w:t>ст</w:t>
      </w:r>
      <w:r>
        <w:rPr>
          <w:rStyle w:val="Hyperlink.0"/>
          <w:sz w:val="28"/>
          <w:szCs w:val="28"/>
          <w:rtl w:val="0"/>
          <w:lang w:val="ru-RU"/>
        </w:rPr>
        <w:t xml:space="preserve">.1079 </w:t>
      </w:r>
      <w:r>
        <w:rPr>
          <w:rStyle w:val="Hyperlink.0"/>
          <w:sz w:val="28"/>
          <w:szCs w:val="28"/>
          <w:rtl w:val="0"/>
          <w:lang w:val="ru-RU"/>
        </w:rPr>
        <w:t>ГК РФ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>Так о чем же идёт речь в данной норме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 xml:space="preserve">о выбытии из какого обладания </w:t>
      </w:r>
      <w:r>
        <w:rPr>
          <w:rStyle w:val="Hyperlink.0"/>
          <w:sz w:val="28"/>
          <w:szCs w:val="28"/>
          <w:rtl w:val="0"/>
          <w:lang w:val="ru-RU"/>
        </w:rPr>
        <w:t xml:space="preserve">- </w:t>
      </w:r>
      <w:r>
        <w:rPr>
          <w:rStyle w:val="Hyperlink.0"/>
          <w:sz w:val="28"/>
          <w:szCs w:val="28"/>
          <w:rtl w:val="0"/>
          <w:lang w:val="ru-RU"/>
        </w:rPr>
        <w:t>юридического</w:t>
      </w:r>
      <w:r>
        <w:rPr>
          <w:rStyle w:val="Hyperlink.0"/>
          <w:sz w:val="28"/>
          <w:szCs w:val="28"/>
          <w:rtl w:val="0"/>
          <w:lang w:val="ru-RU"/>
        </w:rPr>
        <w:t>(</w:t>
      </w:r>
      <w:r>
        <w:rPr>
          <w:rStyle w:val="Hyperlink.0"/>
          <w:sz w:val="28"/>
          <w:szCs w:val="28"/>
          <w:rtl w:val="0"/>
          <w:lang w:val="ru-RU"/>
        </w:rPr>
        <w:t>владения</w:t>
      </w:r>
      <w:r>
        <w:rPr>
          <w:rStyle w:val="Hyperlink.0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sz w:val="28"/>
          <w:szCs w:val="28"/>
          <w:rtl w:val="0"/>
          <w:lang w:val="ru-RU"/>
        </w:rPr>
        <w:t>или фактического</w:t>
      </w:r>
      <w:r>
        <w:rPr>
          <w:rStyle w:val="Hyperlink.0"/>
          <w:sz w:val="28"/>
          <w:szCs w:val="28"/>
          <w:rtl w:val="0"/>
          <w:lang w:val="ru-RU"/>
        </w:rPr>
        <w:t>(</w:t>
      </w:r>
      <w:r>
        <w:rPr>
          <w:rStyle w:val="Hyperlink.0"/>
          <w:sz w:val="28"/>
          <w:szCs w:val="28"/>
          <w:rtl w:val="0"/>
          <w:lang w:val="ru-RU"/>
        </w:rPr>
        <w:t>держания</w:t>
      </w:r>
      <w:r>
        <w:rPr>
          <w:rStyle w:val="Hyperlink.0"/>
          <w:sz w:val="28"/>
          <w:szCs w:val="28"/>
          <w:rtl w:val="0"/>
          <w:lang w:val="ru-RU"/>
        </w:rPr>
        <w:t>)?</w:t>
      </w:r>
    </w:p>
    <w:p>
      <w:pPr>
        <w:pStyle w:val="Body Text"/>
        <w:spacing w:line="360" w:lineRule="auto"/>
        <w:ind w:firstLine="283"/>
        <w:jc w:val="both"/>
        <w:rPr>
          <w:rStyle w:val="Hyperlink.0"/>
          <w:sz w:val="28"/>
          <w:szCs w:val="28"/>
        </w:rPr>
      </w:pPr>
      <w:r>
        <w:rPr>
          <w:rStyle w:val="Hyperlink.0"/>
          <w:sz w:val="28"/>
          <w:szCs w:val="28"/>
          <w:rtl w:val="0"/>
          <w:lang w:val="ru-RU"/>
        </w:rPr>
        <w:t>Учитывая приведённые выше рассуждения и использование законодателем именно здесь не применяемого более нигде слова «обладание» в противовес «владению»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полагаем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что речь идёт именно о фактическом выбытии из держания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под которым можно понимать использование автомобиля и в нерабочее и в рабочее время в личных целях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>Из этого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следует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что в рассматриваемых ситуация</w:t>
      </w:r>
      <w:r>
        <w:rPr>
          <w:rStyle w:val="Hyperlink.0"/>
          <w:sz w:val="28"/>
          <w:szCs w:val="28"/>
          <w:rtl w:val="0"/>
          <w:lang w:val="ru-RU"/>
        </w:rPr>
        <w:t>х</w:t>
      </w:r>
      <w:r>
        <w:rPr>
          <w:rStyle w:val="Hyperlink.0"/>
          <w:sz w:val="28"/>
          <w:szCs w:val="28"/>
          <w:rtl w:val="0"/>
          <w:lang w:val="ru-RU"/>
        </w:rPr>
        <w:t xml:space="preserve"> автомобиль выбывает из обладания его собственника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в том смысле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в котором об этом говорится в п</w:t>
      </w:r>
      <w:r>
        <w:rPr>
          <w:rStyle w:val="Hyperlink.0"/>
          <w:sz w:val="28"/>
          <w:szCs w:val="28"/>
          <w:rtl w:val="0"/>
          <w:lang w:val="ru-RU"/>
        </w:rPr>
        <w:t xml:space="preserve">.2 </w:t>
      </w:r>
      <w:r>
        <w:rPr>
          <w:rStyle w:val="Hyperlink.0"/>
          <w:sz w:val="28"/>
          <w:szCs w:val="28"/>
          <w:rtl w:val="0"/>
          <w:lang w:val="ru-RU"/>
        </w:rPr>
        <w:t>ст</w:t>
      </w:r>
      <w:r>
        <w:rPr>
          <w:rStyle w:val="Hyperlink.0"/>
          <w:sz w:val="28"/>
          <w:szCs w:val="28"/>
          <w:rtl w:val="0"/>
          <w:lang w:val="ru-RU"/>
        </w:rPr>
        <w:t xml:space="preserve">. 1079 </w:t>
      </w:r>
      <w:r>
        <w:rPr>
          <w:rStyle w:val="Hyperlink.0"/>
          <w:sz w:val="28"/>
          <w:szCs w:val="28"/>
          <w:rtl w:val="0"/>
          <w:lang w:val="ru-RU"/>
        </w:rPr>
        <w:t>ГК РФ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а значит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отвечать должно лицо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противоправно завладевшее автомобилем</w:t>
      </w:r>
      <w:r>
        <w:rPr>
          <w:rStyle w:val="Hyperlink.0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283"/>
        <w:jc w:val="both"/>
        <w:rPr>
          <w:rStyle w:val="Hyperlink.0"/>
          <w:sz w:val="28"/>
          <w:szCs w:val="28"/>
        </w:rPr>
      </w:pPr>
      <w:r>
        <w:rPr>
          <w:rStyle w:val="Hyperlink.0"/>
          <w:sz w:val="28"/>
          <w:szCs w:val="28"/>
          <w:rtl w:val="0"/>
          <w:lang w:val="ru-RU"/>
        </w:rPr>
        <w:t>Однако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мы полагаем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что в любом случае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в силу конституционного принципа презумпции невиновности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для применения нормы п</w:t>
      </w:r>
      <w:r>
        <w:rPr>
          <w:rStyle w:val="Hyperlink.0"/>
          <w:sz w:val="28"/>
          <w:szCs w:val="28"/>
          <w:rtl w:val="0"/>
          <w:lang w:val="ru-RU"/>
        </w:rPr>
        <w:t xml:space="preserve">.2 </w:t>
      </w:r>
      <w:r>
        <w:rPr>
          <w:rStyle w:val="Hyperlink.0"/>
          <w:sz w:val="28"/>
          <w:szCs w:val="28"/>
          <w:rtl w:val="0"/>
          <w:lang w:val="ru-RU"/>
        </w:rPr>
        <w:t>ст</w:t>
      </w:r>
      <w:r>
        <w:rPr>
          <w:rStyle w:val="Hyperlink.0"/>
          <w:sz w:val="28"/>
          <w:szCs w:val="28"/>
          <w:rtl w:val="0"/>
          <w:lang w:val="ru-RU"/>
        </w:rPr>
        <w:t xml:space="preserve">.1079 </w:t>
      </w:r>
      <w:r>
        <w:rPr>
          <w:rStyle w:val="Hyperlink.0"/>
          <w:sz w:val="28"/>
          <w:szCs w:val="28"/>
          <w:rtl w:val="0"/>
          <w:lang w:val="ru-RU"/>
        </w:rPr>
        <w:t>ГК РФ суду необходимо иметь в материалах гражданского дела данные о вступившем в силу обвинительном приговоре суда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согласно которому работник признан виновным в совершении преступления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 xml:space="preserve">предусмотренного статей </w:t>
      </w:r>
      <w:r>
        <w:rPr>
          <w:rStyle w:val="Hyperlink.0"/>
          <w:sz w:val="28"/>
          <w:szCs w:val="28"/>
          <w:rtl w:val="0"/>
          <w:lang w:val="ru-RU"/>
        </w:rPr>
        <w:t xml:space="preserve">166 </w:t>
      </w:r>
      <w:r>
        <w:rPr>
          <w:rStyle w:val="Hyperlink.0"/>
          <w:sz w:val="28"/>
          <w:szCs w:val="28"/>
          <w:rtl w:val="0"/>
          <w:lang w:val="ru-RU"/>
        </w:rPr>
        <w:t>УК РФ</w:t>
      </w:r>
      <w:r>
        <w:rPr>
          <w:rStyle w:val="Hyperlink.0"/>
          <w:sz w:val="28"/>
          <w:szCs w:val="28"/>
          <w:rtl w:val="0"/>
          <w:lang w:val="ru-RU"/>
        </w:rPr>
        <w:t>.</w:t>
      </w:r>
      <w:r>
        <w:rPr>
          <w:rStyle w:val="Hyperlink.0"/>
          <w:sz w:val="28"/>
          <w:szCs w:val="28"/>
          <w:rtl w:val="0"/>
          <w:lang w:val="ru-RU"/>
        </w:rPr>
        <w:t xml:space="preserve"> На это же указывает Верховный Суд РФ</w:t>
      </w:r>
      <w:r>
        <w:rPr>
          <w:rStyle w:val="Hyperlink.0"/>
          <w:sz w:val="28"/>
          <w:szCs w:val="28"/>
          <w:rtl w:val="0"/>
          <w:lang w:val="ru-RU"/>
        </w:rPr>
        <w:t>.</w:t>
      </w:r>
      <w:r>
        <w:rPr>
          <w:rStyle w:val="Hyperlink.0"/>
          <w:sz w:val="28"/>
          <w:szCs w:val="28"/>
          <w:rtl w:val="0"/>
          <w:lang w:val="ru-RU"/>
        </w:rPr>
        <w:t xml:space="preserve"> Во всех же остальных случаях надлежащим ответчиком в такой ситуации будет работодатель в связи с недоказанностью противоправности действий работника</w:t>
      </w:r>
      <w:r>
        <w:rPr>
          <w:rStyle w:val="Hyperlink.0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283"/>
        <w:jc w:val="both"/>
        <w:rPr>
          <w:rStyle w:val="Hyperlink.0"/>
          <w:sz w:val="28"/>
          <w:szCs w:val="28"/>
        </w:rPr>
      </w:pPr>
      <w:r>
        <w:rPr>
          <w:rStyle w:val="Hyperlink.0"/>
          <w:sz w:val="28"/>
          <w:szCs w:val="28"/>
          <w:rtl w:val="0"/>
          <w:lang w:val="ru-RU"/>
        </w:rPr>
        <w:t>Выскажемся относительно получившей в последнее время распространение практики выдачи работнику доверенности на управление ТС или даже заключения работодателем с работником договоров аренды ТС без экипажа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 xml:space="preserve">Таким образом работодатели пытаются </w:t>
      </w:r>
      <w:r>
        <w:rPr>
          <w:rStyle w:val="Hyperlink.0"/>
          <w:sz w:val="28"/>
          <w:szCs w:val="28"/>
          <w:rtl w:val="0"/>
          <w:lang w:val="ru-RU"/>
        </w:rPr>
        <w:t>избавиться от необходимости</w:t>
      </w:r>
      <w:r>
        <w:rPr>
          <w:rStyle w:val="Hyperlink.0"/>
          <w:sz w:val="28"/>
          <w:szCs w:val="28"/>
          <w:rtl w:val="0"/>
          <w:lang w:val="ru-RU"/>
        </w:rPr>
        <w:t xml:space="preserve"> непосредственно </w:t>
      </w:r>
      <w:r>
        <w:rPr>
          <w:rStyle w:val="Hyperlink.0"/>
          <w:sz w:val="28"/>
          <w:szCs w:val="28"/>
          <w:rtl w:val="0"/>
          <w:lang w:val="ru-RU"/>
        </w:rPr>
        <w:t>отвечать за вред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причинённый их работниками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>Однако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полагаем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что в таких ситуациях вне зависимости от юридического оформления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при определении субъекта ответственности суду необходимо принимать решение исходя из фактически сложившихся отношений между сторонами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>Для установления факта наличия трудовых отношений можно использовать средства доказывания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перечисленные в п</w:t>
      </w:r>
      <w:r>
        <w:rPr>
          <w:rStyle w:val="Hyperlink.0"/>
          <w:sz w:val="28"/>
          <w:szCs w:val="28"/>
          <w:rtl w:val="0"/>
          <w:lang w:val="ru-RU"/>
        </w:rPr>
        <w:t xml:space="preserve">. 18 </w:t>
      </w:r>
      <w:r>
        <w:rPr>
          <w:rStyle w:val="Hyperlink.0"/>
          <w:sz w:val="28"/>
          <w:szCs w:val="28"/>
          <w:rtl w:val="0"/>
          <w:lang w:val="ru-RU"/>
        </w:rPr>
        <w:t>Постановлени</w:t>
      </w:r>
      <w:r>
        <w:rPr>
          <w:rStyle w:val="Hyperlink.0"/>
          <w:sz w:val="28"/>
          <w:szCs w:val="28"/>
          <w:rtl w:val="0"/>
          <w:lang w:val="ru-RU"/>
        </w:rPr>
        <w:t>я</w:t>
      </w:r>
      <w:r>
        <w:rPr>
          <w:rStyle w:val="Hyperlink.0"/>
          <w:sz w:val="28"/>
          <w:szCs w:val="28"/>
          <w:rtl w:val="0"/>
          <w:lang w:val="ru-RU"/>
        </w:rPr>
        <w:t xml:space="preserve"> Пленума Верховного Суда РФ от </w:t>
      </w:r>
      <w:r>
        <w:rPr>
          <w:rStyle w:val="Hyperlink.0"/>
          <w:sz w:val="28"/>
          <w:szCs w:val="28"/>
          <w:rtl w:val="0"/>
          <w:lang w:val="ru-RU"/>
        </w:rPr>
        <w:t xml:space="preserve">29.05.2018 N 15 </w:t>
      </w:r>
      <w:r>
        <w:rPr>
          <w:rStyle w:val="Hyperlink.0"/>
          <w:sz w:val="28"/>
          <w:szCs w:val="28"/>
          <w:rtl w:val="0"/>
          <w:lang w:val="ru-RU"/>
        </w:rPr>
        <w:t xml:space="preserve"> и другие</w:t>
      </w:r>
      <w:r>
        <w:rPr>
          <w:rStyle w:val="Hyperlink.0"/>
          <w:sz w:val="28"/>
          <w:szCs w:val="28"/>
          <w:rtl w:val="0"/>
          <w:lang w:val="ru-RU"/>
        </w:rPr>
        <w:t xml:space="preserve">.  </w:t>
      </w:r>
      <w:r>
        <w:rPr>
          <w:rStyle w:val="Hyperlink.0"/>
          <w:sz w:val="28"/>
          <w:szCs w:val="28"/>
          <w:rtl w:val="0"/>
          <w:lang w:val="ru-RU"/>
        </w:rPr>
        <w:t>Поэтому даже в отсутствие надлежаще оформленного трудового договора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но при наличии признаков трудовых отношений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суд должен исходить из возникновения трудовых отношений путем допущения работника к исполнению его обязанностей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>Считаем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что в</w:t>
      </w:r>
      <w:r>
        <w:rPr>
          <w:rStyle w:val="Hyperlink.0"/>
          <w:sz w:val="28"/>
          <w:szCs w:val="28"/>
          <w:rtl w:val="0"/>
          <w:lang w:val="ru-RU"/>
        </w:rPr>
        <w:t xml:space="preserve"> таких ситуациях никакие способы </w:t>
      </w:r>
      <w:r>
        <w:rPr>
          <w:rStyle w:val="Hyperlink.0"/>
          <w:sz w:val="28"/>
          <w:szCs w:val="28"/>
          <w:rtl w:val="0"/>
          <w:lang w:val="ru-RU"/>
        </w:rPr>
        <w:t xml:space="preserve">оформления </w:t>
      </w:r>
      <w:r>
        <w:rPr>
          <w:rStyle w:val="Hyperlink.0"/>
          <w:sz w:val="28"/>
          <w:szCs w:val="28"/>
          <w:rtl w:val="0"/>
          <w:lang w:val="ru-RU"/>
        </w:rPr>
        <w:t>передачи права владения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даже договор аренды не должны учитываться судом при решении вопроса о субъекте ответственности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spacing w:line="360" w:lineRule="auto"/>
        <w:ind w:firstLine="283"/>
        <w:jc w:val="both"/>
        <w:rPr>
          <w:rStyle w:val="Hyperlink.0"/>
          <w:sz w:val="28"/>
          <w:szCs w:val="28"/>
        </w:rPr>
      </w:pPr>
      <w:r>
        <w:rPr>
          <w:rStyle w:val="Hyperlink.0"/>
          <w:sz w:val="28"/>
          <w:szCs w:val="28"/>
          <w:rtl w:val="0"/>
          <w:lang w:val="ru-RU"/>
        </w:rPr>
        <w:t>Отметим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что подобное законодательное регулирование вызвано целью достижения публичных интересов – обеспечение прав лиц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 xml:space="preserve">пострадавших от ДТП и </w:t>
      </w:r>
      <w:r>
        <w:rPr>
          <w:rStyle w:val="Hyperlink.0"/>
          <w:sz w:val="28"/>
          <w:szCs w:val="28"/>
          <w:rtl w:val="0"/>
          <w:lang w:val="ru-RU"/>
        </w:rPr>
        <w:t xml:space="preserve">прав самих </w:t>
      </w:r>
      <w:r>
        <w:rPr>
          <w:rStyle w:val="Hyperlink.0"/>
          <w:sz w:val="28"/>
          <w:szCs w:val="28"/>
          <w:rtl w:val="0"/>
          <w:lang w:val="ru-RU"/>
        </w:rPr>
        <w:t>работников</w:t>
      </w:r>
      <w:r>
        <w:rPr>
          <w:rStyle w:val="Hyperlink.0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sz w:val="28"/>
          <w:szCs w:val="28"/>
          <w:rtl w:val="0"/>
          <w:lang w:val="ru-RU"/>
        </w:rPr>
        <w:t>Однако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 xml:space="preserve">в соответствии со статьей </w:t>
      </w:r>
      <w:r>
        <w:rPr>
          <w:rStyle w:val="Hyperlink.0"/>
          <w:sz w:val="28"/>
          <w:szCs w:val="28"/>
          <w:rtl w:val="0"/>
          <w:lang w:val="ru-RU"/>
        </w:rPr>
        <w:t xml:space="preserve">1081 </w:t>
      </w:r>
      <w:r>
        <w:rPr>
          <w:rStyle w:val="Hyperlink.0"/>
          <w:sz w:val="28"/>
          <w:szCs w:val="28"/>
          <w:rtl w:val="0"/>
          <w:lang w:val="ru-RU"/>
        </w:rPr>
        <w:t>ГК РФ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«Лицо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возместившее вред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 xml:space="preserve">причиненный другим лицом </w:t>
      </w:r>
      <w:r>
        <w:rPr>
          <w:rStyle w:val="Hyperlink.0"/>
          <w:sz w:val="28"/>
          <w:szCs w:val="28"/>
          <w:rtl w:val="0"/>
          <w:lang w:val="ru-RU"/>
        </w:rPr>
        <w:t>(</w:t>
      </w:r>
      <w:r>
        <w:rPr>
          <w:rStyle w:val="Hyperlink.0"/>
          <w:sz w:val="28"/>
          <w:szCs w:val="28"/>
          <w:rtl w:val="0"/>
          <w:lang w:val="ru-RU"/>
        </w:rPr>
        <w:t>работником при исполнении им служебных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д</w:t>
      </w:r>
      <w:r>
        <w:rPr>
          <w:rStyle w:val="Hyperlink.0"/>
          <w:sz w:val="28"/>
          <w:szCs w:val="28"/>
          <w:rtl w:val="0"/>
        </w:rPr>
        <w:t>а</w:t>
      </w:r>
      <w:r>
        <w:rPr>
          <w:rStyle w:val="Hyperlink.0"/>
          <w:sz w:val="28"/>
          <w:szCs w:val="28"/>
          <w:rtl w:val="0"/>
          <w:lang w:val="ru-RU"/>
        </w:rPr>
        <w:t>олжностных или иных трудовых обязанностей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лицом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управляющим транспортным средством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и т</w:t>
      </w:r>
      <w:r>
        <w:rPr>
          <w:rStyle w:val="Hyperlink.0"/>
          <w:sz w:val="28"/>
          <w:szCs w:val="28"/>
          <w:rtl w:val="0"/>
          <w:lang w:val="ru-RU"/>
        </w:rPr>
        <w:t>.</w:t>
      </w:r>
      <w:r>
        <w:rPr>
          <w:rStyle w:val="Hyperlink.0"/>
          <w:sz w:val="28"/>
          <w:szCs w:val="28"/>
          <w:rtl w:val="0"/>
          <w:lang w:val="ru-RU"/>
        </w:rPr>
        <w:t>п</w:t>
      </w:r>
      <w:r>
        <w:rPr>
          <w:rStyle w:val="Hyperlink.0"/>
          <w:sz w:val="28"/>
          <w:szCs w:val="28"/>
          <w:rtl w:val="0"/>
          <w:lang w:val="ru-RU"/>
        </w:rPr>
        <w:t xml:space="preserve">.), </w:t>
      </w:r>
      <w:r>
        <w:rPr>
          <w:rStyle w:val="Hyperlink.0"/>
          <w:sz w:val="28"/>
          <w:szCs w:val="28"/>
          <w:rtl w:val="0"/>
          <w:lang w:val="ru-RU"/>
        </w:rPr>
        <w:t xml:space="preserve">имеет право обратного требования </w:t>
      </w:r>
      <w:r>
        <w:rPr>
          <w:rStyle w:val="Hyperlink.0"/>
          <w:sz w:val="28"/>
          <w:szCs w:val="28"/>
          <w:rtl w:val="0"/>
          <w:lang w:val="ru-RU"/>
        </w:rPr>
        <w:t>(</w:t>
      </w:r>
      <w:r>
        <w:rPr>
          <w:rStyle w:val="Hyperlink.0"/>
          <w:sz w:val="28"/>
          <w:szCs w:val="28"/>
          <w:rtl w:val="0"/>
          <w:lang w:val="ru-RU"/>
        </w:rPr>
        <w:t>регресса</w:t>
      </w:r>
      <w:r>
        <w:rPr>
          <w:rStyle w:val="Hyperlink.0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sz w:val="28"/>
          <w:szCs w:val="28"/>
          <w:rtl w:val="0"/>
          <w:lang w:val="ru-RU"/>
        </w:rPr>
        <w:t>к этому лицу в размере выплаченного возмещения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 xml:space="preserve">если иной размер не установлен </w:t>
      </w:r>
      <w:r>
        <w:rPr>
          <w:rStyle w:val="Нет"/>
          <w:b w:val="0"/>
          <w:bCs w:val="0"/>
          <w:sz w:val="28"/>
          <w:szCs w:val="28"/>
          <w:u w:color="190cab"/>
          <w:rtl w:val="0"/>
          <w:lang w:val="ru-RU"/>
        </w:rPr>
        <w:t>законом»</w:t>
      </w:r>
      <w:r>
        <w:rPr>
          <w:rStyle w:val="Нет"/>
          <w:b w:val="0"/>
          <w:bCs w:val="0"/>
          <w:sz w:val="28"/>
          <w:szCs w:val="28"/>
          <w:u w:color="190cab"/>
          <w:rtl w:val="0"/>
          <w:lang w:val="ru-RU"/>
        </w:rPr>
        <w:t xml:space="preserve">. </w:t>
      </w:r>
      <w:r>
        <w:rPr>
          <w:rStyle w:val="Нет"/>
          <w:b w:val="0"/>
          <w:bCs w:val="0"/>
          <w:sz w:val="28"/>
          <w:szCs w:val="28"/>
          <w:u w:color="190cab"/>
          <w:rtl w:val="0"/>
          <w:lang w:val="ru-RU"/>
        </w:rPr>
        <w:t>Исходя из этого</w:t>
      </w:r>
      <w:r>
        <w:rPr>
          <w:rStyle w:val="Нет"/>
          <w:b w:val="0"/>
          <w:bCs w:val="0"/>
          <w:sz w:val="28"/>
          <w:szCs w:val="28"/>
          <w:u w:color="190cab"/>
          <w:rtl w:val="0"/>
          <w:lang w:val="ru-RU"/>
        </w:rPr>
        <w:t xml:space="preserve">, </w:t>
      </w:r>
      <w:r>
        <w:rPr>
          <w:rStyle w:val="Нет"/>
          <w:b w:val="0"/>
          <w:bCs w:val="0"/>
          <w:sz w:val="28"/>
          <w:szCs w:val="28"/>
          <w:u w:color="190cab"/>
          <w:rtl w:val="0"/>
          <w:lang w:val="ru-RU"/>
        </w:rPr>
        <w:t xml:space="preserve">в любом случае </w:t>
      </w:r>
      <w:r>
        <w:rPr>
          <w:rStyle w:val="Hyperlink.0"/>
          <w:sz w:val="28"/>
          <w:szCs w:val="28"/>
          <w:rtl w:val="0"/>
          <w:lang w:val="ru-RU"/>
        </w:rPr>
        <w:t>непосредственный причинитель вреда не избегает ответственности</w:t>
      </w:r>
      <w:r>
        <w:rPr>
          <w:rStyle w:val="Hyperlink.0"/>
          <w:sz w:val="28"/>
          <w:szCs w:val="28"/>
          <w:rtl w:val="0"/>
          <w:lang w:val="ru-RU"/>
        </w:rPr>
        <w:t xml:space="preserve"> за причинённый им вред</w:t>
      </w:r>
      <w:r>
        <w:rPr>
          <w:rStyle w:val="Hyperlink.0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sz w:val="28"/>
          <w:szCs w:val="28"/>
          <w:rtl w:val="0"/>
          <w:lang w:val="ru-RU"/>
        </w:rPr>
        <w:t>но это ни коим образом не умаляет значимости правильного разрешения вопроса о надлежащем ответчике для потерпевшего лица</w:t>
      </w:r>
      <w:r>
        <w:rPr>
          <w:rStyle w:val="Hyperlink.0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283"/>
        <w:jc w:val="center"/>
        <w:rPr>
          <w:sz w:val="28"/>
          <w:szCs w:val="28"/>
        </w:rPr>
      </w:pPr>
    </w:p>
    <w:p>
      <w:pPr>
        <w:pStyle w:val="Body Text"/>
        <w:spacing w:line="360" w:lineRule="auto"/>
        <w:ind w:firstLine="283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Список литературы 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 xml:space="preserve"> Красавчиков О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  <w:r>
        <w:rPr>
          <w:b w:val="0"/>
          <w:bCs w:val="0"/>
          <w:sz w:val="28"/>
          <w:szCs w:val="28"/>
          <w:rtl w:val="0"/>
          <w:lang w:val="ru-RU"/>
        </w:rPr>
        <w:t>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.. </w:t>
      </w:r>
      <w:r>
        <w:rPr>
          <w:b w:val="0"/>
          <w:bCs w:val="0"/>
          <w:sz w:val="28"/>
          <w:szCs w:val="28"/>
          <w:rtl w:val="0"/>
          <w:lang w:val="ru-RU"/>
        </w:rPr>
        <w:t>Советское гражданское право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В </w:t>
      </w:r>
      <w:r>
        <w:rPr>
          <w:b w:val="0"/>
          <w:bCs w:val="0"/>
          <w:sz w:val="28"/>
          <w:szCs w:val="28"/>
          <w:rtl w:val="0"/>
          <w:lang w:val="ru-RU"/>
        </w:rPr>
        <w:t>2-</w:t>
      </w:r>
      <w:r>
        <w:rPr>
          <w:b w:val="0"/>
          <w:bCs w:val="0"/>
          <w:sz w:val="28"/>
          <w:szCs w:val="28"/>
          <w:rtl w:val="0"/>
          <w:lang w:val="ru-RU"/>
        </w:rPr>
        <w:t>х томах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 xml:space="preserve">Том </w:t>
      </w:r>
      <w:r>
        <w:rPr>
          <w:b w:val="0"/>
          <w:bCs w:val="0"/>
          <w:sz w:val="28"/>
          <w:szCs w:val="28"/>
          <w:rtl w:val="0"/>
          <w:lang w:val="ru-RU"/>
        </w:rPr>
        <w:t xml:space="preserve">2. </w:t>
      </w:r>
      <w:r>
        <w:rPr>
          <w:b w:val="0"/>
          <w:bCs w:val="0"/>
          <w:sz w:val="28"/>
          <w:szCs w:val="28"/>
          <w:rtl w:val="0"/>
          <w:lang w:val="ru-RU"/>
        </w:rPr>
        <w:t>–М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.: </w:t>
      </w:r>
      <w:r>
        <w:rPr>
          <w:b w:val="0"/>
          <w:bCs w:val="0"/>
          <w:sz w:val="28"/>
          <w:szCs w:val="28"/>
          <w:rtl w:val="0"/>
          <w:lang w:val="ru-RU"/>
        </w:rPr>
        <w:t>«Высшая школа»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1968. </w:t>
      </w:r>
      <w:r>
        <w:rPr>
          <w:b w:val="0"/>
          <w:bCs w:val="0"/>
          <w:sz w:val="28"/>
          <w:szCs w:val="28"/>
          <w:rtl w:val="0"/>
          <w:lang w:val="ru-RU"/>
        </w:rPr>
        <w:t>С</w:t>
      </w:r>
      <w:r>
        <w:rPr>
          <w:b w:val="0"/>
          <w:bCs w:val="0"/>
          <w:sz w:val="28"/>
          <w:szCs w:val="28"/>
          <w:rtl w:val="0"/>
          <w:lang w:val="ru-RU"/>
        </w:rPr>
        <w:t>. 396 - 397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 xml:space="preserve"> Красавчиков О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  <w:r>
        <w:rPr>
          <w:b w:val="0"/>
          <w:bCs w:val="0"/>
          <w:sz w:val="28"/>
          <w:szCs w:val="28"/>
          <w:rtl w:val="0"/>
          <w:lang w:val="ru-RU"/>
        </w:rPr>
        <w:t>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.. </w:t>
      </w:r>
      <w:r>
        <w:rPr>
          <w:b w:val="0"/>
          <w:bCs w:val="0"/>
          <w:sz w:val="28"/>
          <w:szCs w:val="28"/>
          <w:rtl w:val="0"/>
          <w:lang w:val="ru-RU"/>
        </w:rPr>
        <w:t>Советское гражданское право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В </w:t>
      </w:r>
      <w:r>
        <w:rPr>
          <w:b w:val="0"/>
          <w:bCs w:val="0"/>
          <w:sz w:val="28"/>
          <w:szCs w:val="28"/>
          <w:rtl w:val="0"/>
          <w:lang w:val="ru-RU"/>
        </w:rPr>
        <w:t>2-</w:t>
      </w:r>
      <w:r>
        <w:rPr>
          <w:b w:val="0"/>
          <w:bCs w:val="0"/>
          <w:sz w:val="28"/>
          <w:szCs w:val="28"/>
          <w:rtl w:val="0"/>
          <w:lang w:val="ru-RU"/>
        </w:rPr>
        <w:t>х томах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 xml:space="preserve">Том </w:t>
      </w:r>
      <w:r>
        <w:rPr>
          <w:b w:val="0"/>
          <w:bCs w:val="0"/>
          <w:sz w:val="28"/>
          <w:szCs w:val="28"/>
          <w:rtl w:val="0"/>
          <w:lang w:val="ru-RU"/>
        </w:rPr>
        <w:t xml:space="preserve">2. </w:t>
      </w:r>
      <w:r>
        <w:rPr>
          <w:b w:val="0"/>
          <w:bCs w:val="0"/>
          <w:sz w:val="28"/>
          <w:szCs w:val="28"/>
          <w:rtl w:val="0"/>
          <w:lang w:val="ru-RU"/>
        </w:rPr>
        <w:t>–М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.: </w:t>
      </w:r>
      <w:r>
        <w:rPr>
          <w:b w:val="0"/>
          <w:bCs w:val="0"/>
          <w:sz w:val="28"/>
          <w:szCs w:val="28"/>
          <w:rtl w:val="0"/>
          <w:lang w:val="ru-RU"/>
        </w:rPr>
        <w:t>«Высшая школа»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1968. </w:t>
      </w:r>
      <w:r>
        <w:rPr>
          <w:b w:val="0"/>
          <w:bCs w:val="0"/>
          <w:sz w:val="28"/>
          <w:szCs w:val="28"/>
          <w:rtl w:val="0"/>
          <w:lang w:val="ru-RU"/>
        </w:rPr>
        <w:t>С</w:t>
      </w:r>
      <w:r>
        <w:rPr>
          <w:b w:val="0"/>
          <w:bCs w:val="0"/>
          <w:sz w:val="28"/>
          <w:szCs w:val="28"/>
          <w:rtl w:val="0"/>
          <w:lang w:val="ru-RU"/>
        </w:rPr>
        <w:t>. 397</w:t>
      </w:r>
    </w:p>
    <w:p>
      <w:pPr>
        <w:pStyle w:val="Body Text"/>
        <w:numPr>
          <w:ilvl w:val="0"/>
          <w:numId w:val="2"/>
        </w:numPr>
        <w:bidi w:val="0"/>
        <w:spacing w:line="360" w:lineRule="auto"/>
        <w:ind w:right="0"/>
        <w:jc w:val="both"/>
        <w:rPr>
          <w:b w:val="0"/>
          <w:bCs w:val="0"/>
          <w:sz w:val="28"/>
          <w:szCs w:val="28"/>
          <w:rtl w:val="0"/>
          <w:lang w:val="ru-RU"/>
        </w:rPr>
      </w:pPr>
      <w:r>
        <w:rPr>
          <w:rStyle w:val="Нет"/>
          <w:b w:val="0"/>
          <w:bCs w:val="0"/>
          <w:sz w:val="28"/>
          <w:szCs w:val="28"/>
          <w:rtl w:val="0"/>
          <w:lang w:val="ru-RU"/>
        </w:rPr>
        <w:t xml:space="preserve"> Васьковский Е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.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В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Учебник гражданского права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СПб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., 1894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–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 xml:space="preserve">1896. 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Вып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 xml:space="preserve">. 1: 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Введение и общая часть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. [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 xml:space="preserve">]. 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Режим доступа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 xml:space="preserve">: </w:t>
      </w:r>
      <w:r>
        <w:rPr>
          <w:rStyle w:val="Нет"/>
          <w:b w:val="0"/>
          <w:bCs w:val="0"/>
          <w:sz w:val="28"/>
          <w:szCs w:val="28"/>
          <w:rtl w:val="0"/>
          <w:lang w:val="en-US"/>
        </w:rPr>
        <w:t>https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://</w:t>
      </w:r>
      <w:r>
        <w:rPr>
          <w:rStyle w:val="Нет"/>
          <w:b w:val="0"/>
          <w:bCs w:val="0"/>
          <w:sz w:val="28"/>
          <w:szCs w:val="28"/>
          <w:rtl w:val="0"/>
          <w:lang w:val="en-US"/>
        </w:rPr>
        <w:t>civil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.</w:t>
      </w:r>
      <w:r>
        <w:rPr>
          <w:rStyle w:val="Нет"/>
          <w:b w:val="0"/>
          <w:bCs w:val="0"/>
          <w:sz w:val="28"/>
          <w:szCs w:val="28"/>
          <w:rtl w:val="0"/>
          <w:lang w:val="en-US"/>
        </w:rPr>
        <w:t>consultant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.</w:t>
      </w:r>
      <w:r>
        <w:rPr>
          <w:rStyle w:val="Нет"/>
          <w:b w:val="0"/>
          <w:bCs w:val="0"/>
          <w:sz w:val="28"/>
          <w:szCs w:val="28"/>
          <w:rtl w:val="0"/>
          <w:lang w:val="en-US"/>
        </w:rPr>
        <w:t>ru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/</w:t>
      </w:r>
      <w:r>
        <w:rPr>
          <w:rStyle w:val="Нет"/>
          <w:b w:val="0"/>
          <w:bCs w:val="0"/>
          <w:sz w:val="28"/>
          <w:szCs w:val="28"/>
          <w:rtl w:val="0"/>
          <w:lang w:val="en-US"/>
        </w:rPr>
        <w:t>elib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/</w:t>
      </w:r>
      <w:r>
        <w:rPr>
          <w:rStyle w:val="Нет"/>
          <w:b w:val="0"/>
          <w:bCs w:val="0"/>
          <w:sz w:val="28"/>
          <w:szCs w:val="28"/>
          <w:rtl w:val="0"/>
          <w:lang w:val="en-US"/>
        </w:rPr>
        <w:t>books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/24/</w:t>
      </w:r>
      <w:r>
        <w:rPr>
          <w:rStyle w:val="Нет"/>
          <w:b w:val="0"/>
          <w:bCs w:val="0"/>
          <w:sz w:val="28"/>
          <w:szCs w:val="28"/>
          <w:rtl w:val="0"/>
          <w:lang w:val="en-US"/>
        </w:rPr>
        <w:t>page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_23.</w:t>
      </w:r>
      <w:r>
        <w:rPr>
          <w:rStyle w:val="Нет"/>
          <w:b w:val="0"/>
          <w:bCs w:val="0"/>
          <w:sz w:val="28"/>
          <w:szCs w:val="28"/>
          <w:rtl w:val="0"/>
          <w:lang w:val="en-US"/>
        </w:rPr>
        <w:t>html</w:t>
      </w:r>
      <w:r>
        <w:rPr>
          <w:rStyle w:val="Нет"/>
          <w:b w:val="0"/>
          <w:bCs w:val="0"/>
          <w:sz w:val="28"/>
          <w:szCs w:val="28"/>
          <w:rtl w:val="0"/>
          <w:lang w:val="ru-RU"/>
        </w:rPr>
        <w:t>#38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nothing"/>
      <w:lvlText w:val="%1."/>
      <w:lvlJc w:val="left"/>
      <w:pPr>
        <w:tabs>
          <w:tab w:val="left" w:pos="283"/>
        </w:tabs>
        <w:ind w:left="45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283"/>
        </w:tabs>
        <w:ind w:left="81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283"/>
        </w:tabs>
        <w:ind w:left="117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83"/>
        </w:tabs>
        <w:ind w:left="153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283"/>
        </w:tabs>
        <w:ind w:left="189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283"/>
        </w:tabs>
        <w:ind w:left="225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83"/>
        </w:tabs>
        <w:ind w:left="261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283"/>
        </w:tabs>
        <w:ind w:left="297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283"/>
        </w:tabs>
        <w:ind w:left="333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b w:val="0"/>
      <w:bCs w:val="0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