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5" w:rsidRPr="00606055" w:rsidRDefault="00606055" w:rsidP="0060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55">
        <w:rPr>
          <w:rFonts w:ascii="Times New Roman" w:hAnsi="Times New Roman" w:cs="Times New Roman"/>
          <w:b/>
          <w:sz w:val="24"/>
          <w:szCs w:val="24"/>
        </w:rPr>
        <w:t>Управление общественной стоимостью компаний с государственным участием.</w:t>
      </w:r>
    </w:p>
    <w:p w:rsidR="00606055" w:rsidRDefault="00606055" w:rsidP="0060605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606055" w:rsidRPr="00606055" w:rsidRDefault="00606055" w:rsidP="00606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Бейттер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Эрих Валерьевич</w:t>
      </w:r>
    </w:p>
    <w:p w:rsidR="00606055" w:rsidRDefault="00606055" w:rsidP="006060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606055" w:rsidRPr="00606055" w:rsidRDefault="00606055" w:rsidP="00606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Чувашлова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Марина Владимировна</w:t>
      </w:r>
    </w:p>
    <w:p w:rsidR="00606055" w:rsidRDefault="00606055" w:rsidP="006060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д. э. н., доцент, декан факультета управления</w:t>
      </w:r>
      <w:r>
        <w:rPr>
          <w:rFonts w:ascii="Times New Roman" w:hAnsi="Times New Roman" w:cs="Times New Roman"/>
          <w:i/>
          <w:sz w:val="24"/>
          <w:szCs w:val="24"/>
        </w:rPr>
        <w:br/>
        <w:t>Ульяновский государственный университет</w:t>
      </w:r>
    </w:p>
    <w:p w:rsidR="00606055" w:rsidRDefault="00606055" w:rsidP="006060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управления</w:t>
      </w:r>
    </w:p>
    <w:p w:rsidR="00606055" w:rsidRDefault="00606055" w:rsidP="006060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Ульяновск, Россия</w:t>
      </w:r>
    </w:p>
    <w:p w:rsidR="00606055" w:rsidRDefault="00606055" w:rsidP="006060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0605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0605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D0370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Vin4eras@gmail.com</w:t>
        </w:r>
      </w:hyperlink>
    </w:p>
    <w:p w:rsidR="00606055" w:rsidRPr="00606055" w:rsidRDefault="00606055" w:rsidP="00606055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85C73" w:rsidRPr="00285C73" w:rsidRDefault="005532C8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="00285C73" w:rsidRPr="00285C73">
        <w:rPr>
          <w:rFonts w:ascii="Times New Roman" w:hAnsi="Times New Roman" w:cs="Times New Roman"/>
          <w:sz w:val="24"/>
          <w:szCs w:val="24"/>
        </w:rPr>
        <w:t>PwC</w:t>
      </w:r>
      <w:proofErr w:type="spellEnd"/>
      <w:r w:rsidR="00285C73" w:rsidRPr="00285C73">
        <w:rPr>
          <w:rFonts w:ascii="Times New Roman" w:hAnsi="Times New Roman" w:cs="Times New Roman"/>
          <w:sz w:val="24"/>
          <w:szCs w:val="24"/>
        </w:rPr>
        <w:t xml:space="preserve"> CEO </w:t>
      </w:r>
      <w:proofErr w:type="spellStart"/>
      <w:r w:rsidR="00285C73" w:rsidRPr="00285C73">
        <w:rPr>
          <w:rFonts w:ascii="Times New Roman" w:hAnsi="Times New Roman" w:cs="Times New Roman"/>
          <w:sz w:val="24"/>
          <w:szCs w:val="24"/>
        </w:rPr>
        <w:t>Pulse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показало,  </w:t>
      </w:r>
      <w:r w:rsidR="00285C73" w:rsidRPr="00285C73">
        <w:rPr>
          <w:rFonts w:ascii="Times New Roman" w:hAnsi="Times New Roman" w:cs="Times New Roman"/>
          <w:sz w:val="24"/>
          <w:szCs w:val="24"/>
        </w:rPr>
        <w:t>что государственная собственность имеет преимущества при определенных обстоятельствах, например содействие достижению социальных результатов, обеспечение физической инфраструктуры и обеспечение стабильности во время кризисов внутри и между цепочками поставок. Но в равной степени существует риск того, что государственная собственность может разрушить стоимость, если не будут применены передовые методы владения и управления: наибольшее беспокойств</w:t>
      </w:r>
      <w:r>
        <w:rPr>
          <w:rFonts w:ascii="Times New Roman" w:hAnsi="Times New Roman" w:cs="Times New Roman"/>
          <w:sz w:val="24"/>
          <w:szCs w:val="24"/>
        </w:rPr>
        <w:t>о генеральных директоров в данном исследовании вызывали</w:t>
      </w:r>
      <w:r w:rsidR="00285C73" w:rsidRPr="00285C73">
        <w:rPr>
          <w:rFonts w:ascii="Times New Roman" w:hAnsi="Times New Roman" w:cs="Times New Roman"/>
          <w:sz w:val="24"/>
          <w:szCs w:val="24"/>
        </w:rPr>
        <w:t xml:space="preserve"> вопросы коррупции, взяточничества и неэффективности</w:t>
      </w:r>
      <w:r w:rsidR="00D9531F" w:rsidRPr="00D9531F">
        <w:rPr>
          <w:rFonts w:ascii="Times New Roman" w:hAnsi="Times New Roman" w:cs="Times New Roman"/>
          <w:sz w:val="24"/>
          <w:szCs w:val="24"/>
        </w:rPr>
        <w:t xml:space="preserve"> [4]</w:t>
      </w:r>
      <w:r w:rsidR="00285C73" w:rsidRPr="00285C73">
        <w:rPr>
          <w:rFonts w:ascii="Times New Roman" w:hAnsi="Times New Roman" w:cs="Times New Roman"/>
          <w:sz w:val="24"/>
          <w:szCs w:val="24"/>
        </w:rPr>
        <w:t>.</w:t>
      </w:r>
    </w:p>
    <w:p w:rsidR="00B042B1" w:rsidRPr="00285C73" w:rsidRDefault="00285C73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5C73">
        <w:rPr>
          <w:rFonts w:ascii="Times New Roman" w:hAnsi="Times New Roman" w:cs="Times New Roman"/>
          <w:sz w:val="24"/>
          <w:szCs w:val="24"/>
        </w:rPr>
        <w:t>Хотя существует множество различных движущих сил и мотивов, при которых государственная собственность являетс</w:t>
      </w:r>
      <w:r w:rsidR="005532C8">
        <w:rPr>
          <w:rFonts w:ascii="Times New Roman" w:hAnsi="Times New Roman" w:cs="Times New Roman"/>
          <w:sz w:val="24"/>
          <w:szCs w:val="24"/>
        </w:rPr>
        <w:t>я предпочтительным вариантом, Государственные предприятия (далее ГП)</w:t>
      </w:r>
      <w:r w:rsidRPr="00285C73">
        <w:rPr>
          <w:rFonts w:ascii="Times New Roman" w:hAnsi="Times New Roman" w:cs="Times New Roman"/>
          <w:sz w:val="24"/>
          <w:szCs w:val="24"/>
        </w:rPr>
        <w:t xml:space="preserve"> следует оценивать не только на основе финансовых результатов (отчет о прибылях и убытках), но в более широком смысле того, как они вносят вклад в</w:t>
      </w:r>
      <w:r w:rsidR="005532C8">
        <w:rPr>
          <w:rFonts w:ascii="Times New Roman" w:hAnsi="Times New Roman" w:cs="Times New Roman"/>
          <w:sz w:val="24"/>
          <w:szCs w:val="24"/>
        </w:rPr>
        <w:t xml:space="preserve"> создание общественной ценности,</w:t>
      </w:r>
      <w:r w:rsidRPr="00285C73">
        <w:rPr>
          <w:rFonts w:ascii="Times New Roman" w:hAnsi="Times New Roman" w:cs="Times New Roman"/>
          <w:sz w:val="24"/>
          <w:szCs w:val="24"/>
        </w:rPr>
        <w:t xml:space="preserve"> получение комплексного и целостного представления об их влиянии</w:t>
      </w:r>
    </w:p>
    <w:p w:rsidR="00285C73" w:rsidRPr="00285C73" w:rsidRDefault="00285C73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5C73">
        <w:rPr>
          <w:rFonts w:ascii="Times New Roman" w:hAnsi="Times New Roman" w:cs="Times New Roman"/>
          <w:sz w:val="24"/>
          <w:szCs w:val="24"/>
        </w:rPr>
        <w:t xml:space="preserve">ГП являются влиятельной и растущей силой во всем мире. Например, доля госпредприятий в рейтинге </w:t>
      </w:r>
      <w:proofErr w:type="spellStart"/>
      <w:r w:rsidRPr="00285C73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28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73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85C73">
        <w:rPr>
          <w:rFonts w:ascii="Times New Roman" w:hAnsi="Times New Roman" w:cs="Times New Roman"/>
          <w:sz w:val="24"/>
          <w:szCs w:val="24"/>
        </w:rPr>
        <w:t xml:space="preserve"> 500 выросл</w:t>
      </w:r>
      <w:r w:rsidR="001A2A38">
        <w:rPr>
          <w:rFonts w:ascii="Times New Roman" w:hAnsi="Times New Roman" w:cs="Times New Roman"/>
          <w:sz w:val="24"/>
          <w:szCs w:val="24"/>
        </w:rPr>
        <w:t>а с 9% в 2005 году до 25% в 2019 году</w:t>
      </w:r>
      <w:r w:rsidRPr="00285C73">
        <w:rPr>
          <w:rFonts w:ascii="Times New Roman" w:hAnsi="Times New Roman" w:cs="Times New Roman"/>
          <w:sz w:val="24"/>
          <w:szCs w:val="24"/>
        </w:rPr>
        <w:t>, в частности, благодаря росту китайских госпредприятий</w:t>
      </w:r>
      <w:r w:rsidR="00D9531F" w:rsidRPr="00D9531F">
        <w:rPr>
          <w:rFonts w:ascii="Times New Roman" w:hAnsi="Times New Roman" w:cs="Times New Roman"/>
          <w:sz w:val="24"/>
          <w:szCs w:val="24"/>
        </w:rPr>
        <w:t xml:space="preserve"> [1]</w:t>
      </w:r>
      <w:r w:rsidRPr="00285C73">
        <w:rPr>
          <w:rFonts w:ascii="Times New Roman" w:hAnsi="Times New Roman" w:cs="Times New Roman"/>
          <w:sz w:val="24"/>
          <w:szCs w:val="24"/>
        </w:rPr>
        <w:t>.</w:t>
      </w:r>
    </w:p>
    <w:p w:rsidR="00285C73" w:rsidRPr="00285C73" w:rsidRDefault="00285C73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5C73">
        <w:rPr>
          <w:rFonts w:ascii="Times New Roman" w:hAnsi="Times New Roman" w:cs="Times New Roman"/>
          <w:sz w:val="24"/>
          <w:szCs w:val="24"/>
        </w:rPr>
        <w:t>ГП стали для некоторых стран инструментами, позволяющими лучше позиционировать себя в мировой экономике, учитывая усиление глобальной конкуренции за финансы, таланты и ресурсы. Однако, похоже, что, хотя существующие (хорошо работающие) госпредприятия становятся крупнее, наблюдается более общая тенденция к снижению доли государственн</w:t>
      </w:r>
      <w:bookmarkStart w:id="0" w:name="_GoBack"/>
      <w:bookmarkEnd w:id="0"/>
      <w:r w:rsidRPr="00285C73">
        <w:rPr>
          <w:rFonts w:ascii="Times New Roman" w:hAnsi="Times New Roman" w:cs="Times New Roman"/>
          <w:sz w:val="24"/>
          <w:szCs w:val="24"/>
        </w:rPr>
        <w:t>ой собственности, даже с учетом последствий финансового кризиса.</w:t>
      </w:r>
    </w:p>
    <w:p w:rsidR="00285C73" w:rsidRPr="00285C73" w:rsidRDefault="00285C73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5C73">
        <w:rPr>
          <w:rFonts w:ascii="Times New Roman" w:hAnsi="Times New Roman" w:cs="Times New Roman"/>
          <w:sz w:val="24"/>
          <w:szCs w:val="24"/>
        </w:rPr>
        <w:t>Однако тенденция правительств лишь частично избавляться от своих долей собственности также означает, что, хотя доля государственных предприятий в национальной экономике может снизиться, это не обязательно приравнивается к соответствующему снижению способности правительства оказывать влияние на</w:t>
      </w:r>
      <w:r w:rsidR="001A2A38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285C73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285C73" w:rsidRDefault="001A2A38" w:rsidP="00D953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5C73" w:rsidRPr="00285C73">
        <w:rPr>
          <w:rFonts w:ascii="Times New Roman" w:hAnsi="Times New Roman" w:cs="Times New Roman"/>
          <w:sz w:val="24"/>
          <w:szCs w:val="24"/>
        </w:rPr>
        <w:t xml:space="preserve">о многих отношениях госпредприятия сталкиваются с аналогичными </w:t>
      </w:r>
      <w:proofErr w:type="spellStart"/>
      <w:r w:rsidR="00285C73" w:rsidRPr="00285C73">
        <w:rPr>
          <w:rFonts w:ascii="Times New Roman" w:hAnsi="Times New Roman" w:cs="Times New Roman"/>
          <w:sz w:val="24"/>
          <w:szCs w:val="24"/>
        </w:rPr>
        <w:t>мегатенденциями</w:t>
      </w:r>
      <w:proofErr w:type="spellEnd"/>
      <w:r w:rsidR="00285C73" w:rsidRPr="00285C73">
        <w:rPr>
          <w:rFonts w:ascii="Times New Roman" w:hAnsi="Times New Roman" w:cs="Times New Roman"/>
          <w:sz w:val="24"/>
          <w:szCs w:val="24"/>
        </w:rPr>
        <w:t>, возможностями и угрозами для предприятий частного сектора, существуют также некоторые важные различия. В частности, у государственных предприятий другая цель, миссия и задачи, которые связаны с некоторыми аспектами государственной службы и / или социальных результатов</w:t>
      </w:r>
      <w:r w:rsidR="00D9531F">
        <w:rPr>
          <w:rFonts w:ascii="Times New Roman" w:hAnsi="Times New Roman" w:cs="Times New Roman"/>
          <w:sz w:val="24"/>
          <w:szCs w:val="24"/>
        </w:rPr>
        <w:t xml:space="preserve"> [2]</w:t>
      </w:r>
      <w:r w:rsidR="00285C73" w:rsidRPr="00285C73">
        <w:rPr>
          <w:rFonts w:ascii="Times New Roman" w:hAnsi="Times New Roman" w:cs="Times New Roman"/>
          <w:sz w:val="24"/>
          <w:szCs w:val="24"/>
        </w:rPr>
        <w:t>.</w:t>
      </w:r>
    </w:p>
    <w:p w:rsidR="005532C8" w:rsidRPr="005532C8" w:rsidRDefault="005532C8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532C8">
        <w:rPr>
          <w:rFonts w:ascii="Times New Roman" w:hAnsi="Times New Roman" w:cs="Times New Roman"/>
          <w:sz w:val="24"/>
          <w:szCs w:val="24"/>
        </w:rPr>
        <w:t>ГП должны соблюдать тонкую грань при балансировании экономических, социальных и других целей. Таким образом, и, возможно, даже в большей степени, чем их коллеги из частного сектора, им необходимо найти способ оставаться финансово устойчивыми (и, где необходимо, коммерчески конкурентоспособными), создавая при этом ценность для граждан и общества.</w:t>
      </w:r>
    </w:p>
    <w:p w:rsidR="005532C8" w:rsidRPr="00285C73" w:rsidRDefault="005532C8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532C8">
        <w:rPr>
          <w:rFonts w:ascii="Times New Roman" w:hAnsi="Times New Roman" w:cs="Times New Roman"/>
          <w:sz w:val="24"/>
          <w:szCs w:val="24"/>
        </w:rPr>
        <w:t xml:space="preserve">Фактически, сосредоточение </w:t>
      </w:r>
      <w:r w:rsidR="001A2A38">
        <w:rPr>
          <w:rFonts w:ascii="Times New Roman" w:hAnsi="Times New Roman" w:cs="Times New Roman"/>
          <w:sz w:val="24"/>
          <w:szCs w:val="24"/>
        </w:rPr>
        <w:t>на чистой прибыли и убытках</w:t>
      </w:r>
      <w:r w:rsidRPr="005532C8">
        <w:rPr>
          <w:rFonts w:ascii="Times New Roman" w:hAnsi="Times New Roman" w:cs="Times New Roman"/>
          <w:sz w:val="24"/>
          <w:szCs w:val="24"/>
        </w:rPr>
        <w:t xml:space="preserve"> в краткосрочной перспективе может поставить под угрозу достижение более широких целей и даже способствовать ухудшению социальной ценности. </w:t>
      </w:r>
      <w:r w:rsidR="001A2A38">
        <w:rPr>
          <w:rFonts w:ascii="Times New Roman" w:hAnsi="Times New Roman" w:cs="Times New Roman"/>
          <w:sz w:val="24"/>
          <w:szCs w:val="24"/>
        </w:rPr>
        <w:t>Недавний отчет</w:t>
      </w:r>
      <w:r>
        <w:rPr>
          <w:rFonts w:ascii="Times New Roman" w:hAnsi="Times New Roman" w:cs="Times New Roman"/>
          <w:sz w:val="24"/>
          <w:szCs w:val="24"/>
        </w:rPr>
        <w:t xml:space="preserve"> UNU-IHDP и </w:t>
      </w:r>
      <w:r w:rsidRPr="005532C8">
        <w:rPr>
          <w:rFonts w:ascii="Times New Roman" w:hAnsi="Times New Roman" w:cs="Times New Roman"/>
          <w:sz w:val="24"/>
          <w:szCs w:val="24"/>
        </w:rPr>
        <w:t xml:space="preserve"> UNEP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A38">
        <w:rPr>
          <w:rFonts w:ascii="Times New Roman" w:hAnsi="Times New Roman" w:cs="Times New Roman"/>
          <w:sz w:val="24"/>
          <w:szCs w:val="24"/>
        </w:rPr>
        <w:lastRenderedPageBreak/>
        <w:t xml:space="preserve">хорошо это подчеркивает. </w:t>
      </w:r>
      <w:proofErr w:type="gramStart"/>
      <w:r w:rsidR="001A2A38">
        <w:rPr>
          <w:rFonts w:ascii="Times New Roman" w:hAnsi="Times New Roman" w:cs="Times New Roman"/>
          <w:sz w:val="24"/>
          <w:szCs w:val="24"/>
        </w:rPr>
        <w:t>Было оценено</w:t>
      </w:r>
      <w:r w:rsidRPr="005532C8">
        <w:rPr>
          <w:rFonts w:ascii="Times New Roman" w:hAnsi="Times New Roman" w:cs="Times New Roman"/>
          <w:sz w:val="24"/>
          <w:szCs w:val="24"/>
        </w:rPr>
        <w:t xml:space="preserve"> «всеобъемлющее богатство» стран, которое представляет собой сумму трех видов активов: производственный капитал (например, дороги, машины, здания); человеческий капитал (здоровье и навыки людей); и природный капитал (например, леса и ископаемое топливо).</w:t>
      </w:r>
      <w:proofErr w:type="gramEnd"/>
      <w:r w:rsidRPr="005532C8">
        <w:rPr>
          <w:rFonts w:ascii="Times New Roman" w:hAnsi="Times New Roman" w:cs="Times New Roman"/>
          <w:sz w:val="24"/>
          <w:szCs w:val="24"/>
        </w:rPr>
        <w:t xml:space="preserve"> В отчете показано, ч</w:t>
      </w:r>
      <w:r w:rsidR="001A2A38">
        <w:rPr>
          <w:rFonts w:ascii="Times New Roman" w:hAnsi="Times New Roman" w:cs="Times New Roman"/>
          <w:sz w:val="24"/>
          <w:szCs w:val="24"/>
        </w:rPr>
        <w:t>то, хотя мировой ВВП вырос на 400</w:t>
      </w:r>
      <w:r w:rsidRPr="005532C8">
        <w:rPr>
          <w:rFonts w:ascii="Times New Roman" w:hAnsi="Times New Roman" w:cs="Times New Roman"/>
          <w:sz w:val="24"/>
          <w:szCs w:val="24"/>
        </w:rPr>
        <w:t xml:space="preserve">% в период с </w:t>
      </w:r>
      <w:r w:rsidR="001A2A38">
        <w:rPr>
          <w:rFonts w:ascii="Times New Roman" w:hAnsi="Times New Roman" w:cs="Times New Roman"/>
          <w:sz w:val="24"/>
          <w:szCs w:val="24"/>
        </w:rPr>
        <w:t>1992 по 2019</w:t>
      </w:r>
      <w:r w:rsidRPr="005532C8">
        <w:rPr>
          <w:rFonts w:ascii="Times New Roman" w:hAnsi="Times New Roman" w:cs="Times New Roman"/>
          <w:sz w:val="24"/>
          <w:szCs w:val="24"/>
        </w:rPr>
        <w:t xml:space="preserve"> год, совокупное </w:t>
      </w:r>
      <w:r w:rsidR="001A2A38">
        <w:rPr>
          <w:rFonts w:ascii="Times New Roman" w:hAnsi="Times New Roman" w:cs="Times New Roman"/>
          <w:sz w:val="24"/>
          <w:szCs w:val="24"/>
        </w:rPr>
        <w:t>богатство увеличилось всего на 15</w:t>
      </w:r>
      <w:r w:rsidRPr="005532C8">
        <w:rPr>
          <w:rFonts w:ascii="Times New Roman" w:hAnsi="Times New Roman" w:cs="Times New Roman"/>
          <w:sz w:val="24"/>
          <w:szCs w:val="24"/>
        </w:rPr>
        <w:t>%</w:t>
      </w:r>
      <w:r w:rsidR="00D9531F" w:rsidRPr="00D9531F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C73" w:rsidRPr="00285C73" w:rsidRDefault="001A2A38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85C73" w:rsidRPr="00285C73">
        <w:rPr>
          <w:rFonts w:ascii="Times New Roman" w:hAnsi="Times New Roman" w:cs="Times New Roman"/>
          <w:sz w:val="24"/>
          <w:szCs w:val="24"/>
        </w:rPr>
        <w:t xml:space="preserve"> госпредприятий более широкая цель и </w:t>
      </w:r>
      <w:r>
        <w:rPr>
          <w:rFonts w:ascii="Times New Roman" w:hAnsi="Times New Roman" w:cs="Times New Roman"/>
          <w:sz w:val="24"/>
          <w:szCs w:val="24"/>
        </w:rPr>
        <w:t xml:space="preserve">набор желаемых результатов, что </w:t>
      </w:r>
      <w:r w:rsidR="00285C73" w:rsidRPr="00285C73">
        <w:rPr>
          <w:rFonts w:ascii="Times New Roman" w:hAnsi="Times New Roman" w:cs="Times New Roman"/>
          <w:sz w:val="24"/>
          <w:szCs w:val="24"/>
        </w:rPr>
        <w:t xml:space="preserve">должно быть отражено </w:t>
      </w:r>
      <w:r>
        <w:rPr>
          <w:rFonts w:ascii="Times New Roman" w:hAnsi="Times New Roman" w:cs="Times New Roman"/>
          <w:sz w:val="24"/>
          <w:szCs w:val="24"/>
        </w:rPr>
        <w:t>в системе их управления</w:t>
      </w:r>
      <w:r w:rsidR="00285C73" w:rsidRPr="00285C73">
        <w:rPr>
          <w:rFonts w:ascii="Times New Roman" w:hAnsi="Times New Roman" w:cs="Times New Roman"/>
          <w:sz w:val="24"/>
          <w:szCs w:val="24"/>
        </w:rPr>
        <w:t xml:space="preserve">. Таким образом, должна быть </w:t>
      </w:r>
      <w:r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285C73" w:rsidRPr="00285C73">
        <w:rPr>
          <w:rFonts w:ascii="Times New Roman" w:hAnsi="Times New Roman" w:cs="Times New Roman"/>
          <w:sz w:val="24"/>
          <w:szCs w:val="24"/>
        </w:rPr>
        <w:t>новая система показателей для госпредприятий, фиксирующая KPI, которые выходят за рамки финансовых результатов и учитывают влияни</w:t>
      </w:r>
      <w:r>
        <w:rPr>
          <w:rFonts w:ascii="Times New Roman" w:hAnsi="Times New Roman" w:cs="Times New Roman"/>
          <w:sz w:val="24"/>
          <w:szCs w:val="24"/>
        </w:rPr>
        <w:t>е на общественные составляющие, такие как социальные</w:t>
      </w:r>
      <w:r w:rsidR="00285C73" w:rsidRPr="00285C73">
        <w:rPr>
          <w:rFonts w:ascii="Times New Roman" w:hAnsi="Times New Roman" w:cs="Times New Roman"/>
          <w:sz w:val="24"/>
          <w:szCs w:val="24"/>
        </w:rPr>
        <w:t>, человеческ</w:t>
      </w:r>
      <w:r>
        <w:rPr>
          <w:rFonts w:ascii="Times New Roman" w:hAnsi="Times New Roman" w:cs="Times New Roman"/>
          <w:sz w:val="24"/>
          <w:szCs w:val="24"/>
        </w:rPr>
        <w:t>ие, инновационные, гражданские, а также экологические</w:t>
      </w:r>
      <w:r w:rsidR="00285C73" w:rsidRPr="00285C73">
        <w:rPr>
          <w:rFonts w:ascii="Times New Roman" w:hAnsi="Times New Roman" w:cs="Times New Roman"/>
          <w:sz w:val="24"/>
          <w:szCs w:val="24"/>
        </w:rPr>
        <w:t>.</w:t>
      </w:r>
    </w:p>
    <w:p w:rsidR="00285C73" w:rsidRPr="00285C73" w:rsidRDefault="00285C73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5C73">
        <w:rPr>
          <w:rFonts w:ascii="Times New Roman" w:hAnsi="Times New Roman" w:cs="Times New Roman"/>
          <w:sz w:val="24"/>
          <w:szCs w:val="24"/>
        </w:rPr>
        <w:t>В свою очередь, баланс целей должен быть явным и четко увязан с целью ГП. Для долгосрочной устойчивости необходим финансовый баланс с течением времени, при котором инвестиции госпредприятий стремятся к долгосрочным выгодам для экономики и общества по сравнению с краткосрочным вознаграждением отдельного владельца.</w:t>
      </w:r>
    </w:p>
    <w:p w:rsidR="00285C73" w:rsidRPr="00285C73" w:rsidRDefault="00285C73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5C73">
        <w:rPr>
          <w:rFonts w:ascii="Times New Roman" w:hAnsi="Times New Roman" w:cs="Times New Roman"/>
          <w:sz w:val="24"/>
          <w:szCs w:val="24"/>
        </w:rPr>
        <w:t xml:space="preserve">ГП не должны управляться как частные компании, учитывая иную бизнес-логику: их основная задача - не просто обеспечить финансовую отдачу от инвестиций правительству в краткосрочной </w:t>
      </w:r>
      <w:r w:rsidR="001A2A38">
        <w:rPr>
          <w:rFonts w:ascii="Times New Roman" w:hAnsi="Times New Roman" w:cs="Times New Roman"/>
          <w:sz w:val="24"/>
          <w:szCs w:val="24"/>
        </w:rPr>
        <w:t>перспективе - оно должно давать</w:t>
      </w:r>
      <w:r w:rsidRPr="00285C73">
        <w:rPr>
          <w:rFonts w:ascii="Times New Roman" w:hAnsi="Times New Roman" w:cs="Times New Roman"/>
          <w:sz w:val="24"/>
          <w:szCs w:val="24"/>
        </w:rPr>
        <w:t xml:space="preserve"> больше. Задача состоит в том, чтобы обеспечить стратегическую ценность за счет правильных инвестиций, создавая долгосрочное устойчивое и конкурентное преимущество для страны или региона. </w:t>
      </w:r>
    </w:p>
    <w:p w:rsidR="00285C73" w:rsidRPr="00CE7077" w:rsidRDefault="00CE7077" w:rsidP="00CE70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7077">
        <w:rPr>
          <w:rFonts w:ascii="Times New Roman" w:hAnsi="Times New Roman" w:cs="Times New Roman"/>
          <w:sz w:val="24"/>
          <w:szCs w:val="24"/>
        </w:rPr>
        <w:t>ГП необходима</w:t>
      </w:r>
      <w:r w:rsidR="00285C73" w:rsidRPr="00CE7077">
        <w:rPr>
          <w:rFonts w:ascii="Times New Roman" w:hAnsi="Times New Roman" w:cs="Times New Roman"/>
          <w:sz w:val="24"/>
          <w:szCs w:val="24"/>
        </w:rPr>
        <w:t xml:space="preserve"> </w:t>
      </w:r>
      <w:r w:rsidRPr="00CE7077">
        <w:rPr>
          <w:rFonts w:ascii="Times New Roman" w:hAnsi="Times New Roman" w:cs="Times New Roman"/>
          <w:sz w:val="24"/>
          <w:szCs w:val="24"/>
        </w:rPr>
        <w:t>более широкая политика менеджмента и оценка</w:t>
      </w:r>
      <w:r w:rsidR="00285C73" w:rsidRPr="00CE7077">
        <w:rPr>
          <w:rFonts w:ascii="Times New Roman" w:hAnsi="Times New Roman" w:cs="Times New Roman"/>
          <w:sz w:val="24"/>
          <w:szCs w:val="24"/>
        </w:rPr>
        <w:t xml:space="preserve"> более целостным образом, чтобы включать широкий спектр воздействий, </w:t>
      </w:r>
      <w:proofErr w:type="gramStart"/>
      <w:r w:rsidRPr="00CE707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CE7077">
        <w:rPr>
          <w:rFonts w:ascii="Times New Roman" w:hAnsi="Times New Roman" w:cs="Times New Roman"/>
          <w:sz w:val="24"/>
          <w:szCs w:val="24"/>
        </w:rPr>
        <w:t xml:space="preserve"> как:</w:t>
      </w:r>
      <w:r w:rsidR="00285C73" w:rsidRPr="00CE7077">
        <w:rPr>
          <w:rFonts w:ascii="Times New Roman" w:hAnsi="Times New Roman" w:cs="Times New Roman"/>
          <w:sz w:val="24"/>
          <w:szCs w:val="24"/>
        </w:rPr>
        <w:t xml:space="preserve"> социальные, экологические, интеллектуальные, инфраструктурные. </w:t>
      </w:r>
    </w:p>
    <w:p w:rsidR="00285C73" w:rsidRPr="00CE7077" w:rsidRDefault="00285C73" w:rsidP="00CE70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7077">
        <w:rPr>
          <w:rFonts w:ascii="Times New Roman" w:hAnsi="Times New Roman" w:cs="Times New Roman"/>
          <w:sz w:val="24"/>
          <w:szCs w:val="24"/>
        </w:rPr>
        <w:t xml:space="preserve">Недостаточно затрат-доходов. Рентабельность, результат и влияние на общество должны стать важными составляющими будущей системы показателей ГП. </w:t>
      </w:r>
    </w:p>
    <w:p w:rsidR="00285C73" w:rsidRPr="00CE7077" w:rsidRDefault="00285C73" w:rsidP="00CE70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7077">
        <w:rPr>
          <w:rFonts w:ascii="Times New Roman" w:hAnsi="Times New Roman" w:cs="Times New Roman"/>
          <w:sz w:val="24"/>
          <w:szCs w:val="24"/>
        </w:rPr>
        <w:t xml:space="preserve">ГП нужны новые принципы корпоративного управления - для владельца, совета, генерального директора - в отношении их задач, ролей и внутреннего сотрудничества. </w:t>
      </w:r>
    </w:p>
    <w:p w:rsidR="00285C73" w:rsidRPr="00CE7077" w:rsidRDefault="00285C73" w:rsidP="00CE70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7077">
        <w:rPr>
          <w:rFonts w:ascii="Times New Roman" w:hAnsi="Times New Roman" w:cs="Times New Roman"/>
          <w:sz w:val="24"/>
          <w:szCs w:val="24"/>
        </w:rPr>
        <w:t xml:space="preserve">ГП должны быть более крупным стратегическим игроком, связанным с амбициями по созданию новых рабочих мест, росту и инновациям в существующих и новых отраслях. </w:t>
      </w:r>
    </w:p>
    <w:p w:rsidR="00285C73" w:rsidRPr="00CE7077" w:rsidRDefault="00285C73" w:rsidP="00CE70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7077">
        <w:rPr>
          <w:rFonts w:ascii="Times New Roman" w:hAnsi="Times New Roman" w:cs="Times New Roman"/>
          <w:sz w:val="24"/>
          <w:szCs w:val="24"/>
        </w:rPr>
        <w:t>ГП могут быть инструментом экспоненциального создания стоимости, если правильные идеи, люди и процессы будут реализованы вместе с прочным и зрелым вдохновляющим руководством на всех уровнях.</w:t>
      </w:r>
    </w:p>
    <w:p w:rsidR="005532C8" w:rsidRDefault="005532C8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9531F" w:rsidRPr="00D9531F" w:rsidRDefault="00CE7077" w:rsidP="00D9531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5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D9531F">
        <w:rPr>
          <w:rFonts w:ascii="Times New Roman" w:hAnsi="Times New Roman" w:cs="Times New Roman"/>
          <w:b/>
          <w:sz w:val="24"/>
          <w:szCs w:val="24"/>
        </w:rPr>
        <w:t>:</w:t>
      </w:r>
    </w:p>
    <w:p w:rsidR="00CE7077" w:rsidRPr="00D9531F" w:rsidRDefault="00CE7077" w:rsidP="00D9531F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31F">
        <w:rPr>
          <w:rFonts w:ascii="Times New Roman" w:hAnsi="Times New Roman" w:cs="Times New Roman"/>
          <w:sz w:val="24"/>
          <w:szCs w:val="24"/>
        </w:rPr>
        <w:t>Блауг</w:t>
      </w:r>
      <w:proofErr w:type="spellEnd"/>
      <w:r w:rsidRPr="00D9531F">
        <w:rPr>
          <w:rFonts w:ascii="Times New Roman" w:hAnsi="Times New Roman" w:cs="Times New Roman"/>
          <w:sz w:val="24"/>
          <w:szCs w:val="24"/>
        </w:rPr>
        <w:t xml:space="preserve"> М. Методология экономической науки, или как экономисты объясняют. - М.: НП «Журнал Вопросы экономики», 2019.  </w:t>
      </w:r>
    </w:p>
    <w:p w:rsidR="00CE7077" w:rsidRPr="00D9531F" w:rsidRDefault="00CE7077" w:rsidP="00D9531F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31F">
        <w:rPr>
          <w:rFonts w:ascii="Times New Roman" w:hAnsi="Times New Roman" w:cs="Times New Roman"/>
          <w:sz w:val="24"/>
          <w:szCs w:val="24"/>
        </w:rPr>
        <w:t>Бляхман</w:t>
      </w:r>
      <w:proofErr w:type="spellEnd"/>
      <w:r w:rsidRPr="00D9531F">
        <w:rPr>
          <w:rFonts w:ascii="Times New Roman" w:hAnsi="Times New Roman" w:cs="Times New Roman"/>
          <w:sz w:val="24"/>
          <w:szCs w:val="24"/>
        </w:rPr>
        <w:t xml:space="preserve"> Л.С. Глобальный кризис и смена парадигмы экономического развития // Вестник Санкт-Петербургского университета, Серия 5: Экономика, 2019, №2.  </w:t>
      </w:r>
    </w:p>
    <w:p w:rsidR="00CE7077" w:rsidRPr="00D9531F" w:rsidRDefault="00CE7077" w:rsidP="00D9531F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31F">
        <w:rPr>
          <w:rFonts w:ascii="Times New Roman" w:hAnsi="Times New Roman" w:cs="Times New Roman"/>
          <w:sz w:val="24"/>
          <w:szCs w:val="24"/>
        </w:rPr>
        <w:t xml:space="preserve">Доклад о денежно-кредитной политике 2017-2019 гг.. </w:t>
      </w:r>
      <w:r w:rsidRPr="00D9531F">
        <w:rPr>
          <w:rFonts w:ascii="Times New Roman" w:hAnsi="Times New Roman" w:cs="Times New Roman"/>
          <w:sz w:val="24"/>
          <w:szCs w:val="24"/>
          <w:lang w:val="en-US"/>
        </w:rPr>
        <w:t>URL: http://www.cbr.ru</w:t>
      </w:r>
      <w:r w:rsidR="00D9531F" w:rsidRPr="00D953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7077" w:rsidRPr="00D9531F" w:rsidRDefault="00CE7077" w:rsidP="00D9531F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31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D9531F">
        <w:rPr>
          <w:rFonts w:ascii="Times New Roman" w:hAnsi="Times New Roman" w:cs="Times New Roman"/>
          <w:sz w:val="24"/>
          <w:szCs w:val="24"/>
        </w:rPr>
        <w:t>PwC</w:t>
      </w:r>
      <w:proofErr w:type="spellEnd"/>
      <w:r w:rsidRPr="00D9531F">
        <w:rPr>
          <w:rFonts w:ascii="Times New Roman" w:hAnsi="Times New Roman" w:cs="Times New Roman"/>
          <w:sz w:val="24"/>
          <w:szCs w:val="24"/>
        </w:rPr>
        <w:t xml:space="preserve"> CEO </w:t>
      </w:r>
      <w:proofErr w:type="spellStart"/>
      <w:r w:rsidRPr="00D9531F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Pr="00D9531F">
        <w:rPr>
          <w:rFonts w:ascii="Times New Roman" w:hAnsi="Times New Roman" w:cs="Times New Roman"/>
          <w:sz w:val="24"/>
          <w:szCs w:val="24"/>
        </w:rPr>
        <w:t xml:space="preserve"> 2019-2020 гг.. </w:t>
      </w:r>
      <w:r w:rsidRPr="00D9531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D9531F" w:rsidRPr="00D9531F">
        <w:rPr>
          <w:rFonts w:ascii="Times New Roman" w:hAnsi="Times New Roman" w:cs="Times New Roman"/>
          <w:sz w:val="24"/>
          <w:szCs w:val="24"/>
          <w:lang w:val="en-US"/>
        </w:rPr>
        <w:t>https://www.pwc.com.</w:t>
      </w:r>
    </w:p>
    <w:p w:rsidR="00CE7077" w:rsidRPr="00CE7077" w:rsidRDefault="00CE7077" w:rsidP="00CE7077">
      <w:pPr>
        <w:pStyle w:val="a3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077" w:rsidRPr="00CE7077" w:rsidRDefault="00CE7077" w:rsidP="00CE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077" w:rsidRPr="00CE7077" w:rsidRDefault="00CE7077" w:rsidP="00CE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32C8" w:rsidRPr="00CE7077" w:rsidRDefault="005532C8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73" w:rsidRPr="00CE7077" w:rsidRDefault="00285C73" w:rsidP="00553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5C73" w:rsidRPr="00CE7077" w:rsidSect="00285C7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3D"/>
    <w:multiLevelType w:val="hybridMultilevel"/>
    <w:tmpl w:val="1066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02B0"/>
    <w:multiLevelType w:val="hybridMultilevel"/>
    <w:tmpl w:val="94E8EB3C"/>
    <w:lvl w:ilvl="0" w:tplc="A96C24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5EE34A6"/>
    <w:multiLevelType w:val="hybridMultilevel"/>
    <w:tmpl w:val="9B7459F4"/>
    <w:lvl w:ilvl="0" w:tplc="2BD058C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59E767E"/>
    <w:multiLevelType w:val="hybridMultilevel"/>
    <w:tmpl w:val="2B8874A6"/>
    <w:lvl w:ilvl="0" w:tplc="CBD8C1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900187A"/>
    <w:multiLevelType w:val="hybridMultilevel"/>
    <w:tmpl w:val="4A0AF04A"/>
    <w:lvl w:ilvl="0" w:tplc="81344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23B4B"/>
    <w:multiLevelType w:val="hybridMultilevel"/>
    <w:tmpl w:val="F1363854"/>
    <w:lvl w:ilvl="0" w:tplc="99143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7A"/>
    <w:rsid w:val="000D1F6D"/>
    <w:rsid w:val="000D4A46"/>
    <w:rsid w:val="00116631"/>
    <w:rsid w:val="001A2A38"/>
    <w:rsid w:val="0027475B"/>
    <w:rsid w:val="00285C73"/>
    <w:rsid w:val="00333068"/>
    <w:rsid w:val="0034277A"/>
    <w:rsid w:val="0042637D"/>
    <w:rsid w:val="005532C8"/>
    <w:rsid w:val="00606055"/>
    <w:rsid w:val="006B1E00"/>
    <w:rsid w:val="00750569"/>
    <w:rsid w:val="007715DB"/>
    <w:rsid w:val="00A9632D"/>
    <w:rsid w:val="00B042B1"/>
    <w:rsid w:val="00B551E9"/>
    <w:rsid w:val="00B7497C"/>
    <w:rsid w:val="00BD3660"/>
    <w:rsid w:val="00C23A20"/>
    <w:rsid w:val="00C66248"/>
    <w:rsid w:val="00CA08CB"/>
    <w:rsid w:val="00CE7077"/>
    <w:rsid w:val="00CF2CA3"/>
    <w:rsid w:val="00D9531F"/>
    <w:rsid w:val="00E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4e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Эрих</dc:creator>
  <cp:keywords/>
  <dc:description/>
  <cp:lastModifiedBy>Эрих</cp:lastModifiedBy>
  <cp:revision>3</cp:revision>
  <dcterms:created xsi:type="dcterms:W3CDTF">2020-11-15T08:05:00Z</dcterms:created>
  <dcterms:modified xsi:type="dcterms:W3CDTF">2020-11-15T09:06:00Z</dcterms:modified>
</cp:coreProperties>
</file>