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B30" w:rsidRPr="00AF3B30" w:rsidRDefault="00AF3B30" w:rsidP="000A1CA3">
      <w:pPr>
        <w:pStyle w:val="a3"/>
        <w:shd w:val="clear" w:color="auto" w:fill="FFFFFF"/>
        <w:spacing w:before="0" w:beforeAutospacing="0" w:after="312" w:afterAutospacing="0"/>
        <w:rPr>
          <w:rFonts w:ascii="Arial" w:hAnsi="Arial" w:cs="Arial"/>
          <w:color w:val="333333"/>
        </w:rPr>
      </w:pPr>
      <w:r>
        <w:rPr>
          <w:rFonts w:ascii="Arial" w:hAnsi="Arial" w:cs="Arial"/>
          <w:color w:val="333333"/>
          <w:sz w:val="28"/>
          <w:szCs w:val="28"/>
        </w:rPr>
        <w:t xml:space="preserve">      </w:t>
      </w:r>
      <w:r w:rsidRPr="00AF3B30">
        <w:rPr>
          <w:rFonts w:ascii="Arial" w:hAnsi="Arial" w:cs="Arial"/>
          <w:color w:val="333333"/>
          <w:sz w:val="28"/>
          <w:szCs w:val="28"/>
        </w:rPr>
        <w:t xml:space="preserve"> </w:t>
      </w:r>
      <w:r w:rsidRPr="00AF3B30">
        <w:rPr>
          <w:rFonts w:ascii="Arial" w:hAnsi="Arial" w:cs="Arial"/>
          <w:color w:val="333333"/>
        </w:rPr>
        <w:t>Деятельность коммерческих банков на рынке государственных ценных бумаг</w:t>
      </w:r>
    </w:p>
    <w:p w:rsidR="00FD3D8C" w:rsidRPr="00FD3D8C" w:rsidRDefault="00AF3B30" w:rsidP="000A1CA3">
      <w:pPr>
        <w:pStyle w:val="a3"/>
        <w:shd w:val="clear" w:color="auto" w:fill="FFFFFF"/>
        <w:spacing w:before="0" w:beforeAutospacing="0" w:after="312" w:afterAutospacing="0"/>
        <w:rPr>
          <w:color w:val="333333"/>
          <w:sz w:val="28"/>
          <w:szCs w:val="28"/>
          <w:lang w:val="en-US"/>
        </w:rPr>
      </w:pPr>
      <w:r w:rsidRPr="00AF3B30">
        <w:rPr>
          <w:rFonts w:ascii="Arial" w:hAnsi="Arial" w:cs="Arial"/>
          <w:color w:val="333333"/>
          <w:sz w:val="28"/>
          <w:szCs w:val="28"/>
        </w:rPr>
        <w:t xml:space="preserve">  </w:t>
      </w:r>
      <w:r>
        <w:rPr>
          <w:rFonts w:ascii="Arial" w:hAnsi="Arial" w:cs="Arial"/>
          <w:color w:val="333333"/>
          <w:sz w:val="28"/>
          <w:szCs w:val="28"/>
        </w:rPr>
        <w:t xml:space="preserve">                   </w:t>
      </w:r>
      <w:r w:rsidRPr="00AF3B30">
        <w:rPr>
          <w:rFonts w:ascii="Arial" w:hAnsi="Arial" w:cs="Arial"/>
          <w:color w:val="333333"/>
          <w:sz w:val="28"/>
          <w:szCs w:val="28"/>
        </w:rPr>
        <w:t xml:space="preserve">  </w:t>
      </w:r>
      <w:r w:rsidR="00FD3D8C">
        <w:rPr>
          <w:color w:val="333333"/>
          <w:sz w:val="28"/>
          <w:szCs w:val="28"/>
        </w:rPr>
        <w:t>Белоногова Екатерина Андреевна</w:t>
      </w:r>
    </w:p>
    <w:p w:rsidR="00AF3B30" w:rsidRDefault="00AF3B30" w:rsidP="000A1CA3">
      <w:pPr>
        <w:pStyle w:val="a3"/>
        <w:shd w:val="clear" w:color="auto" w:fill="FFFFFF"/>
        <w:spacing w:before="0" w:beforeAutospacing="0" w:after="312" w:afterAutospacing="0"/>
        <w:rPr>
          <w:color w:val="333333"/>
          <w:sz w:val="28"/>
          <w:szCs w:val="28"/>
          <w:lang w:val="en-US"/>
        </w:rPr>
      </w:pPr>
      <w:r w:rsidRPr="001C43F1">
        <w:rPr>
          <w:color w:val="333333"/>
          <w:sz w:val="28"/>
          <w:szCs w:val="28"/>
        </w:rPr>
        <w:t xml:space="preserve">                                    </w:t>
      </w:r>
      <w:r w:rsidR="00AE34E4" w:rsidRPr="00FD3D8C">
        <w:rPr>
          <w:color w:val="333333"/>
          <w:sz w:val="28"/>
          <w:szCs w:val="28"/>
        </w:rPr>
        <w:t xml:space="preserve">   </w:t>
      </w:r>
      <w:r w:rsidRPr="001C43F1">
        <w:rPr>
          <w:color w:val="333333"/>
          <w:sz w:val="28"/>
          <w:szCs w:val="28"/>
        </w:rPr>
        <w:t>Магистрант</w:t>
      </w:r>
    </w:p>
    <w:p w:rsidR="00FD3D8C" w:rsidRPr="00FD3D8C" w:rsidRDefault="00FD3D8C" w:rsidP="000A1CA3">
      <w:pPr>
        <w:pStyle w:val="a3"/>
        <w:shd w:val="clear" w:color="auto" w:fill="FFFFFF"/>
        <w:spacing w:before="0" w:beforeAutospacing="0" w:after="312" w:afterAutospacing="0"/>
        <w:rPr>
          <w:color w:val="333333"/>
          <w:sz w:val="28"/>
          <w:szCs w:val="28"/>
        </w:rPr>
      </w:pPr>
      <w:r w:rsidRPr="00340AFE">
        <w:rPr>
          <w:color w:val="333333"/>
          <w:sz w:val="28"/>
          <w:szCs w:val="28"/>
        </w:rPr>
        <w:t xml:space="preserve"> </w:t>
      </w:r>
      <w:r w:rsidR="00340AFE">
        <w:rPr>
          <w:color w:val="333333"/>
          <w:sz w:val="28"/>
          <w:szCs w:val="28"/>
        </w:rPr>
        <w:t xml:space="preserve"> </w:t>
      </w:r>
      <w:bookmarkStart w:id="0" w:name="_GoBack"/>
      <w:bookmarkEnd w:id="0"/>
      <w:r>
        <w:rPr>
          <w:color w:val="333333"/>
          <w:sz w:val="28"/>
          <w:szCs w:val="28"/>
        </w:rPr>
        <w:t xml:space="preserve"> Соавтор доцент</w:t>
      </w:r>
      <w:r w:rsidR="00340AFE">
        <w:rPr>
          <w:color w:val="333333"/>
          <w:sz w:val="28"/>
          <w:szCs w:val="28"/>
        </w:rPr>
        <w:t xml:space="preserve"> кандидат экономических наук</w:t>
      </w:r>
      <w:r>
        <w:rPr>
          <w:color w:val="333333"/>
          <w:sz w:val="28"/>
          <w:szCs w:val="28"/>
        </w:rPr>
        <w:t xml:space="preserve"> Романова Анна Валерьевна</w:t>
      </w:r>
    </w:p>
    <w:p w:rsidR="00AF3B30" w:rsidRPr="001C43F1" w:rsidRDefault="00AF3B30" w:rsidP="000A1CA3">
      <w:pPr>
        <w:pStyle w:val="a3"/>
        <w:shd w:val="clear" w:color="auto" w:fill="FFFFFF"/>
        <w:spacing w:before="0" w:beforeAutospacing="0" w:after="312" w:afterAutospacing="0"/>
        <w:rPr>
          <w:color w:val="333333"/>
          <w:sz w:val="28"/>
          <w:szCs w:val="28"/>
        </w:rPr>
      </w:pPr>
      <w:r w:rsidRPr="001C43F1">
        <w:rPr>
          <w:color w:val="333333"/>
          <w:sz w:val="28"/>
          <w:szCs w:val="28"/>
        </w:rPr>
        <w:t xml:space="preserve">                                      </w:t>
      </w:r>
      <w:r w:rsidR="00AE34E4" w:rsidRPr="00FD3D8C">
        <w:rPr>
          <w:color w:val="333333"/>
          <w:sz w:val="28"/>
          <w:szCs w:val="28"/>
        </w:rPr>
        <w:t xml:space="preserve">     </w:t>
      </w:r>
      <w:r w:rsidRPr="001C43F1">
        <w:rPr>
          <w:color w:val="333333"/>
          <w:sz w:val="28"/>
          <w:szCs w:val="28"/>
        </w:rPr>
        <w:t>УЛГУ</w:t>
      </w:r>
    </w:p>
    <w:p w:rsidR="000A1CA3" w:rsidRPr="001C43F1" w:rsidRDefault="000A1CA3" w:rsidP="000A1CA3">
      <w:pPr>
        <w:pStyle w:val="a3"/>
        <w:shd w:val="clear" w:color="auto" w:fill="FFFFFF"/>
        <w:spacing w:before="0" w:beforeAutospacing="0" w:after="312" w:afterAutospacing="0"/>
        <w:rPr>
          <w:color w:val="333333"/>
          <w:sz w:val="28"/>
          <w:szCs w:val="28"/>
        </w:rPr>
      </w:pPr>
      <w:r w:rsidRPr="001C43F1">
        <w:rPr>
          <w:color w:val="333333"/>
          <w:sz w:val="28"/>
          <w:szCs w:val="28"/>
        </w:rPr>
        <w:t>Важной особенностью деятельности коммерческих банков России в данных условиях является их обширное участие в деятельности рынка ценных бумаг.</w:t>
      </w:r>
    </w:p>
    <w:p w:rsidR="000A1CA3" w:rsidRPr="001C43F1" w:rsidRDefault="000A1CA3" w:rsidP="000A1CA3">
      <w:pPr>
        <w:pStyle w:val="a3"/>
        <w:shd w:val="clear" w:color="auto" w:fill="FFFFFF"/>
        <w:spacing w:before="0" w:beforeAutospacing="0" w:after="312" w:afterAutospacing="0"/>
        <w:rPr>
          <w:color w:val="333333"/>
          <w:sz w:val="28"/>
          <w:szCs w:val="28"/>
        </w:rPr>
      </w:pPr>
      <w:r w:rsidRPr="001C43F1">
        <w:rPr>
          <w:color w:val="333333"/>
          <w:sz w:val="28"/>
          <w:szCs w:val="28"/>
        </w:rPr>
        <w:t>Всестороннее изучение места банков на этом рынке как важного элемента экономики до сих пор не проводилось. Анализ литературы по теме научной статьи показывает, что, несмотря на многочисленные публикации, они не имеют системного подхода к изучению деятельности банков на российском рынке ценных бумаг и изучают только конкретные вопросы, связанные с определенными аспектами данного вида банковской деятельности. В большинстве случаев рассматривается и анализируется зарубежный опыт. Ряд важных вопросов остается практически за рамками научных исследований, таких как место банков как институциональных участников рынка ценных бумаг, роль Банка России в развитии и регулировании рынка ценных бумаг.</w:t>
      </w:r>
    </w:p>
    <w:p w:rsidR="000A1CA3" w:rsidRPr="001C43F1" w:rsidRDefault="007F5431" w:rsidP="000A1CA3">
      <w:pPr>
        <w:pStyle w:val="a3"/>
        <w:shd w:val="clear" w:color="auto" w:fill="FFFFFF"/>
        <w:spacing w:before="0" w:beforeAutospacing="0" w:after="312" w:afterAutospacing="0"/>
        <w:rPr>
          <w:color w:val="333333"/>
          <w:sz w:val="28"/>
          <w:szCs w:val="28"/>
        </w:rPr>
      </w:pPr>
      <w:r w:rsidRPr="001C43F1">
        <w:rPr>
          <w:color w:val="333333"/>
          <w:sz w:val="28"/>
          <w:szCs w:val="28"/>
        </w:rPr>
        <w:t xml:space="preserve">Коммерческие банки, являясь вторым </w:t>
      </w:r>
      <w:proofErr w:type="spellStart"/>
      <w:r w:rsidRPr="001C43F1">
        <w:rPr>
          <w:color w:val="333333"/>
          <w:sz w:val="28"/>
          <w:szCs w:val="28"/>
        </w:rPr>
        <w:t>увронем</w:t>
      </w:r>
      <w:proofErr w:type="spellEnd"/>
      <w:proofErr w:type="gramStart"/>
      <w:r w:rsidRPr="001C43F1">
        <w:rPr>
          <w:color w:val="333333"/>
          <w:sz w:val="28"/>
          <w:szCs w:val="28"/>
        </w:rPr>
        <w:t xml:space="preserve"> ,</w:t>
      </w:r>
      <w:proofErr w:type="gramEnd"/>
      <w:r w:rsidRPr="001C43F1">
        <w:rPr>
          <w:color w:val="333333"/>
          <w:sz w:val="28"/>
          <w:szCs w:val="28"/>
        </w:rPr>
        <w:t xml:space="preserve"> </w:t>
      </w:r>
      <w:r w:rsidR="000A1CA3" w:rsidRPr="001C43F1">
        <w:rPr>
          <w:color w:val="333333"/>
          <w:sz w:val="28"/>
          <w:szCs w:val="28"/>
        </w:rPr>
        <w:t xml:space="preserve">во всем мире </w:t>
      </w:r>
      <w:r w:rsidR="00617F26" w:rsidRPr="001C43F1">
        <w:rPr>
          <w:color w:val="333333"/>
          <w:sz w:val="28"/>
          <w:szCs w:val="28"/>
        </w:rPr>
        <w:t>занимают большое место</w:t>
      </w:r>
      <w:r w:rsidR="000A1CA3" w:rsidRPr="001C43F1">
        <w:rPr>
          <w:color w:val="333333"/>
          <w:sz w:val="28"/>
          <w:szCs w:val="28"/>
        </w:rPr>
        <w:t xml:space="preserve"> на рынке ценных бумаг, выступая не только в качестве инвесторов или эмитентов, но и в качестве посредников (с известными ограничениями). В Российской Федерации банки стали заниматься операциями с ценными бумагами относительно недавно, для многих из них эт</w:t>
      </w:r>
      <w:r w:rsidRPr="001C43F1">
        <w:rPr>
          <w:color w:val="333333"/>
          <w:sz w:val="28"/>
          <w:szCs w:val="28"/>
        </w:rPr>
        <w:t xml:space="preserve">о еще новая сфера деятельности. И в данном сообщение мы обсудим сложности, </w:t>
      </w:r>
      <w:r w:rsidR="000A1CA3" w:rsidRPr="001C43F1">
        <w:rPr>
          <w:color w:val="333333"/>
          <w:sz w:val="28"/>
          <w:szCs w:val="28"/>
        </w:rPr>
        <w:t xml:space="preserve">которые тормозят как в целом развитие рынка ценных бумаг так и активизацию деятельности на нем такого мощного экономического </w:t>
      </w:r>
      <w:proofErr w:type="spellStart"/>
      <w:proofErr w:type="gramStart"/>
      <w:r w:rsidR="000A1CA3" w:rsidRPr="001C43F1">
        <w:rPr>
          <w:color w:val="333333"/>
          <w:sz w:val="28"/>
          <w:szCs w:val="28"/>
        </w:rPr>
        <w:t>институ</w:t>
      </w:r>
      <w:proofErr w:type="spellEnd"/>
      <w:r w:rsidRPr="001C43F1">
        <w:rPr>
          <w:color w:val="333333"/>
          <w:sz w:val="28"/>
          <w:szCs w:val="28"/>
        </w:rPr>
        <w:t xml:space="preserve"> </w:t>
      </w:r>
      <w:r w:rsidR="000A1CA3" w:rsidRPr="001C43F1">
        <w:rPr>
          <w:color w:val="333333"/>
          <w:sz w:val="28"/>
          <w:szCs w:val="28"/>
        </w:rPr>
        <w:t>та</w:t>
      </w:r>
      <w:proofErr w:type="gramEnd"/>
      <w:r w:rsidR="000A1CA3" w:rsidRPr="001C43F1">
        <w:rPr>
          <w:color w:val="333333"/>
          <w:sz w:val="28"/>
          <w:szCs w:val="28"/>
        </w:rPr>
        <w:t>, как банк.</w:t>
      </w:r>
    </w:p>
    <w:p w:rsidR="000A1CA3" w:rsidRPr="001C43F1" w:rsidRDefault="007F5431" w:rsidP="000A1CA3">
      <w:pPr>
        <w:pStyle w:val="a3"/>
        <w:shd w:val="clear" w:color="auto" w:fill="FFFFFF"/>
        <w:spacing w:before="0" w:beforeAutospacing="0" w:after="312" w:afterAutospacing="0"/>
        <w:rPr>
          <w:color w:val="333333"/>
          <w:sz w:val="28"/>
          <w:szCs w:val="28"/>
        </w:rPr>
      </w:pPr>
      <w:r w:rsidRPr="001C43F1">
        <w:rPr>
          <w:color w:val="333333"/>
          <w:sz w:val="28"/>
          <w:szCs w:val="28"/>
        </w:rPr>
        <w:t xml:space="preserve">Конечными целями использования экономическо-денежных операций от Банка России являются снижение рисков для стабильного функционирования внутреннего финансового рынка и обеспечение нормальных условий для реализации денежно-кредитной </w:t>
      </w:r>
      <w:proofErr w:type="spellStart"/>
      <w:r w:rsidRPr="001C43F1">
        <w:rPr>
          <w:color w:val="333333"/>
          <w:sz w:val="28"/>
          <w:szCs w:val="28"/>
        </w:rPr>
        <w:t>политики</w:t>
      </w:r>
      <w:proofErr w:type="gramStart"/>
      <w:r w:rsidRPr="001C43F1">
        <w:rPr>
          <w:color w:val="333333"/>
          <w:sz w:val="28"/>
          <w:szCs w:val="28"/>
        </w:rPr>
        <w:t>.</w:t>
      </w:r>
      <w:r w:rsidR="000A1CA3" w:rsidRPr="001C43F1">
        <w:rPr>
          <w:color w:val="333333"/>
          <w:sz w:val="28"/>
          <w:szCs w:val="28"/>
        </w:rPr>
        <w:t>О</w:t>
      </w:r>
      <w:proofErr w:type="gramEnd"/>
      <w:r w:rsidR="000A1CA3" w:rsidRPr="001C43F1">
        <w:rPr>
          <w:color w:val="333333"/>
          <w:sz w:val="28"/>
          <w:szCs w:val="28"/>
        </w:rPr>
        <w:t>тказ</w:t>
      </w:r>
      <w:proofErr w:type="spellEnd"/>
      <w:r w:rsidR="000A1CA3" w:rsidRPr="001C43F1">
        <w:rPr>
          <w:color w:val="333333"/>
          <w:sz w:val="28"/>
          <w:szCs w:val="28"/>
        </w:rPr>
        <w:t xml:space="preserve"> от практики предоставления коммерческим банкам централизованных кредитов потребовал овладения новыми формами кредитования, основанными на рыночных принципах, в частности элементами рынка ценных бумаг. В условиях роста числа коммерческих банков, испытывающих финансовые затруднения и временный недостаток ликвидности, эти вопросы являются важными и актуальными.</w:t>
      </w:r>
    </w:p>
    <w:p w:rsidR="000A1CA3" w:rsidRPr="001C43F1" w:rsidRDefault="000A1CA3" w:rsidP="000A1CA3">
      <w:pPr>
        <w:pStyle w:val="a3"/>
        <w:shd w:val="clear" w:color="auto" w:fill="FFFFFF"/>
        <w:spacing w:before="0" w:beforeAutospacing="0" w:after="312" w:afterAutospacing="0"/>
        <w:rPr>
          <w:color w:val="333333"/>
          <w:sz w:val="28"/>
          <w:szCs w:val="28"/>
        </w:rPr>
      </w:pPr>
      <w:r w:rsidRPr="001C43F1">
        <w:rPr>
          <w:color w:val="333333"/>
          <w:sz w:val="28"/>
          <w:szCs w:val="28"/>
        </w:rPr>
        <w:lastRenderedPageBreak/>
        <w:t>Таким образом, необходимость восполнить существующие пробелы в теоретическом и практическом плане определила выбор темы и основные задачи диссертационного исследования.</w:t>
      </w:r>
    </w:p>
    <w:p w:rsidR="00086BEE" w:rsidRPr="001C43F1" w:rsidRDefault="00A80085">
      <w:pPr>
        <w:rPr>
          <w:rFonts w:ascii="Times New Roman" w:hAnsi="Times New Roman" w:cs="Times New Roman"/>
          <w:sz w:val="28"/>
          <w:szCs w:val="28"/>
        </w:rPr>
      </w:pPr>
      <w:r w:rsidRPr="001C43F1">
        <w:rPr>
          <w:rFonts w:ascii="Times New Roman" w:hAnsi="Times New Roman" w:cs="Times New Roman"/>
          <w:sz w:val="28"/>
          <w:szCs w:val="28"/>
        </w:rPr>
        <w:t xml:space="preserve">                                                      Литература</w:t>
      </w:r>
    </w:p>
    <w:p w:rsidR="00A80085" w:rsidRPr="001C43F1" w:rsidRDefault="00A80085" w:rsidP="00A80085">
      <w:pPr>
        <w:rPr>
          <w:rFonts w:ascii="Times New Roman" w:hAnsi="Times New Roman" w:cs="Times New Roman"/>
          <w:sz w:val="28"/>
          <w:szCs w:val="28"/>
        </w:rPr>
      </w:pPr>
      <w:r w:rsidRPr="001C43F1">
        <w:rPr>
          <w:rFonts w:ascii="Times New Roman" w:hAnsi="Times New Roman" w:cs="Times New Roman"/>
          <w:sz w:val="28"/>
          <w:szCs w:val="28"/>
        </w:rPr>
        <w:t>1)</w:t>
      </w:r>
      <w:proofErr w:type="spellStart"/>
      <w:r w:rsidRPr="001C43F1">
        <w:rPr>
          <w:rFonts w:ascii="Times New Roman" w:hAnsi="Times New Roman" w:cs="Times New Roman"/>
          <w:sz w:val="28"/>
          <w:szCs w:val="28"/>
        </w:rPr>
        <w:t>Макконнелл</w:t>
      </w:r>
      <w:proofErr w:type="spellEnd"/>
      <w:r w:rsidRPr="001C43F1">
        <w:rPr>
          <w:rFonts w:ascii="Times New Roman" w:hAnsi="Times New Roman" w:cs="Times New Roman"/>
          <w:sz w:val="28"/>
          <w:szCs w:val="28"/>
        </w:rPr>
        <w:t xml:space="preserve"> К. Р., </w:t>
      </w:r>
      <w:proofErr w:type="spellStart"/>
      <w:r w:rsidRPr="001C43F1">
        <w:rPr>
          <w:rFonts w:ascii="Times New Roman" w:hAnsi="Times New Roman" w:cs="Times New Roman"/>
          <w:sz w:val="28"/>
          <w:szCs w:val="28"/>
        </w:rPr>
        <w:t>Брю</w:t>
      </w:r>
      <w:proofErr w:type="spellEnd"/>
      <w:r w:rsidRPr="001C43F1">
        <w:rPr>
          <w:rFonts w:ascii="Times New Roman" w:hAnsi="Times New Roman" w:cs="Times New Roman"/>
          <w:sz w:val="28"/>
          <w:szCs w:val="28"/>
        </w:rPr>
        <w:t xml:space="preserve"> С.Л. </w:t>
      </w:r>
      <w:proofErr w:type="spellStart"/>
      <w:r w:rsidRPr="001C43F1">
        <w:rPr>
          <w:rFonts w:ascii="Times New Roman" w:hAnsi="Times New Roman" w:cs="Times New Roman"/>
          <w:sz w:val="28"/>
          <w:szCs w:val="28"/>
        </w:rPr>
        <w:t>Экономикс</w:t>
      </w:r>
      <w:proofErr w:type="spellEnd"/>
      <w:r w:rsidRPr="001C43F1">
        <w:rPr>
          <w:rFonts w:ascii="Times New Roman" w:hAnsi="Times New Roman" w:cs="Times New Roman"/>
          <w:sz w:val="28"/>
          <w:szCs w:val="28"/>
        </w:rPr>
        <w:t>: принципы, проблемы и политика. — М.: Республика, 1992. — Т. 2. — С. 396. — 400 с. — ISBN 5-250-01486-0.</w:t>
      </w:r>
    </w:p>
    <w:p w:rsidR="00A80085" w:rsidRPr="001C43F1" w:rsidRDefault="00A80085" w:rsidP="00A80085">
      <w:pPr>
        <w:rPr>
          <w:rFonts w:ascii="Times New Roman" w:hAnsi="Times New Roman" w:cs="Times New Roman"/>
          <w:sz w:val="28"/>
          <w:szCs w:val="28"/>
        </w:rPr>
      </w:pPr>
      <w:r w:rsidRPr="001C43F1">
        <w:rPr>
          <w:rFonts w:ascii="Times New Roman" w:hAnsi="Times New Roman" w:cs="Times New Roman"/>
          <w:sz w:val="28"/>
          <w:szCs w:val="28"/>
        </w:rPr>
        <w:t>2)Европейский опыт экологически чистого производства в целлюлозно-бумажной промышленности. Cyberleninka.ru. Дата обращения: 10 марта 2020.</w:t>
      </w:r>
    </w:p>
    <w:p w:rsidR="00A80085" w:rsidRPr="001C43F1" w:rsidRDefault="00A80085" w:rsidP="00A80085">
      <w:pPr>
        <w:rPr>
          <w:rFonts w:ascii="Times New Roman" w:hAnsi="Times New Roman" w:cs="Times New Roman"/>
          <w:sz w:val="28"/>
          <w:szCs w:val="28"/>
        </w:rPr>
      </w:pPr>
      <w:r w:rsidRPr="001C43F1">
        <w:rPr>
          <w:rFonts w:ascii="Times New Roman" w:hAnsi="Times New Roman" w:cs="Times New Roman"/>
          <w:sz w:val="28"/>
          <w:szCs w:val="28"/>
        </w:rPr>
        <w:t>3)</w:t>
      </w:r>
      <w:r w:rsidR="004F23C7" w:rsidRPr="001C43F1">
        <w:rPr>
          <w:rFonts w:ascii="Times New Roman" w:hAnsi="Times New Roman" w:cs="Times New Roman"/>
          <w:sz w:val="28"/>
          <w:szCs w:val="28"/>
        </w:rPr>
        <w:t xml:space="preserve"> </w:t>
      </w:r>
      <w:hyperlink r:id="rId5" w:history="1">
        <w:r w:rsidR="004F23C7" w:rsidRPr="001C43F1">
          <w:rPr>
            <w:rStyle w:val="a4"/>
            <w:rFonts w:ascii="Times New Roman" w:hAnsi="Times New Roman" w:cs="Times New Roman"/>
            <w:sz w:val="28"/>
            <w:szCs w:val="28"/>
          </w:rPr>
          <w:t>http://modern-econ.ru/makro/dengi-kredit/banki/cb.html</w:t>
        </w:r>
      </w:hyperlink>
      <w:r w:rsidR="004F23C7" w:rsidRPr="001C43F1">
        <w:rPr>
          <w:rFonts w:ascii="Times New Roman" w:hAnsi="Times New Roman" w:cs="Times New Roman"/>
          <w:sz w:val="28"/>
          <w:szCs w:val="28"/>
        </w:rPr>
        <w:t xml:space="preserve"> - описание статьи</w:t>
      </w:r>
    </w:p>
    <w:p w:rsidR="00A80085" w:rsidRPr="001C43F1" w:rsidRDefault="00A80085" w:rsidP="00A80085">
      <w:pPr>
        <w:rPr>
          <w:rFonts w:ascii="Times New Roman" w:hAnsi="Times New Roman" w:cs="Times New Roman"/>
          <w:sz w:val="28"/>
          <w:szCs w:val="28"/>
        </w:rPr>
      </w:pPr>
      <w:r w:rsidRPr="001C43F1">
        <w:rPr>
          <w:rFonts w:ascii="Times New Roman" w:hAnsi="Times New Roman" w:cs="Times New Roman"/>
          <w:sz w:val="28"/>
          <w:szCs w:val="28"/>
        </w:rPr>
        <w:t>5)Миллионы трудящихся живут в нищете. news.un.org. Дата обращения: 10 марта 2020.</w:t>
      </w:r>
    </w:p>
    <w:p w:rsidR="00A80085" w:rsidRPr="001C43F1" w:rsidRDefault="00A80085" w:rsidP="00A80085">
      <w:pPr>
        <w:rPr>
          <w:rFonts w:ascii="Times New Roman" w:hAnsi="Times New Roman" w:cs="Times New Roman"/>
          <w:sz w:val="28"/>
          <w:szCs w:val="28"/>
        </w:rPr>
      </w:pPr>
      <w:r w:rsidRPr="001C43F1">
        <w:rPr>
          <w:rFonts w:ascii="Times New Roman" w:hAnsi="Times New Roman" w:cs="Times New Roman"/>
          <w:sz w:val="28"/>
          <w:szCs w:val="28"/>
        </w:rPr>
        <w:t>5)Неравенство – это не приговор. news.un.org. Дата обращения: 10 марта 2020.</w:t>
      </w:r>
    </w:p>
    <w:sectPr w:rsidR="00A80085" w:rsidRPr="001C4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CA3"/>
    <w:rsid w:val="000071CE"/>
    <w:rsid w:val="00086BEE"/>
    <w:rsid w:val="000A1CA3"/>
    <w:rsid w:val="001C43F1"/>
    <w:rsid w:val="00340AFE"/>
    <w:rsid w:val="004F23C7"/>
    <w:rsid w:val="00617F26"/>
    <w:rsid w:val="007F5431"/>
    <w:rsid w:val="00A80085"/>
    <w:rsid w:val="00AE34E4"/>
    <w:rsid w:val="00AF3B30"/>
    <w:rsid w:val="00CA1BB0"/>
    <w:rsid w:val="00E535C3"/>
    <w:rsid w:val="00FD3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1CA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4F23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1CA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4F23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74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odern-econ.ru/makro/dengi-kredit/banki/cb.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Николай</cp:lastModifiedBy>
  <cp:revision>3</cp:revision>
  <dcterms:created xsi:type="dcterms:W3CDTF">2020-11-11T18:11:00Z</dcterms:created>
  <dcterms:modified xsi:type="dcterms:W3CDTF">2020-11-11T18:11:00Z</dcterms:modified>
</cp:coreProperties>
</file>