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B7F07" w:rsidRDefault="00DF6465">
      <w:pPr>
        <w:spacing w:line="240" w:lineRule="auto"/>
        <w:ind w:left="1360" w:right="1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Взаимоотношения Южной Кореи и стран АСЕАН</w:t>
      </w:r>
    </w:p>
    <w:p w14:paraId="00000002" w14:textId="77777777" w:rsidR="003B7F07" w:rsidRDefault="003B7F07">
      <w:pPr>
        <w:spacing w:line="240" w:lineRule="auto"/>
        <w:ind w:left="1360" w:right="1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3B7F07" w:rsidRDefault="00DF6465">
      <w:pPr>
        <w:spacing w:line="240" w:lineRule="auto"/>
        <w:ind w:left="1360" w:right="1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Монахова Е.М.</w:t>
      </w:r>
    </w:p>
    <w:p w14:paraId="00000004" w14:textId="77777777" w:rsidR="003B7F07" w:rsidRDefault="00DF6465">
      <w:pPr>
        <w:spacing w:line="240" w:lineRule="auto"/>
        <w:ind w:left="1360" w:right="1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удентка</w:t>
      </w:r>
      <w:proofErr w:type="spellEnd"/>
    </w:p>
    <w:p w14:paraId="00000005" w14:textId="77777777" w:rsidR="003B7F07" w:rsidRDefault="00DF6465">
      <w:pPr>
        <w:spacing w:line="240" w:lineRule="auto"/>
        <w:ind w:left="1360" w:right="1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Ульяновский Государственный университет </w:t>
      </w:r>
    </w:p>
    <w:p w14:paraId="00000006" w14:textId="77777777" w:rsidR="003B7F07" w:rsidRDefault="00DF6465">
      <w:pPr>
        <w:spacing w:line="240" w:lineRule="auto"/>
        <w:ind w:left="1360" w:right="1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факультет гуманитарных наук и социальных технологий, Ульяновск, Россия</w:t>
      </w:r>
    </w:p>
    <w:p w14:paraId="00000007" w14:textId="77777777" w:rsidR="003B7F07" w:rsidRDefault="00DF6465">
      <w:pPr>
        <w:spacing w:line="240" w:lineRule="auto"/>
        <w:ind w:left="1360" w:right="1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hyperlink r:id="rId5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monahova9898@gmail.com</w:t>
        </w:r>
      </w:hyperlink>
    </w:p>
    <w:p w14:paraId="00000008" w14:textId="77777777" w:rsidR="003B7F07" w:rsidRDefault="003B7F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5329DC2F" w:rsidR="003B7F07" w:rsidRDefault="00DF6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 момента создания в 1989 году партнерства по секторальному диалогу Корея установила тесные связи в различных областях с АСЕАН. Вскоре после того, как президент Мун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Чжэ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 вступил в должность в мае 2017 года, он начал налаживать отношения со 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анами Юго-Восточной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Цель данной статьи - проанализировать особенности новой политики РК в отношении АСЕАН через сравнение с прошлой политикой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будущие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Южная Корея,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АСЕАН, Юго-Восточная Азия, “Новая южная по</w:t>
      </w:r>
      <w:r>
        <w:rPr>
          <w:rFonts w:ascii="Times New Roman" w:eastAsia="Times New Roman" w:hAnsi="Times New Roman" w:cs="Times New Roman"/>
          <w:sz w:val="24"/>
          <w:szCs w:val="24"/>
        </w:rPr>
        <w:t>литика”</w:t>
      </w:r>
    </w:p>
    <w:p w14:paraId="0000000A" w14:textId="77777777" w:rsidR="003B7F07" w:rsidRDefault="00DF6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Неопределенность и непредсказуемость в регионе растут из-за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растущего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китайского влияния, увеличивающегося значения Индии, соперничества между крупными державами, торговой войны между США и Китаем, преобладающего протекционизма и тенденции к национ</w:t>
      </w:r>
      <w:r>
        <w:rPr>
          <w:rFonts w:ascii="Times New Roman" w:eastAsia="Times New Roman" w:hAnsi="Times New Roman" w:cs="Times New Roman"/>
          <w:sz w:val="24"/>
          <w:szCs w:val="24"/>
        </w:rPr>
        <w:t>альным интересам. В разгар перестройки регионального порядка геополитическое значение АСЕАН растет. В результате не только США, Япония и Китай, но также Индия и Австралия укрепляют свой подход к АСЕАН. Тогда как Корея, как средняя держава, должна реагирова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это изменение регионального порядка? </w:t>
      </w:r>
    </w:p>
    <w:p w14:paraId="0000000B" w14:textId="77777777" w:rsidR="003B7F07" w:rsidRDefault="00DF6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Взаимоотношения Республики Корея и стран Юго-Восточной Азии до недавнего времени, по меткому выражению сингапурского исследователя Дэвида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 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"пребывали в добром здравии, но не находили интереса ни у </w:t>
      </w:r>
      <w:r>
        <w:rPr>
          <w:rFonts w:ascii="Times New Roman" w:eastAsia="Times New Roman" w:hAnsi="Times New Roman" w:cs="Times New Roman"/>
          <w:sz w:val="24"/>
          <w:szCs w:val="24"/>
        </w:rPr>
        <w:t>одной из сторон". Он аргументирует это с той точки зрения, что географическая удалённость и значительные культурные различия были теми препятствиями, которые мешали активизации двусторонних контактов РК с участниками АСЕАН [1].</w:t>
      </w:r>
    </w:p>
    <w:p w14:paraId="0000000C" w14:textId="77777777" w:rsidR="003B7F07" w:rsidRDefault="00DF6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Стратегией, призванной актив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изировать сотрудничество Республики Корея с государствами Юго-Восточной Азии, является "Новая южная политика", провозглашённая президентом Мун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Чжэ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ном в рамках инициативы "Сообщество Северо-Восточная Азия +" [3].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Её замысел состоит в расширении контактов </w:t>
      </w:r>
      <w:r>
        <w:rPr>
          <w:rFonts w:ascii="Times New Roman" w:eastAsia="Times New Roman" w:hAnsi="Times New Roman" w:cs="Times New Roman"/>
          <w:sz w:val="24"/>
          <w:szCs w:val="24"/>
        </w:rPr>
        <w:t>Южной Кореи со странами региона в экономической и гуманитарной сферах.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свою очередь, достичь поставленных целей предполагается за счёт активизации политических связей Сеула с ЮВА.</w:t>
      </w:r>
    </w:p>
    <w:p w14:paraId="0000000D" w14:textId="77777777" w:rsidR="003B7F07" w:rsidRDefault="00DF6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Фактически, АСЕАН и Корея развивают тесные кооперационные связи друг с дру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гом. Тем не менее, мы должны рассмотреть предысторию и реальный смысл запуска президентом Муном новой южной политики. В прошлом официальные лица АСЕАН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отмечали, что Корея не уделяла должного внимания укреплению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двустронних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отношений. В своей внешней полити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Корея сосредоточилась на угрозе со стороны Северной Кореи, а также отдала приоритет крупным державам, что препятствовало развитию отношений АСЕАН - РК [2]. </w:t>
      </w:r>
    </w:p>
    <w:p w14:paraId="0000000E" w14:textId="77777777" w:rsidR="003B7F07" w:rsidRDefault="00DF6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 АСЕАН и Южная Корея превратились в ключевых партнёров друг для друга. Было с</w:t>
      </w:r>
      <w:r>
        <w:rPr>
          <w:rFonts w:ascii="Times New Roman" w:eastAsia="Times New Roman" w:hAnsi="Times New Roman" w:cs="Times New Roman"/>
          <w:sz w:val="24"/>
          <w:szCs w:val="24"/>
        </w:rPr>
        <w:t>воевременно и уместно начать новую южную политику, поскольку она рассматривала укрепление отношений между АСЕАН и Кореей как одну из главных дипломатических повесток дня. В этом отношении реализация новой южной политики является очень важной задачей для 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министрации Мун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Чжэ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3B7F07" w:rsidRDefault="003B7F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B7F07" w:rsidRDefault="00DF6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14:paraId="00000011" w14:textId="77777777" w:rsidR="003B7F07" w:rsidRDefault="00DF6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1.Взаимоотношения Республики Корея с государствами Юго-Восточной Азии / Проблемы национальной стратегии, №4 (55), 2019</w:t>
      </w:r>
    </w:p>
    <w:p w14:paraId="00000012" w14:textId="77777777" w:rsidR="003B7F07" w:rsidRPr="00DF6465" w:rsidRDefault="00DF646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6465">
        <w:rPr>
          <w:rFonts w:ascii="Times New Roman" w:eastAsia="Times New Roman" w:hAnsi="Times New Roman" w:cs="Times New Roman"/>
          <w:sz w:val="24"/>
          <w:szCs w:val="24"/>
          <w:lang w:val="en-US"/>
        </w:rPr>
        <w:t>2.30 Years of ASEAN-Korea Relations: What are the Future Directions of the New Southern Policy? [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z w:val="24"/>
          <w:szCs w:val="24"/>
        </w:rPr>
        <w:t>ектронный</w:t>
      </w:r>
      <w:r w:rsidRPr="00DF6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DF6465">
        <w:rPr>
          <w:rFonts w:ascii="Times New Roman" w:eastAsia="Times New Roman" w:hAnsi="Times New Roman" w:cs="Times New Roman"/>
          <w:sz w:val="24"/>
          <w:szCs w:val="24"/>
          <w:lang w:val="en-US"/>
        </w:rPr>
        <w:t>] URL: http://diverseasia.snu.ac.kr/?p=2675</w:t>
      </w:r>
    </w:p>
    <w:p w14:paraId="00000013" w14:textId="77777777" w:rsidR="003B7F07" w:rsidRDefault="00DF6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6465">
        <w:rPr>
          <w:rFonts w:ascii="Times New Roman" w:eastAsia="Times New Roman" w:hAnsi="Times New Roman" w:cs="Times New Roman"/>
          <w:sz w:val="24"/>
          <w:szCs w:val="24"/>
          <w:lang w:val="en-US"/>
        </w:rPr>
        <w:t>3.Korea's</w:t>
      </w:r>
      <w:proofErr w:type="gramEnd"/>
      <w:r w:rsidRPr="00DF64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New Southern Policy: Vision and Challenges / KIEP Opinions.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12, 2018</w:t>
      </w:r>
    </w:p>
    <w:p w14:paraId="00000014" w14:textId="77777777" w:rsidR="003B7F07" w:rsidRDefault="003B7F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B7F07" w:rsidRDefault="003B7F0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B7F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7F07"/>
    <w:rsid w:val="003B7F07"/>
    <w:rsid w:val="00D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ahova98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>Hewlett-Packard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 home</cp:lastModifiedBy>
  <cp:revision>3</cp:revision>
  <dcterms:created xsi:type="dcterms:W3CDTF">2020-11-14T15:12:00Z</dcterms:created>
  <dcterms:modified xsi:type="dcterms:W3CDTF">2020-11-14T15:13:00Z</dcterms:modified>
</cp:coreProperties>
</file>