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8DB4" w14:textId="4D9E3930" w:rsidR="00F9676F" w:rsidRPr="00F9676F" w:rsidRDefault="0095372B" w:rsidP="00F96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и архитектор. Особенности  провинциальной городской застройки  пе</w:t>
      </w:r>
      <w:r w:rsidRPr="0095372B">
        <w:rPr>
          <w:rFonts w:ascii="Times New Roman" w:hAnsi="Times New Roman" w:cs="Times New Roman"/>
          <w:b/>
          <w:bCs/>
          <w:sz w:val="24"/>
          <w:szCs w:val="24"/>
        </w:rPr>
        <w:t>рв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5372B">
        <w:rPr>
          <w:rFonts w:ascii="Times New Roman" w:hAnsi="Times New Roman" w:cs="Times New Roman"/>
          <w:b/>
          <w:bCs/>
          <w:sz w:val="24"/>
          <w:szCs w:val="24"/>
        </w:rPr>
        <w:t xml:space="preserve"> половин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5372B">
        <w:rPr>
          <w:rFonts w:ascii="Times New Roman" w:hAnsi="Times New Roman" w:cs="Times New Roman"/>
          <w:b/>
          <w:bCs/>
          <w:sz w:val="24"/>
          <w:szCs w:val="24"/>
        </w:rPr>
        <w:t xml:space="preserve"> XIX века</w:t>
      </w:r>
      <w:r w:rsidR="00F9676F" w:rsidRPr="00F96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(на примере  г. Симбирска)</w:t>
      </w:r>
    </w:p>
    <w:p w14:paraId="2DFB8D48" w14:textId="32881A2D" w:rsidR="00F9676F" w:rsidRPr="00F9676F" w:rsidRDefault="00F9676F" w:rsidP="00F967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Кончатная Наталья Алексеевна</w:t>
      </w:r>
    </w:p>
    <w:p w14:paraId="2A610F22" w14:textId="71BDC107" w:rsidR="00F9676F" w:rsidRPr="00F9676F" w:rsidRDefault="00F9676F" w:rsidP="00F967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6F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95372B" w:rsidRPr="003D4D50">
        <w:rPr>
          <w:rFonts w:ascii="Times New Roman" w:hAnsi="Times New Roman" w:cs="Times New Roman"/>
          <w:i/>
          <w:iCs/>
          <w:sz w:val="24"/>
          <w:szCs w:val="24"/>
        </w:rPr>
        <w:t>ка</w:t>
      </w:r>
    </w:p>
    <w:p w14:paraId="06EB3CBC" w14:textId="48B64262" w:rsidR="00F9676F" w:rsidRPr="00F9676F" w:rsidRDefault="00F9676F" w:rsidP="00F967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6F"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Университет,</w:t>
      </w:r>
    </w:p>
    <w:p w14:paraId="131D8DC9" w14:textId="54232861" w:rsidR="00F9676F" w:rsidRPr="00F9676F" w:rsidRDefault="00F9676F" w:rsidP="00F967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6F">
        <w:rPr>
          <w:rFonts w:ascii="Times New Roman" w:hAnsi="Times New Roman" w:cs="Times New Roman"/>
          <w:i/>
          <w:iCs/>
          <w:sz w:val="24"/>
          <w:szCs w:val="24"/>
        </w:rPr>
        <w:t>Факультет гуманитарных наук и социальных технологий, Ульяновск, Россия</w:t>
      </w:r>
    </w:p>
    <w:p w14:paraId="63D0F890" w14:textId="30CB022E" w:rsidR="00F9676F" w:rsidRPr="0095372B" w:rsidRDefault="00F9676F" w:rsidP="00F967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6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95372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9676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95372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9676F">
        <w:rPr>
          <w:rFonts w:ascii="Times New Roman" w:hAnsi="Times New Roman" w:cs="Times New Roman"/>
          <w:i/>
          <w:iCs/>
          <w:sz w:val="24"/>
          <w:szCs w:val="24"/>
          <w:lang w:val="en-US"/>
        </w:rPr>
        <w:t>konchatnaia</w:t>
      </w:r>
      <w:proofErr w:type="spellEnd"/>
      <w:r w:rsidRPr="0095372B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F9676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95372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F9676F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14:paraId="2DF32656" w14:textId="7BCBFF88" w:rsidR="0095372B" w:rsidRDefault="00F9676F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 xml:space="preserve">Первая половина XIX века – период расцвета классицизма в русской архитектуре. </w:t>
      </w:r>
      <w:r w:rsidR="0095372B">
        <w:rPr>
          <w:rFonts w:ascii="Times New Roman" w:hAnsi="Times New Roman" w:cs="Times New Roman"/>
          <w:sz w:val="24"/>
          <w:szCs w:val="24"/>
        </w:rPr>
        <w:t>И</w:t>
      </w:r>
      <w:r w:rsidRPr="00F9676F">
        <w:rPr>
          <w:rFonts w:ascii="Times New Roman" w:hAnsi="Times New Roman" w:cs="Times New Roman"/>
          <w:sz w:val="24"/>
          <w:szCs w:val="24"/>
        </w:rPr>
        <w:t xml:space="preserve">мена В. Растрелли, К. И. Росси, Д.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Кварнеги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>, А. Д. Захаров</w:t>
      </w:r>
      <w:r w:rsidR="0095372B">
        <w:rPr>
          <w:rFonts w:ascii="Times New Roman" w:hAnsi="Times New Roman" w:cs="Times New Roman"/>
          <w:sz w:val="24"/>
          <w:szCs w:val="24"/>
        </w:rPr>
        <w:t>а</w:t>
      </w:r>
      <w:r w:rsidRPr="00F9676F">
        <w:rPr>
          <w:rFonts w:ascii="Times New Roman" w:hAnsi="Times New Roman" w:cs="Times New Roman"/>
          <w:sz w:val="24"/>
          <w:szCs w:val="24"/>
        </w:rPr>
        <w:t>, А. Н. Воронихин</w:t>
      </w:r>
      <w:r w:rsidR="0095372B">
        <w:rPr>
          <w:rFonts w:ascii="Times New Roman" w:hAnsi="Times New Roman" w:cs="Times New Roman"/>
          <w:sz w:val="24"/>
          <w:szCs w:val="24"/>
        </w:rPr>
        <w:t>а</w:t>
      </w:r>
      <w:r w:rsidRPr="00F9676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95372B">
        <w:rPr>
          <w:rFonts w:ascii="Times New Roman" w:hAnsi="Times New Roman" w:cs="Times New Roman"/>
          <w:sz w:val="24"/>
          <w:szCs w:val="24"/>
        </w:rPr>
        <w:t>х</w:t>
      </w:r>
      <w:r w:rsidRPr="00F9676F">
        <w:rPr>
          <w:rFonts w:ascii="Times New Roman" w:hAnsi="Times New Roman" w:cs="Times New Roman"/>
          <w:sz w:val="24"/>
          <w:szCs w:val="24"/>
        </w:rPr>
        <w:t xml:space="preserve"> велики</w:t>
      </w:r>
      <w:r w:rsidR="0095372B">
        <w:rPr>
          <w:rFonts w:ascii="Times New Roman" w:hAnsi="Times New Roman" w:cs="Times New Roman"/>
          <w:sz w:val="24"/>
          <w:szCs w:val="24"/>
        </w:rPr>
        <w:t xml:space="preserve">х архитекторов  известны до сих по благодаря их творениям в Москве и Санкт-Петербурге. </w:t>
      </w:r>
      <w:r w:rsidRPr="00F9676F">
        <w:rPr>
          <w:rFonts w:ascii="Times New Roman" w:hAnsi="Times New Roman" w:cs="Times New Roman"/>
          <w:sz w:val="24"/>
          <w:szCs w:val="24"/>
        </w:rPr>
        <w:t>В губерниях нередко работали не менее талантливые мастера. Скромное положение провинциальных архитекторов</w:t>
      </w:r>
      <w:r w:rsidR="0095372B">
        <w:rPr>
          <w:rFonts w:ascii="Times New Roman" w:hAnsi="Times New Roman" w:cs="Times New Roman"/>
          <w:sz w:val="24"/>
          <w:szCs w:val="24"/>
        </w:rPr>
        <w:t xml:space="preserve"> и заказчиков </w:t>
      </w:r>
      <w:r w:rsidRPr="00F9676F">
        <w:rPr>
          <w:rFonts w:ascii="Times New Roman" w:hAnsi="Times New Roman" w:cs="Times New Roman"/>
          <w:sz w:val="24"/>
          <w:szCs w:val="24"/>
        </w:rPr>
        <w:t>не позволило им творить с тем же размахом</w:t>
      </w:r>
      <w:r w:rsidR="0095372B">
        <w:rPr>
          <w:rFonts w:ascii="Times New Roman" w:hAnsi="Times New Roman" w:cs="Times New Roman"/>
          <w:sz w:val="24"/>
          <w:szCs w:val="24"/>
        </w:rPr>
        <w:t xml:space="preserve">, но тем не менее  они  учились у лучших мастеров и  создавали  неповторимые  провинциальные  архитектурные ансамбли, в том числе и в Поволжье. </w:t>
      </w:r>
    </w:p>
    <w:p w14:paraId="730025EC" w14:textId="77777777" w:rsidR="0095372B" w:rsidRPr="00F9676F" w:rsidRDefault="0095372B" w:rsidP="0095372B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>Типичные тенденции в градостроительстве Симбирска описал Б. В. 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Аржанцев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>: «На протяжении XIX века в застройке города преобладал тип жилых домов с комплексом хозяйственных построек на территории усадеб. В качестве основного дома выделялся дом-особняк, а его неизменными спутниками были флигели, хозяйственные постройки, двор и сад. Жилой дом главным фасадом выходил на спланированные улицы и такой тип жилища стал ведущим в застройке города. После пожара 1864 года стали появляться двухэтажные деревянные дома на каменных фундаментах, за основу проектов принимались решения фасадов по образцовым чертежам предыдущих лет, в которые иногда вносились элементы внешнего декора, характерные для творчества того или иного мастера или по вкусам заказчика»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24EDF" w14:textId="6FC28C3A" w:rsidR="00F9676F" w:rsidRPr="00F9676F" w:rsidRDefault="00F9676F" w:rsidP="0095372B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>Од</w:t>
      </w:r>
      <w:r w:rsidR="0095372B">
        <w:rPr>
          <w:rFonts w:ascii="Times New Roman" w:hAnsi="Times New Roman" w:cs="Times New Roman"/>
          <w:sz w:val="24"/>
          <w:szCs w:val="24"/>
        </w:rPr>
        <w:t>ним мастеров высокого уровня был</w:t>
      </w:r>
      <w:r w:rsidRPr="00F9676F">
        <w:rPr>
          <w:rFonts w:ascii="Times New Roman" w:hAnsi="Times New Roman" w:cs="Times New Roman"/>
          <w:sz w:val="24"/>
          <w:szCs w:val="24"/>
        </w:rPr>
        <w:t xml:space="preserve"> ученик А. Воронихина – Михаил Петрович Коринфский (1788 – 1851 гг.), который оставил заметный след в архитектурной летописи Арзамаса, Симбирска, Казани, уездных городов и сел.</w:t>
      </w:r>
      <w:r w:rsidR="0095372B">
        <w:rPr>
          <w:rFonts w:ascii="Times New Roman" w:hAnsi="Times New Roman" w:cs="Times New Roman"/>
          <w:sz w:val="24"/>
          <w:szCs w:val="24"/>
        </w:rPr>
        <w:t xml:space="preserve"> </w:t>
      </w:r>
      <w:r w:rsidRPr="00F9676F">
        <w:rPr>
          <w:rFonts w:ascii="Times New Roman" w:hAnsi="Times New Roman" w:cs="Times New Roman"/>
          <w:sz w:val="24"/>
          <w:szCs w:val="24"/>
        </w:rPr>
        <w:t xml:space="preserve">Одновременно он строит церкви, казенные и частные здания в Арзамасе и других местах Нижегородской губернии. Здесь вершиной его творчества стал проект Воскресенского собора  – памятника Отечественной войны 1812 года и погибшим в ней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арзамасцам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 xml:space="preserve">. Именно этот </w:t>
      </w:r>
      <w:r w:rsidR="0095372B">
        <w:rPr>
          <w:rFonts w:ascii="Times New Roman" w:hAnsi="Times New Roman" w:cs="Times New Roman"/>
          <w:sz w:val="24"/>
          <w:szCs w:val="24"/>
        </w:rPr>
        <w:t xml:space="preserve">проект привлёк внимание </w:t>
      </w:r>
      <w:proofErr w:type="spellStart"/>
      <w:r w:rsidR="0095372B">
        <w:rPr>
          <w:rFonts w:ascii="Times New Roman" w:hAnsi="Times New Roman" w:cs="Times New Roman"/>
          <w:sz w:val="24"/>
          <w:szCs w:val="24"/>
        </w:rPr>
        <w:t>симбирян</w:t>
      </w:r>
      <w:proofErr w:type="spellEnd"/>
      <w:r w:rsidR="0095372B">
        <w:rPr>
          <w:rFonts w:ascii="Times New Roman" w:hAnsi="Times New Roman" w:cs="Times New Roman"/>
          <w:sz w:val="24"/>
          <w:szCs w:val="24"/>
        </w:rPr>
        <w:t xml:space="preserve">, когда здесь </w:t>
      </w:r>
      <w:r w:rsidRPr="00F9676F">
        <w:rPr>
          <w:rFonts w:ascii="Times New Roman" w:hAnsi="Times New Roman" w:cs="Times New Roman"/>
          <w:sz w:val="24"/>
          <w:szCs w:val="24"/>
        </w:rPr>
        <w:t>в 1815 году было принято решение построить собор, посвящённый победе в войне 1812 года. В конце 1816 года для постройки этого сооружения был приглашен архитектор М. П. Коринфский, который предоставил 4 варианта «Планов Соборной площади…»</w:t>
      </w:r>
      <w:r w:rsidR="0095372B">
        <w:rPr>
          <w:rFonts w:ascii="Times New Roman" w:hAnsi="Times New Roman" w:cs="Times New Roman"/>
          <w:sz w:val="24"/>
          <w:szCs w:val="24"/>
        </w:rPr>
        <w:t xml:space="preserve">, по  ним </w:t>
      </w:r>
      <w:r w:rsidRPr="00F9676F">
        <w:rPr>
          <w:rFonts w:ascii="Times New Roman" w:hAnsi="Times New Roman" w:cs="Times New Roman"/>
          <w:sz w:val="24"/>
          <w:szCs w:val="24"/>
        </w:rPr>
        <w:t xml:space="preserve">храмы и окружающие площадь здания должны были образовать единый ансамбль. </w:t>
      </w:r>
    </w:p>
    <w:p w14:paraId="6D386BCB" w14:textId="64AE1749" w:rsidR="00F9676F" w:rsidRPr="00F9676F" w:rsidRDefault="00F9676F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 xml:space="preserve">Свято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76F">
        <w:rPr>
          <w:rFonts w:ascii="Times New Roman" w:hAnsi="Times New Roman" w:cs="Times New Roman"/>
          <w:sz w:val="24"/>
          <w:szCs w:val="24"/>
        </w:rPr>
        <w:t xml:space="preserve"> Троицки</w:t>
      </w:r>
      <w:r>
        <w:rPr>
          <w:rFonts w:ascii="Times New Roman" w:hAnsi="Times New Roman" w:cs="Times New Roman"/>
          <w:sz w:val="24"/>
          <w:szCs w:val="24"/>
        </w:rPr>
        <w:t>й собор</w:t>
      </w:r>
      <w:r w:rsidRPr="00F9676F">
        <w:rPr>
          <w:rFonts w:ascii="Times New Roman" w:hAnsi="Times New Roman" w:cs="Times New Roman"/>
          <w:sz w:val="24"/>
          <w:szCs w:val="24"/>
        </w:rPr>
        <w:t xml:space="preserve">  нередко сравнивают с Исаакиевским в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76F">
        <w:rPr>
          <w:rFonts w:ascii="Times New Roman" w:hAnsi="Times New Roman" w:cs="Times New Roman"/>
          <w:sz w:val="24"/>
          <w:szCs w:val="24"/>
        </w:rPr>
        <w:t xml:space="preserve"> Петербурге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76F">
        <w:rPr>
          <w:rFonts w:ascii="Times New Roman" w:hAnsi="Times New Roman" w:cs="Times New Roman"/>
          <w:sz w:val="24"/>
          <w:szCs w:val="24"/>
        </w:rPr>
        <w:t xml:space="preserve"> Не отрицая сходства, заметим, что Исаакиевский собор построен позже в 1858 году, а окончательный его проект составлен О.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Монферраном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 xml:space="preserve"> лишь в 1825 году. </w:t>
      </w:r>
    </w:p>
    <w:p w14:paraId="288C4016" w14:textId="77777777" w:rsidR="00F9676F" w:rsidRPr="00F9676F" w:rsidRDefault="00F9676F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 xml:space="preserve">Согласно плану, собор М. Коринфского, построенный в стиле позднего классицизма – крестообразный и окруженный четырьмя колоннадами, над которыми возвышался один купол. Собственная колокольня при новом соборе отсутствовала. Внутреннее убранство Свято - Троицкого собора поражало своим обширным пространством и яркой настенной росписью. По отношению к ближайшему окружению собор представлял собой объект архитектурного ансамбля, который включал ряд зданий, выполненных, как и собор, в стиле классицизма. К середине XIX века в центральной части Симбирска удалось сформировать целую систему </w:t>
      </w:r>
      <w:r w:rsidRPr="00F9676F">
        <w:rPr>
          <w:rFonts w:ascii="Times New Roman" w:hAnsi="Times New Roman" w:cs="Times New Roman"/>
          <w:sz w:val="24"/>
          <w:szCs w:val="24"/>
        </w:rPr>
        <w:lastRenderedPageBreak/>
        <w:t xml:space="preserve">памятников архитектуры и градостроительного искусства. В нее вошли дома Дворянского собрания, губернского правления, губернаторский дом, губернская гимназия. </w:t>
      </w:r>
    </w:p>
    <w:p w14:paraId="6414F0B9" w14:textId="617D3EB4" w:rsidR="00F9676F" w:rsidRPr="00F9676F" w:rsidRDefault="00F9676F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 xml:space="preserve">В Симбирской губернии М. П. Коринфским спроектированы церкви в селах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Пятино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 xml:space="preserve">, Шигоны, Богдановка и др., торговые ряды с гостиным двором в Карсуне (1829 - 1831), больница в с.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>.</w:t>
      </w:r>
      <w:r w:rsidR="0095372B">
        <w:rPr>
          <w:rFonts w:ascii="Times New Roman" w:hAnsi="Times New Roman" w:cs="Times New Roman"/>
          <w:sz w:val="24"/>
          <w:szCs w:val="24"/>
        </w:rPr>
        <w:t xml:space="preserve"> </w:t>
      </w:r>
      <w:r w:rsidRPr="00F9676F">
        <w:rPr>
          <w:rFonts w:ascii="Times New Roman" w:hAnsi="Times New Roman" w:cs="Times New Roman"/>
          <w:sz w:val="24"/>
          <w:szCs w:val="24"/>
        </w:rPr>
        <w:t>Торговые дома, больницы, воспитательные дома были выполнены в стиле позднего классицизма, что являлось характерным для застройки всех провинциальных городов России начала XIX века. Одно из таких зданий было построено в Симбирске на улице Большая Саратовская (ныне Улица Гончарова) в 1820 годах.</w:t>
      </w:r>
    </w:p>
    <w:p w14:paraId="66719AA8" w14:textId="77777777" w:rsidR="00EB6F84" w:rsidRPr="00F9676F" w:rsidRDefault="00EB6F84" w:rsidP="00EB6F84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76F">
        <w:rPr>
          <w:rFonts w:ascii="Times New Roman" w:hAnsi="Times New Roman" w:cs="Times New Roman"/>
          <w:sz w:val="24"/>
          <w:szCs w:val="24"/>
        </w:rPr>
        <w:t>В Российском государственном историческом архиве (РГИА) хранится проект на постройку «По Симбирскому Приказу Воспитательного дома», датированный 1820 г. Главный, восточный фасад здания выходит на центральную улицу города – Большая Сара</w:t>
      </w:r>
      <w:r>
        <w:rPr>
          <w:rFonts w:ascii="Times New Roman" w:hAnsi="Times New Roman" w:cs="Times New Roman"/>
          <w:sz w:val="24"/>
          <w:szCs w:val="24"/>
        </w:rPr>
        <w:t xml:space="preserve">товская (ныне улица Гончарова). </w:t>
      </w:r>
      <w:r w:rsidRPr="00F9676F">
        <w:rPr>
          <w:rFonts w:ascii="Times New Roman" w:hAnsi="Times New Roman" w:cs="Times New Roman"/>
          <w:sz w:val="24"/>
          <w:szCs w:val="24"/>
        </w:rPr>
        <w:t xml:space="preserve">Воспитательный дом первоначально представлял собой двухэтажное здание с треугольными фронтонами и </w:t>
      </w:r>
      <w:proofErr w:type="spellStart"/>
      <w:r w:rsidRPr="00F9676F">
        <w:rPr>
          <w:rFonts w:ascii="Times New Roman" w:hAnsi="Times New Roman" w:cs="Times New Roman"/>
          <w:sz w:val="24"/>
          <w:szCs w:val="24"/>
        </w:rPr>
        <w:t>сандриками</w:t>
      </w:r>
      <w:proofErr w:type="spellEnd"/>
      <w:r w:rsidRPr="00F9676F">
        <w:rPr>
          <w:rFonts w:ascii="Times New Roman" w:hAnsi="Times New Roman" w:cs="Times New Roman"/>
          <w:sz w:val="24"/>
          <w:szCs w:val="24"/>
        </w:rPr>
        <w:t xml:space="preserve"> над окнами. Третий этаж появился в середине 1860-х гг., когда пострадавшее в общегородском пожаре 1864 г. здание было восстановлено и перестроено .</w:t>
      </w:r>
    </w:p>
    <w:p w14:paraId="0869AC3C" w14:textId="7521171C" w:rsidR="003F452A" w:rsidRDefault="00EB6F84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EB6F84">
        <w:rPr>
          <w:rFonts w:ascii="Times New Roman" w:hAnsi="Times New Roman" w:cs="Times New Roman"/>
          <w:sz w:val="24"/>
          <w:szCs w:val="24"/>
        </w:rPr>
        <w:t>М. П. Коринфск</w:t>
      </w:r>
      <w:r>
        <w:rPr>
          <w:rFonts w:ascii="Times New Roman" w:hAnsi="Times New Roman" w:cs="Times New Roman"/>
          <w:sz w:val="24"/>
          <w:szCs w:val="24"/>
        </w:rPr>
        <w:t xml:space="preserve">ого сложно представить  центральную улицу Симбирска. </w:t>
      </w:r>
      <w:r w:rsidRPr="00F9676F">
        <w:rPr>
          <w:rFonts w:ascii="Times New Roman" w:hAnsi="Times New Roman" w:cs="Times New Roman"/>
          <w:sz w:val="24"/>
          <w:szCs w:val="24"/>
        </w:rPr>
        <w:t>«Бульвар Большой Саратовской улицы проходил по её середине на расстоянии от ул. Лисиной (Карла Либкнехта) до Кирпичной (ул. Мира) и разделялся на 6 частей. Каждая часть состояла из кирпичной дорожки в четыре сажени шириной, по обеим сторонам которой были нарыты валы шириной по 1 сажени, засаженные рядами акаций, и по откосам со стороны проезжей части улиц обложенные дерном»</w:t>
      </w:r>
      <w:r>
        <w:rPr>
          <w:rFonts w:ascii="Times New Roman" w:hAnsi="Times New Roman" w:cs="Times New Roman"/>
          <w:sz w:val="24"/>
          <w:szCs w:val="24"/>
        </w:rPr>
        <w:t xml:space="preserve">, так  описывает ее исследователь </w:t>
      </w:r>
      <w:r w:rsidR="00F9676F" w:rsidRPr="00F9676F">
        <w:rPr>
          <w:rFonts w:ascii="Times New Roman" w:hAnsi="Times New Roman" w:cs="Times New Roman"/>
          <w:sz w:val="24"/>
          <w:szCs w:val="24"/>
        </w:rPr>
        <w:t xml:space="preserve">Б. В. </w:t>
      </w:r>
      <w:proofErr w:type="spellStart"/>
      <w:r w:rsidR="00F9676F" w:rsidRPr="00F9676F">
        <w:rPr>
          <w:rFonts w:ascii="Times New Roman" w:hAnsi="Times New Roman" w:cs="Times New Roman"/>
          <w:sz w:val="24"/>
          <w:szCs w:val="24"/>
        </w:rPr>
        <w:t>Аржанцев</w:t>
      </w:r>
      <w:proofErr w:type="spellEnd"/>
      <w:r w:rsidR="00F9676F" w:rsidRPr="00F9676F">
        <w:rPr>
          <w:rFonts w:ascii="Times New Roman" w:hAnsi="Times New Roman" w:cs="Times New Roman"/>
          <w:sz w:val="24"/>
          <w:szCs w:val="24"/>
        </w:rPr>
        <w:t xml:space="preserve"> в книге «Архитектурно-исторические образы Симбирска»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76F" w:rsidRPr="00F9676F">
        <w:rPr>
          <w:rFonts w:ascii="Times New Roman" w:hAnsi="Times New Roman" w:cs="Times New Roman"/>
          <w:sz w:val="24"/>
          <w:szCs w:val="24"/>
        </w:rPr>
        <w:t>Как видно из этого описания, никаких деревьев тогда на бульваре посажено не было, но и без них бульвар достаточно быстро стал одним из любимых мест отдыха и прогулок для жителей «дворянской» части города.</w:t>
      </w:r>
    </w:p>
    <w:p w14:paraId="40931649" w14:textId="65CAC43C" w:rsidR="00243548" w:rsidRDefault="00243548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9CA3E" w14:textId="3E70A083" w:rsidR="00243548" w:rsidRDefault="00243548" w:rsidP="00F9676F">
      <w:pPr>
        <w:spacing w:after="0" w:line="240" w:lineRule="auto"/>
        <w:ind w:left="136" w:right="1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CAA254" w14:textId="677FA447" w:rsidR="00243548" w:rsidRPr="00243548" w:rsidRDefault="00243548" w:rsidP="00243548">
      <w:pPr>
        <w:spacing w:after="0" w:line="240" w:lineRule="auto"/>
        <w:ind w:left="136" w:right="13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54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6CE14A2" w14:textId="20E1C68B" w:rsidR="00243548" w:rsidRPr="00232E79" w:rsidRDefault="00243548" w:rsidP="00232E79">
      <w:pPr>
        <w:pStyle w:val="a3"/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E79">
        <w:rPr>
          <w:rFonts w:ascii="Times New Roman" w:hAnsi="Times New Roman" w:cs="Times New Roman"/>
          <w:sz w:val="24"/>
          <w:szCs w:val="24"/>
        </w:rPr>
        <w:t>Аржанцев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 xml:space="preserve">, Б.В. Архитектурно-исторические образы Симбирска : (архитектурное эссе) / Б.В. </w:t>
      </w:r>
      <w:proofErr w:type="spellStart"/>
      <w:r w:rsidRPr="00232E79">
        <w:rPr>
          <w:rFonts w:ascii="Times New Roman" w:hAnsi="Times New Roman" w:cs="Times New Roman"/>
          <w:sz w:val="24"/>
          <w:szCs w:val="24"/>
        </w:rPr>
        <w:t>Аржанцев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>. – Ульяновск : Печатный двор, 2003. – 168 с. : ил. : фото. – (Симбирская летопись).</w:t>
      </w:r>
    </w:p>
    <w:p w14:paraId="2E43E888" w14:textId="2DC2E2E0" w:rsidR="00243548" w:rsidRPr="00232E79" w:rsidRDefault="00243548" w:rsidP="00232E79">
      <w:pPr>
        <w:pStyle w:val="a3"/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32E79">
        <w:rPr>
          <w:rFonts w:ascii="Times New Roman" w:hAnsi="Times New Roman" w:cs="Times New Roman"/>
          <w:sz w:val="24"/>
          <w:szCs w:val="24"/>
        </w:rPr>
        <w:t xml:space="preserve">Михайлова Н. Улица Гончарова: прогулка с историческим погружением // </w:t>
      </w:r>
      <w:proofErr w:type="spellStart"/>
      <w:r w:rsidRPr="00232E79">
        <w:rPr>
          <w:rFonts w:ascii="Times New Roman" w:hAnsi="Times New Roman" w:cs="Times New Roman"/>
          <w:sz w:val="24"/>
          <w:szCs w:val="24"/>
        </w:rPr>
        <w:t>Улпресса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>. 2017. 14 февраля. URL: https://ulpressa.ru/2017/02/14/943155/   (дата обращения: 8.11.2020)</w:t>
      </w:r>
    </w:p>
    <w:p w14:paraId="2B03302D" w14:textId="456FAD6F" w:rsidR="00243548" w:rsidRPr="00232E79" w:rsidRDefault="00243548" w:rsidP="00232E79">
      <w:pPr>
        <w:pStyle w:val="a3"/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32E79">
        <w:rPr>
          <w:rFonts w:ascii="Times New Roman" w:hAnsi="Times New Roman" w:cs="Times New Roman"/>
          <w:sz w:val="24"/>
          <w:szCs w:val="24"/>
        </w:rPr>
        <w:t xml:space="preserve">Михайлова Н. Один из лучших зодчих Поволжья того времени, оставивший заметный след в архитектурной летописи Симбирска. </w:t>
      </w:r>
      <w:proofErr w:type="spellStart"/>
      <w:r w:rsidRPr="00232E79">
        <w:rPr>
          <w:rFonts w:ascii="Times New Roman" w:hAnsi="Times New Roman" w:cs="Times New Roman"/>
          <w:sz w:val="24"/>
          <w:szCs w:val="24"/>
        </w:rPr>
        <w:t>Brandergofer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32E79">
        <w:rPr>
          <w:rFonts w:ascii="Times New Roman" w:hAnsi="Times New Roman" w:cs="Times New Roman"/>
          <w:sz w:val="24"/>
          <w:szCs w:val="24"/>
        </w:rPr>
        <w:t>М.П.Коринфский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 xml:space="preserve">: 1788-1851» // </w:t>
      </w:r>
      <w:proofErr w:type="spellStart"/>
      <w:r w:rsidRPr="00232E79">
        <w:rPr>
          <w:rFonts w:ascii="Times New Roman" w:hAnsi="Times New Roman" w:cs="Times New Roman"/>
          <w:sz w:val="24"/>
          <w:szCs w:val="24"/>
        </w:rPr>
        <w:t>Улпресса</w:t>
      </w:r>
      <w:proofErr w:type="spellEnd"/>
      <w:r w:rsidRPr="00232E79">
        <w:rPr>
          <w:rFonts w:ascii="Times New Roman" w:hAnsi="Times New Roman" w:cs="Times New Roman"/>
          <w:sz w:val="24"/>
          <w:szCs w:val="24"/>
        </w:rPr>
        <w:t>. 2018. 9 января. URL: https://ulpressa.ru/2018/01/09/brandergofer-m-p-korinfskiy-1788-1851/  (дата обращения: 8.11.2020)</w:t>
      </w:r>
    </w:p>
    <w:sectPr w:rsidR="00243548" w:rsidRPr="00232E79" w:rsidSect="00F9676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C7609"/>
    <w:multiLevelType w:val="hybridMultilevel"/>
    <w:tmpl w:val="1A56C15A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685C5F33"/>
    <w:multiLevelType w:val="hybridMultilevel"/>
    <w:tmpl w:val="EF6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F5"/>
    <w:rsid w:val="00001DF5"/>
    <w:rsid w:val="00232E79"/>
    <w:rsid w:val="00243548"/>
    <w:rsid w:val="003D4D50"/>
    <w:rsid w:val="003F452A"/>
    <w:rsid w:val="0095372B"/>
    <w:rsid w:val="00EB6F84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7480"/>
  <w15:docId w15:val="{85C79C27-572C-4534-9FBB-F67C2AB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Кончатная</dc:creator>
  <cp:keywords/>
  <dc:description/>
  <cp:lastModifiedBy>Наталья Кончатная</cp:lastModifiedBy>
  <cp:revision>3</cp:revision>
  <dcterms:created xsi:type="dcterms:W3CDTF">2020-11-10T14:50:00Z</dcterms:created>
  <dcterms:modified xsi:type="dcterms:W3CDTF">2020-11-10T16:05:00Z</dcterms:modified>
</cp:coreProperties>
</file>