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0C" w:rsidRPr="001042A9" w:rsidRDefault="00E134EB" w:rsidP="00CB021E">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В современном мире, где государства стремятся достичь социально-экономического прогресса, добиться развити</w:t>
      </w:r>
      <w:r w:rsidR="00AB0A6B">
        <w:rPr>
          <w:rFonts w:ascii="Times New Roman" w:hAnsi="Times New Roman" w:cs="Times New Roman"/>
          <w:sz w:val="24"/>
        </w:rPr>
        <w:t>я</w:t>
      </w:r>
      <w:r w:rsidRPr="001042A9">
        <w:rPr>
          <w:rFonts w:ascii="Times New Roman" w:hAnsi="Times New Roman" w:cs="Times New Roman"/>
          <w:sz w:val="24"/>
        </w:rPr>
        <w:t xml:space="preserve"> общества, проблема дифференциации населения может стать преградой на пути достижения этих целей. По данным Росстата, сегодня в России разрыв между самыми бедными и самыми богатыми составляет в среднем 15 раз. Такая поляризация общества создает весьма напряженную ситуацию в стране. В политике любого государства повышение доходов населения и снижение (но не абсолютное) разницы доходов различных слоев населения является важным моментом.</w:t>
      </w:r>
    </w:p>
    <w:p w:rsidR="00D17BC3" w:rsidRPr="001042A9" w:rsidRDefault="00B70C90"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Если брать в сравнени</w:t>
      </w:r>
      <w:r w:rsidR="00AB0A6B">
        <w:rPr>
          <w:rFonts w:ascii="Times New Roman" w:hAnsi="Times New Roman" w:cs="Times New Roman"/>
          <w:sz w:val="24"/>
        </w:rPr>
        <w:t>е</w:t>
      </w:r>
      <w:r w:rsidRPr="001042A9">
        <w:rPr>
          <w:rFonts w:ascii="Times New Roman" w:hAnsi="Times New Roman" w:cs="Times New Roman"/>
          <w:sz w:val="24"/>
        </w:rPr>
        <w:t xml:space="preserve"> другие страны по коэффициент</w:t>
      </w:r>
      <w:r w:rsidR="00AB0A6B">
        <w:rPr>
          <w:rFonts w:ascii="Times New Roman" w:hAnsi="Times New Roman" w:cs="Times New Roman"/>
          <w:sz w:val="24"/>
        </w:rPr>
        <w:t>у</w:t>
      </w:r>
      <w:r w:rsidRPr="001042A9">
        <w:rPr>
          <w:rFonts w:ascii="Times New Roman" w:hAnsi="Times New Roman" w:cs="Times New Roman"/>
          <w:sz w:val="24"/>
        </w:rPr>
        <w:t xml:space="preserve"> Джини, позволяющему выявить расслоение общества, то</w:t>
      </w:r>
      <w:r w:rsidR="00D17BC3" w:rsidRPr="001042A9">
        <w:rPr>
          <w:rFonts w:ascii="Times New Roman" w:hAnsi="Times New Roman" w:cs="Times New Roman"/>
          <w:sz w:val="24"/>
        </w:rPr>
        <w:t xml:space="preserve"> </w:t>
      </w:r>
      <w:r w:rsidRPr="001042A9">
        <w:rPr>
          <w:rFonts w:ascii="Times New Roman" w:hAnsi="Times New Roman" w:cs="Times New Roman"/>
          <w:sz w:val="24"/>
        </w:rPr>
        <w:t>по данным Всемирно</w:t>
      </w:r>
      <w:r w:rsidR="00AB0A6B">
        <w:rPr>
          <w:rFonts w:ascii="Times New Roman" w:hAnsi="Times New Roman" w:cs="Times New Roman"/>
          <w:sz w:val="24"/>
        </w:rPr>
        <w:t>го</w:t>
      </w:r>
      <w:r w:rsidRPr="001042A9">
        <w:rPr>
          <w:rFonts w:ascii="Times New Roman" w:hAnsi="Times New Roman" w:cs="Times New Roman"/>
          <w:sz w:val="24"/>
        </w:rPr>
        <w:t xml:space="preserve"> Банка в Германии этот </w:t>
      </w:r>
      <w:bookmarkStart w:id="0" w:name="_GoBack"/>
      <w:bookmarkEnd w:id="0"/>
      <w:r w:rsidR="00AB0A6B">
        <w:rPr>
          <w:rFonts w:ascii="Times New Roman" w:hAnsi="Times New Roman" w:cs="Times New Roman"/>
          <w:sz w:val="24"/>
        </w:rPr>
        <w:t>п</w:t>
      </w:r>
      <w:r w:rsidRPr="001042A9">
        <w:rPr>
          <w:rFonts w:ascii="Times New Roman" w:hAnsi="Times New Roman" w:cs="Times New Roman"/>
          <w:sz w:val="24"/>
        </w:rPr>
        <w:t>оказатель составля</w:t>
      </w:r>
      <w:r w:rsidR="00AB0A6B">
        <w:rPr>
          <w:rFonts w:ascii="Times New Roman" w:hAnsi="Times New Roman" w:cs="Times New Roman"/>
          <w:sz w:val="24"/>
        </w:rPr>
        <w:t>л</w:t>
      </w:r>
      <w:r w:rsidRPr="001042A9">
        <w:rPr>
          <w:rFonts w:ascii="Times New Roman" w:hAnsi="Times New Roman" w:cs="Times New Roman"/>
          <w:sz w:val="24"/>
        </w:rPr>
        <w:t xml:space="preserve"> </w:t>
      </w:r>
      <w:r w:rsidR="004068BD" w:rsidRPr="001042A9">
        <w:rPr>
          <w:rFonts w:ascii="Times New Roman" w:hAnsi="Times New Roman" w:cs="Times New Roman"/>
          <w:sz w:val="24"/>
        </w:rPr>
        <w:t>0,319</w:t>
      </w:r>
      <w:r w:rsidR="00D17BC3" w:rsidRPr="001042A9">
        <w:rPr>
          <w:rFonts w:ascii="Times New Roman" w:hAnsi="Times New Roman" w:cs="Times New Roman"/>
          <w:sz w:val="24"/>
        </w:rPr>
        <w:t xml:space="preserve">, </w:t>
      </w:r>
      <w:r w:rsidRPr="001042A9">
        <w:rPr>
          <w:rFonts w:ascii="Times New Roman" w:hAnsi="Times New Roman" w:cs="Times New Roman"/>
          <w:sz w:val="24"/>
        </w:rPr>
        <w:t>во Франции</w:t>
      </w:r>
      <w:r w:rsidR="00D17BC3" w:rsidRPr="001042A9">
        <w:rPr>
          <w:rFonts w:ascii="Times New Roman" w:hAnsi="Times New Roman" w:cs="Times New Roman"/>
          <w:sz w:val="24"/>
        </w:rPr>
        <w:t xml:space="preserve"> </w:t>
      </w:r>
      <w:r w:rsidRPr="001042A9">
        <w:rPr>
          <w:rFonts w:ascii="Times New Roman" w:hAnsi="Times New Roman" w:cs="Times New Roman"/>
          <w:sz w:val="24"/>
        </w:rPr>
        <w:t>–</w:t>
      </w:r>
      <w:r w:rsidR="00D17BC3" w:rsidRPr="001042A9">
        <w:rPr>
          <w:rFonts w:ascii="Times New Roman" w:hAnsi="Times New Roman" w:cs="Times New Roman"/>
          <w:sz w:val="24"/>
        </w:rPr>
        <w:t xml:space="preserve"> </w:t>
      </w:r>
      <w:r w:rsidR="004068BD" w:rsidRPr="001042A9">
        <w:rPr>
          <w:rFonts w:ascii="Times New Roman" w:hAnsi="Times New Roman" w:cs="Times New Roman"/>
          <w:sz w:val="24"/>
        </w:rPr>
        <w:t>0,316</w:t>
      </w:r>
      <w:r w:rsidR="00D17BC3" w:rsidRPr="001042A9">
        <w:rPr>
          <w:rFonts w:ascii="Times New Roman" w:hAnsi="Times New Roman" w:cs="Times New Roman"/>
          <w:sz w:val="24"/>
        </w:rPr>
        <w:t xml:space="preserve">, </w:t>
      </w:r>
      <w:r w:rsidRPr="001042A9">
        <w:rPr>
          <w:rFonts w:ascii="Times New Roman" w:hAnsi="Times New Roman" w:cs="Times New Roman"/>
          <w:sz w:val="24"/>
        </w:rPr>
        <w:t xml:space="preserve">в Ирландии – </w:t>
      </w:r>
      <w:r w:rsidR="004068BD" w:rsidRPr="001042A9">
        <w:rPr>
          <w:rFonts w:ascii="Times New Roman" w:hAnsi="Times New Roman" w:cs="Times New Roman"/>
          <w:sz w:val="24"/>
        </w:rPr>
        <w:t>0,328</w:t>
      </w:r>
      <w:r w:rsidR="00D17BC3" w:rsidRPr="001042A9">
        <w:rPr>
          <w:rFonts w:ascii="Times New Roman" w:hAnsi="Times New Roman" w:cs="Times New Roman"/>
          <w:sz w:val="24"/>
        </w:rPr>
        <w:t xml:space="preserve">, </w:t>
      </w:r>
      <w:r w:rsidRPr="001042A9">
        <w:rPr>
          <w:rFonts w:ascii="Times New Roman" w:hAnsi="Times New Roman" w:cs="Times New Roman"/>
          <w:sz w:val="24"/>
        </w:rPr>
        <w:t>а в Швеции, как известно, наиболее социальной стран</w:t>
      </w:r>
      <w:r w:rsidR="00AB0A6B">
        <w:rPr>
          <w:rFonts w:ascii="Times New Roman" w:hAnsi="Times New Roman" w:cs="Times New Roman"/>
          <w:sz w:val="24"/>
        </w:rPr>
        <w:t>е</w:t>
      </w:r>
      <w:r w:rsidR="00D17BC3" w:rsidRPr="001042A9">
        <w:rPr>
          <w:rFonts w:ascii="Times New Roman" w:hAnsi="Times New Roman" w:cs="Times New Roman"/>
          <w:sz w:val="24"/>
        </w:rPr>
        <w:t xml:space="preserve"> </w:t>
      </w:r>
      <w:r w:rsidRPr="001042A9">
        <w:rPr>
          <w:rFonts w:ascii="Times New Roman" w:hAnsi="Times New Roman" w:cs="Times New Roman"/>
          <w:sz w:val="24"/>
        </w:rPr>
        <w:t xml:space="preserve">– </w:t>
      </w:r>
      <w:r w:rsidR="004068BD" w:rsidRPr="001042A9">
        <w:rPr>
          <w:rFonts w:ascii="Times New Roman" w:hAnsi="Times New Roman" w:cs="Times New Roman"/>
          <w:sz w:val="24"/>
        </w:rPr>
        <w:t>0,288</w:t>
      </w:r>
      <w:r w:rsidRPr="001042A9">
        <w:rPr>
          <w:rFonts w:ascii="Times New Roman" w:hAnsi="Times New Roman" w:cs="Times New Roman"/>
          <w:sz w:val="24"/>
        </w:rPr>
        <w:t xml:space="preserve">, в то время как в России это значение стремится к </w:t>
      </w:r>
      <w:r w:rsidR="004068BD" w:rsidRPr="001042A9">
        <w:rPr>
          <w:rFonts w:ascii="Times New Roman" w:hAnsi="Times New Roman" w:cs="Times New Roman"/>
          <w:sz w:val="24"/>
        </w:rPr>
        <w:t>0,375 [</w:t>
      </w:r>
      <w:r w:rsidR="005E3CA0" w:rsidRPr="001042A9">
        <w:rPr>
          <w:rFonts w:ascii="Times New Roman" w:hAnsi="Times New Roman" w:cs="Times New Roman"/>
          <w:sz w:val="24"/>
        </w:rPr>
        <w:t>4</w:t>
      </w:r>
      <w:r w:rsidR="004068BD" w:rsidRPr="001042A9">
        <w:rPr>
          <w:rFonts w:ascii="Times New Roman" w:hAnsi="Times New Roman" w:cs="Times New Roman"/>
          <w:sz w:val="24"/>
        </w:rPr>
        <w:t>]</w:t>
      </w:r>
      <w:r w:rsidRPr="001042A9">
        <w:rPr>
          <w:rFonts w:ascii="Times New Roman" w:hAnsi="Times New Roman" w:cs="Times New Roman"/>
          <w:sz w:val="24"/>
        </w:rPr>
        <w:t>. Тогда встает вопрос, почему так происходит, в чем разница?</w:t>
      </w:r>
    </w:p>
    <w:p w:rsidR="00E134EB" w:rsidRPr="001042A9" w:rsidRDefault="00D17BC3"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Большинст</w:t>
      </w:r>
      <w:r w:rsidR="00AB0A6B">
        <w:rPr>
          <w:rFonts w:ascii="Times New Roman" w:hAnsi="Times New Roman" w:cs="Times New Roman"/>
          <w:sz w:val="24"/>
        </w:rPr>
        <w:t>во европейских стран, к примеру</w:t>
      </w:r>
      <w:r w:rsidRPr="001042A9">
        <w:rPr>
          <w:rFonts w:ascii="Times New Roman" w:hAnsi="Times New Roman" w:cs="Times New Roman"/>
          <w:sz w:val="24"/>
        </w:rPr>
        <w:t xml:space="preserve"> Гер</w:t>
      </w:r>
      <w:r w:rsidR="00B70C90" w:rsidRPr="001042A9">
        <w:rPr>
          <w:rFonts w:ascii="Times New Roman" w:hAnsi="Times New Roman" w:cs="Times New Roman"/>
          <w:sz w:val="24"/>
        </w:rPr>
        <w:t>мания, Франция, Ирландия</w:t>
      </w:r>
      <w:r w:rsidR="00AB0A6B">
        <w:rPr>
          <w:rFonts w:ascii="Times New Roman" w:hAnsi="Times New Roman" w:cs="Times New Roman"/>
          <w:sz w:val="24"/>
        </w:rPr>
        <w:t>,</w:t>
      </w:r>
      <w:r w:rsidR="00B70C90" w:rsidRPr="001042A9">
        <w:rPr>
          <w:rFonts w:ascii="Times New Roman" w:hAnsi="Times New Roman" w:cs="Times New Roman"/>
          <w:sz w:val="24"/>
        </w:rPr>
        <w:t xml:space="preserve"> Швеция,</w:t>
      </w:r>
      <w:r w:rsidRPr="001042A9">
        <w:rPr>
          <w:rFonts w:ascii="Times New Roman" w:hAnsi="Times New Roman" w:cs="Times New Roman"/>
          <w:sz w:val="24"/>
        </w:rPr>
        <w:t xml:space="preserve"> эффективно осуществля</w:t>
      </w:r>
      <w:r w:rsidR="00AB0A6B">
        <w:rPr>
          <w:rFonts w:ascii="Times New Roman" w:hAnsi="Times New Roman" w:cs="Times New Roman"/>
          <w:sz w:val="24"/>
        </w:rPr>
        <w:t>ю</w:t>
      </w:r>
      <w:r w:rsidRPr="001042A9">
        <w:rPr>
          <w:rFonts w:ascii="Times New Roman" w:hAnsi="Times New Roman" w:cs="Times New Roman"/>
          <w:sz w:val="24"/>
        </w:rPr>
        <w:t>т выравнивание доходов высоко- и низкообеспеченных граждан через механизм прогрессивного налогообложения доходов в целях избежания социальной напряженности и недовольства в обществе. Некоторые страны с высокой степенью изъятия доходов у наибол</w:t>
      </w:r>
      <w:r w:rsidR="004068BD" w:rsidRPr="001042A9">
        <w:rPr>
          <w:rFonts w:ascii="Times New Roman" w:hAnsi="Times New Roman" w:cs="Times New Roman"/>
          <w:sz w:val="24"/>
        </w:rPr>
        <w:t>ее обеспеченных граждан</w:t>
      </w:r>
      <w:r w:rsidRPr="001042A9">
        <w:rPr>
          <w:rFonts w:ascii="Times New Roman" w:hAnsi="Times New Roman" w:cs="Times New Roman"/>
          <w:sz w:val="24"/>
        </w:rPr>
        <w:t xml:space="preserve"> открыто заявляют, что такая ставка является платой за поддержание социальной стабильности в обществе [</w:t>
      </w:r>
      <w:r w:rsidR="005E3CA0" w:rsidRPr="001042A9">
        <w:rPr>
          <w:rFonts w:ascii="Times New Roman" w:hAnsi="Times New Roman" w:cs="Times New Roman"/>
          <w:sz w:val="24"/>
        </w:rPr>
        <w:t>2</w:t>
      </w:r>
      <w:r w:rsidRPr="001042A9">
        <w:rPr>
          <w:rFonts w:ascii="Times New Roman" w:hAnsi="Times New Roman" w:cs="Times New Roman"/>
          <w:sz w:val="24"/>
        </w:rPr>
        <w:t>].</w:t>
      </w:r>
    </w:p>
    <w:p w:rsidR="004068BD" w:rsidRPr="001042A9" w:rsidRDefault="004068BD"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Обращая внимание на США, как на развитую страну можно заметить то, что здесь коэффициент Джини составляет 0,411, хотя налоговая политика подразумевает применение прогрессивной шкалы налогообложения. Основная причина такого большого расслоения населения по доходам у американцев кроется в том, что по сравнению со странами Западной Европы, в США уделяется куда меньше внимания на социальную поддержку бедных слоев населения. Несмотря на то, что налоговая шкала в большинстве западноевропейских стран фактически менее прогрессивна, чем в США, они смогли добиться снижения неравенства благодаря щедрым трансфертным платежам и более высокому уровню минимальной заработной платы. Например, в Великобритании установлен лимит в размере 42 тыс. фунтов стерлингов на социальные пособия на одну семью </w:t>
      </w:r>
      <w:r w:rsidR="00AB0A6B">
        <w:rPr>
          <w:rFonts w:ascii="Times New Roman" w:hAnsi="Times New Roman" w:cs="Times New Roman"/>
          <w:sz w:val="24"/>
        </w:rPr>
        <w:t>-</w:t>
      </w:r>
      <w:r w:rsidRPr="001042A9">
        <w:rPr>
          <w:rFonts w:ascii="Times New Roman" w:hAnsi="Times New Roman" w:cs="Times New Roman"/>
          <w:sz w:val="24"/>
        </w:rPr>
        <w:t xml:space="preserve"> это намного больше, чем любая бедная американская семья могла бы получить в виде социальной помощи</w:t>
      </w:r>
      <w:r w:rsidR="00E415EA" w:rsidRPr="001042A9">
        <w:rPr>
          <w:rFonts w:ascii="Times New Roman" w:hAnsi="Times New Roman" w:cs="Times New Roman"/>
          <w:sz w:val="24"/>
        </w:rPr>
        <w:t xml:space="preserve"> [</w:t>
      </w:r>
      <w:r w:rsidR="005E3CA0" w:rsidRPr="001042A9">
        <w:rPr>
          <w:rFonts w:ascii="Times New Roman" w:hAnsi="Times New Roman" w:cs="Times New Roman"/>
          <w:sz w:val="24"/>
        </w:rPr>
        <w:t>3</w:t>
      </w:r>
      <w:r w:rsidR="00E415EA" w:rsidRPr="001042A9">
        <w:rPr>
          <w:rFonts w:ascii="Times New Roman" w:hAnsi="Times New Roman" w:cs="Times New Roman"/>
          <w:sz w:val="24"/>
        </w:rPr>
        <w:t>].</w:t>
      </w:r>
    </w:p>
    <w:p w:rsidR="00E415EA" w:rsidRPr="001042A9" w:rsidRDefault="00E415EA"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Такая же ситуация происходит и в социальной политике России. Согласно данным Минфина на 2019 год, расходы на социальную политику (образование, здравоохранение, жилищно-коммунальное хозяйство, культура, физическая культура и спорт) составили 4886 млрд. руб. Это 25% от всех расходов. Несмотря на декларации Минфина, который заявляет, что целью бюджетной политики на сегодня является экономический рост и увеличение доходов населения, планы немного отличаются: в 2021 году планируется потратить на эту сферу 24,4%, в 2022 – 22,2%. Видно, что тенденция идет к снижению, а ведь дифференциация населения велика, сейчас населению как никогда нуж</w:t>
      </w:r>
      <w:r w:rsidR="00A721B0" w:rsidRPr="001042A9">
        <w:rPr>
          <w:rFonts w:ascii="Times New Roman" w:hAnsi="Times New Roman" w:cs="Times New Roman"/>
          <w:sz w:val="24"/>
        </w:rPr>
        <w:t>на поддержка государства [</w:t>
      </w:r>
      <w:r w:rsidR="005E3CA0" w:rsidRPr="001042A9">
        <w:rPr>
          <w:rFonts w:ascii="Times New Roman" w:hAnsi="Times New Roman" w:cs="Times New Roman"/>
          <w:sz w:val="24"/>
        </w:rPr>
        <w:t>5</w:t>
      </w:r>
      <w:r w:rsidR="00A721B0" w:rsidRPr="001042A9">
        <w:rPr>
          <w:rFonts w:ascii="Times New Roman" w:hAnsi="Times New Roman" w:cs="Times New Roman"/>
          <w:sz w:val="24"/>
        </w:rPr>
        <w:t>].</w:t>
      </w:r>
      <w:r w:rsidR="004C42BC" w:rsidRPr="001042A9">
        <w:rPr>
          <w:rFonts w:ascii="Times New Roman" w:hAnsi="Times New Roman" w:cs="Times New Roman"/>
          <w:sz w:val="24"/>
        </w:rPr>
        <w:t xml:space="preserve"> А это при том, что в наиболее социальных странах, где неравенство населения по доходам наиболее минимально, расходы на социальную сферу составляет треть всех расходов государственного бюджета.</w:t>
      </w:r>
    </w:p>
    <w:p w:rsidR="004C42BC" w:rsidRPr="001042A9" w:rsidRDefault="004C42BC"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К тому же продолжают функционировать распределительные механизмы, которые создали и поддерживают избыточное социально-экономическое неравенство. Основываясь на практике зарубежных стран, Россия, в отличие от них, сегодня не использует один из важнейших механизмов перераспределительной политики – прогрессивное налогообложение. Опыт скандинавских стран, Великобритании и Германии доказывает, что прогрессивная шкала </w:t>
      </w:r>
      <w:r w:rsidR="00AB0A6B">
        <w:rPr>
          <w:rFonts w:ascii="Times New Roman" w:hAnsi="Times New Roman" w:cs="Times New Roman"/>
          <w:sz w:val="24"/>
        </w:rPr>
        <w:t>-</w:t>
      </w:r>
      <w:r w:rsidRPr="001042A9">
        <w:rPr>
          <w:rFonts w:ascii="Times New Roman" w:hAnsi="Times New Roman" w:cs="Times New Roman"/>
          <w:sz w:val="24"/>
        </w:rPr>
        <w:t xml:space="preserve"> гарантия развития социального государства, где большинство в принципе более-менее удовлетворено своим социальным положением.</w:t>
      </w:r>
    </w:p>
    <w:p w:rsidR="00B70C90" w:rsidRPr="001042A9" w:rsidRDefault="00C96EB0"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Кроме этого, </w:t>
      </w:r>
      <w:r w:rsidR="0093477A" w:rsidRPr="001042A9">
        <w:rPr>
          <w:rFonts w:ascii="Times New Roman" w:hAnsi="Times New Roman" w:cs="Times New Roman"/>
          <w:sz w:val="24"/>
        </w:rPr>
        <w:t>на основе данных за 2015-2018 по объему и структуре доходов населения России, составленных Росстатом, оплата труда занимает две трети доходов населения России</w:t>
      </w:r>
      <w:r w:rsidR="00E46FEB" w:rsidRPr="001042A9">
        <w:rPr>
          <w:rFonts w:ascii="Times New Roman" w:hAnsi="Times New Roman" w:cs="Times New Roman"/>
          <w:sz w:val="24"/>
        </w:rPr>
        <w:t xml:space="preserve"> [</w:t>
      </w:r>
      <w:r w:rsidR="005E3CA0" w:rsidRPr="001042A9">
        <w:rPr>
          <w:rFonts w:ascii="Times New Roman" w:hAnsi="Times New Roman" w:cs="Times New Roman"/>
          <w:sz w:val="24"/>
        </w:rPr>
        <w:t>6</w:t>
      </w:r>
      <w:r w:rsidR="00E46FEB" w:rsidRPr="001042A9">
        <w:rPr>
          <w:rFonts w:ascii="Times New Roman" w:hAnsi="Times New Roman" w:cs="Times New Roman"/>
          <w:sz w:val="24"/>
        </w:rPr>
        <w:t>]</w:t>
      </w:r>
      <w:r w:rsidR="0093477A" w:rsidRPr="001042A9">
        <w:rPr>
          <w:rFonts w:ascii="Times New Roman" w:hAnsi="Times New Roman" w:cs="Times New Roman"/>
          <w:sz w:val="24"/>
        </w:rPr>
        <w:t xml:space="preserve">, однако нынешняя система налогообложения не позволяет сгладить </w:t>
      </w:r>
      <w:r w:rsidR="0093477A" w:rsidRPr="001042A9">
        <w:rPr>
          <w:rFonts w:ascii="Times New Roman" w:hAnsi="Times New Roman" w:cs="Times New Roman"/>
          <w:sz w:val="24"/>
        </w:rPr>
        <w:lastRenderedPageBreak/>
        <w:t>дифференциацию населения в заработной плате.</w:t>
      </w:r>
      <w:r w:rsidR="00D0090B" w:rsidRPr="001042A9">
        <w:rPr>
          <w:rFonts w:ascii="Times New Roman" w:hAnsi="Times New Roman" w:cs="Times New Roman"/>
          <w:sz w:val="24"/>
        </w:rPr>
        <w:t xml:space="preserve"> Для получения каких-то результатов необходимо соотношение минимальной и средней заработной платы (за вычетом налогов) не ниже 60 %. Именно такой показатель подчеркивает ст. 4 Европейской социальной хартии (которую Россия ратифицировала). Чтобы выйти на такой показатель в России, нынешний размер минимальной заработной платы следовало бы увеличить в 2 раза. Даже в среднесрочной перспективе (до 2025 г.) данное соотношение в России не достигнет рекомендуемых величин МРОТ. В лучшем случае, его относительная величина составит около 35 %, что препятствует созданию сбалансированной рыночной модели заработной платы [</w:t>
      </w:r>
      <w:r w:rsidR="005E3CA0" w:rsidRPr="001042A9">
        <w:rPr>
          <w:rFonts w:ascii="Times New Roman" w:hAnsi="Times New Roman" w:cs="Times New Roman"/>
          <w:sz w:val="24"/>
        </w:rPr>
        <w:t>1</w:t>
      </w:r>
      <w:r w:rsidR="00D0090B" w:rsidRPr="001042A9">
        <w:rPr>
          <w:rFonts w:ascii="Times New Roman" w:hAnsi="Times New Roman" w:cs="Times New Roman"/>
          <w:sz w:val="24"/>
        </w:rPr>
        <w:t>].</w:t>
      </w:r>
    </w:p>
    <w:p w:rsidR="00B70C90" w:rsidRPr="001042A9" w:rsidRDefault="00835C84"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Причинами излишней дифференциации населения Росси по доходам могут служить: задержка заработной платы, что в остальных странах является преступлением; низкие размеры пенсионных пособий для пенсионеров, чей доход в связи с возрастом снизился; территориальная дифференциация регионов России.</w:t>
      </w:r>
    </w:p>
    <w:p w:rsidR="00835C84" w:rsidRPr="001042A9" w:rsidRDefault="00835C84"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На основании проведенного исследования можно сделать вывод, что для современной России существуют </w:t>
      </w:r>
      <w:r w:rsidR="000727EA">
        <w:rPr>
          <w:rFonts w:ascii="Times New Roman" w:hAnsi="Times New Roman" w:cs="Times New Roman"/>
          <w:sz w:val="24"/>
        </w:rPr>
        <w:t>инструменты</w:t>
      </w:r>
      <w:r w:rsidRPr="001042A9">
        <w:rPr>
          <w:rFonts w:ascii="Times New Roman" w:hAnsi="Times New Roman" w:cs="Times New Roman"/>
          <w:sz w:val="24"/>
        </w:rPr>
        <w:t xml:space="preserve"> снижени</w:t>
      </w:r>
      <w:r w:rsidR="000727EA">
        <w:rPr>
          <w:rFonts w:ascii="Times New Roman" w:hAnsi="Times New Roman" w:cs="Times New Roman"/>
          <w:sz w:val="24"/>
        </w:rPr>
        <w:t>я</w:t>
      </w:r>
      <w:r w:rsidRPr="001042A9">
        <w:rPr>
          <w:rFonts w:ascii="Times New Roman" w:hAnsi="Times New Roman" w:cs="Times New Roman"/>
          <w:sz w:val="24"/>
        </w:rPr>
        <w:t xml:space="preserve"> поляризации общества по доходам, </w:t>
      </w:r>
      <w:r w:rsidR="000727EA">
        <w:rPr>
          <w:rFonts w:ascii="Times New Roman" w:hAnsi="Times New Roman" w:cs="Times New Roman"/>
          <w:sz w:val="24"/>
        </w:rPr>
        <w:t>и их использование,</w:t>
      </w:r>
      <w:r w:rsidRPr="001042A9">
        <w:rPr>
          <w:rFonts w:ascii="Times New Roman" w:hAnsi="Times New Roman" w:cs="Times New Roman"/>
          <w:sz w:val="24"/>
        </w:rPr>
        <w:t xml:space="preserve"> несомненно, должно сгладить социальную напряженность общества, улучшить жизнь граждан и поспособствовать последующему экономическому развитию государства.</w:t>
      </w:r>
    </w:p>
    <w:p w:rsidR="00D0090B" w:rsidRPr="001042A9" w:rsidRDefault="00D0090B" w:rsidP="00D609E4">
      <w:pPr>
        <w:spacing w:after="0" w:line="240" w:lineRule="auto"/>
        <w:ind w:firstLine="709"/>
        <w:contextualSpacing/>
        <w:jc w:val="both"/>
        <w:rPr>
          <w:rFonts w:ascii="Times New Roman" w:hAnsi="Times New Roman" w:cs="Times New Roman"/>
          <w:sz w:val="24"/>
        </w:rPr>
      </w:pPr>
    </w:p>
    <w:p w:rsidR="00E4284D" w:rsidRPr="001042A9" w:rsidRDefault="00E4284D"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Список литературы:</w:t>
      </w:r>
    </w:p>
    <w:p w:rsidR="00E4284D" w:rsidRPr="001042A9" w:rsidRDefault="00E4284D" w:rsidP="00D609E4">
      <w:pPr>
        <w:spacing w:after="0" w:line="240" w:lineRule="auto"/>
        <w:ind w:firstLine="709"/>
        <w:contextualSpacing/>
        <w:jc w:val="both"/>
        <w:rPr>
          <w:rFonts w:ascii="Times New Roman" w:hAnsi="Times New Roman" w:cs="Times New Roman"/>
          <w:sz w:val="24"/>
        </w:rPr>
      </w:pPr>
    </w:p>
    <w:p w:rsidR="00B70C90" w:rsidRPr="001042A9" w:rsidRDefault="00E4284D" w:rsidP="00E4284D">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1. Роик, В. Д.  Экономика развития: неравенство, бедность и развитие : учебное пособие для вузов / В. Д. Роик. – Москва : Издательство Юрайт, 2019. – 474 с.</w:t>
      </w:r>
    </w:p>
    <w:p w:rsidR="00E4284D" w:rsidRPr="001042A9" w:rsidRDefault="00E4284D" w:rsidP="00D609E4">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2. Ермакова, Э. Р. Обобщение опыта зарубежных стран в области перераспределительной политики / Э. Р. Ермакова // Финансы и кредиты. – 2018. – № 7. – С. 1533-1546.</w:t>
      </w:r>
    </w:p>
    <w:p w:rsidR="00E4284D" w:rsidRPr="001042A9" w:rsidRDefault="00E4284D" w:rsidP="00E4284D">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3. Ярроу, Эндрю Сша / Эндрю Ярроу // Вестник международных организаций: образование, наука, новая экономика. –  2013. – №3. – С. 212-218.</w:t>
      </w:r>
    </w:p>
    <w:p w:rsidR="00E4284D" w:rsidRPr="001042A9" w:rsidRDefault="00E4284D" w:rsidP="00AA2B83">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4. </w:t>
      </w:r>
      <w:r w:rsidR="00AA2B83" w:rsidRPr="001042A9">
        <w:rPr>
          <w:rFonts w:ascii="Times New Roman" w:hAnsi="Times New Roman" w:cs="Times New Roman"/>
          <w:sz w:val="24"/>
        </w:rPr>
        <w:t xml:space="preserve">Всемирный банк: </w:t>
      </w:r>
      <w:hyperlink r:id="rId6" w:history="1">
        <w:r w:rsidR="00AA2B83" w:rsidRPr="001042A9">
          <w:rPr>
            <w:rStyle w:val="a6"/>
            <w:rFonts w:ascii="Times New Roman" w:hAnsi="Times New Roman" w:cs="Times New Roman"/>
            <w:color w:val="auto"/>
            <w:sz w:val="24"/>
            <w:u w:val="none"/>
          </w:rPr>
          <w:t>https://data.worldbank.org</w:t>
        </w:r>
      </w:hyperlink>
      <w:r w:rsidR="00AA2B83" w:rsidRPr="001042A9">
        <w:rPr>
          <w:rFonts w:ascii="Times New Roman" w:hAnsi="Times New Roman" w:cs="Times New Roman"/>
          <w:sz w:val="24"/>
        </w:rPr>
        <w:t>.</w:t>
      </w:r>
    </w:p>
    <w:p w:rsidR="00E4284D" w:rsidRPr="001042A9" w:rsidRDefault="00E4284D" w:rsidP="00AA2B83">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5. </w:t>
      </w:r>
      <w:r w:rsidR="00AA2B83" w:rsidRPr="001042A9">
        <w:rPr>
          <w:rFonts w:ascii="Times New Roman" w:hAnsi="Times New Roman" w:cs="Times New Roman"/>
          <w:sz w:val="24"/>
        </w:rPr>
        <w:t>Министерство финансов России: https://www.minfin.r</w:t>
      </w:r>
      <w:r w:rsidR="00AA2B83" w:rsidRPr="001042A9">
        <w:rPr>
          <w:rFonts w:ascii="Times New Roman" w:hAnsi="Times New Roman" w:cs="Times New Roman"/>
          <w:sz w:val="24"/>
          <w:lang w:val="en-US"/>
        </w:rPr>
        <w:t>u</w:t>
      </w:r>
      <w:r w:rsidR="00AA2B83" w:rsidRPr="001042A9">
        <w:rPr>
          <w:rFonts w:ascii="Times New Roman" w:hAnsi="Times New Roman" w:cs="Times New Roman"/>
          <w:sz w:val="24"/>
        </w:rPr>
        <w:t>.</w:t>
      </w:r>
    </w:p>
    <w:p w:rsidR="00AA2B83" w:rsidRPr="001042A9" w:rsidRDefault="00E4284D" w:rsidP="00AA2B83">
      <w:pPr>
        <w:spacing w:after="0" w:line="240" w:lineRule="auto"/>
        <w:ind w:firstLine="709"/>
        <w:contextualSpacing/>
        <w:jc w:val="both"/>
        <w:rPr>
          <w:rFonts w:ascii="Times New Roman" w:hAnsi="Times New Roman" w:cs="Times New Roman"/>
          <w:sz w:val="24"/>
        </w:rPr>
      </w:pPr>
      <w:r w:rsidRPr="001042A9">
        <w:rPr>
          <w:rFonts w:ascii="Times New Roman" w:hAnsi="Times New Roman" w:cs="Times New Roman"/>
          <w:sz w:val="24"/>
        </w:rPr>
        <w:t xml:space="preserve">6. </w:t>
      </w:r>
      <w:r w:rsidR="00AA2B83" w:rsidRPr="001042A9">
        <w:rPr>
          <w:rFonts w:ascii="Times New Roman" w:hAnsi="Times New Roman" w:cs="Times New Roman"/>
          <w:sz w:val="24"/>
        </w:rPr>
        <w:t>Росстат: https://rosstat.gov.</w:t>
      </w:r>
      <w:r w:rsidR="00AA2B83" w:rsidRPr="001042A9">
        <w:rPr>
          <w:rFonts w:ascii="Times New Roman" w:hAnsi="Times New Roman" w:cs="Times New Roman"/>
          <w:sz w:val="24"/>
          <w:lang w:val="en-US"/>
        </w:rPr>
        <w:t>ru</w:t>
      </w:r>
      <w:r w:rsidR="00AA2B83" w:rsidRPr="001042A9">
        <w:rPr>
          <w:rFonts w:ascii="Times New Roman" w:hAnsi="Times New Roman" w:cs="Times New Roman"/>
          <w:sz w:val="24"/>
        </w:rPr>
        <w:t>.</w:t>
      </w:r>
    </w:p>
    <w:sectPr w:rsidR="00AA2B83" w:rsidRPr="001042A9" w:rsidSect="00E134E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3E" w:rsidRDefault="00CA6E3E" w:rsidP="00666394">
      <w:pPr>
        <w:spacing w:after="0" w:line="240" w:lineRule="auto"/>
      </w:pPr>
      <w:r>
        <w:separator/>
      </w:r>
    </w:p>
  </w:endnote>
  <w:endnote w:type="continuationSeparator" w:id="0">
    <w:p w:rsidR="00CA6E3E" w:rsidRDefault="00CA6E3E" w:rsidP="0066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3E" w:rsidRDefault="00CA6E3E" w:rsidP="00666394">
      <w:pPr>
        <w:spacing w:after="0" w:line="240" w:lineRule="auto"/>
      </w:pPr>
      <w:r>
        <w:separator/>
      </w:r>
    </w:p>
  </w:footnote>
  <w:footnote w:type="continuationSeparator" w:id="0">
    <w:p w:rsidR="00CA6E3E" w:rsidRDefault="00CA6E3E" w:rsidP="006663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49D3"/>
    <w:rsid w:val="000727EA"/>
    <w:rsid w:val="001042A9"/>
    <w:rsid w:val="00113818"/>
    <w:rsid w:val="001B79EE"/>
    <w:rsid w:val="001E49D3"/>
    <w:rsid w:val="0029566C"/>
    <w:rsid w:val="00333744"/>
    <w:rsid w:val="0039012B"/>
    <w:rsid w:val="004068BD"/>
    <w:rsid w:val="004C42BC"/>
    <w:rsid w:val="005754E6"/>
    <w:rsid w:val="005E3CA0"/>
    <w:rsid w:val="00637CBD"/>
    <w:rsid w:val="00661C2F"/>
    <w:rsid w:val="00666394"/>
    <w:rsid w:val="0082110C"/>
    <w:rsid w:val="00835C84"/>
    <w:rsid w:val="008D265C"/>
    <w:rsid w:val="0093477A"/>
    <w:rsid w:val="00A721B0"/>
    <w:rsid w:val="00AA2B83"/>
    <w:rsid w:val="00AB0A6B"/>
    <w:rsid w:val="00B70C90"/>
    <w:rsid w:val="00C96EB0"/>
    <w:rsid w:val="00CA6E3E"/>
    <w:rsid w:val="00CB021E"/>
    <w:rsid w:val="00D0090B"/>
    <w:rsid w:val="00D17BC3"/>
    <w:rsid w:val="00D45E55"/>
    <w:rsid w:val="00D609E4"/>
    <w:rsid w:val="00D6551D"/>
    <w:rsid w:val="00D74A0C"/>
    <w:rsid w:val="00DC3FCE"/>
    <w:rsid w:val="00E134EB"/>
    <w:rsid w:val="00E415EA"/>
    <w:rsid w:val="00E4284D"/>
    <w:rsid w:val="00E46FEB"/>
    <w:rsid w:val="00F5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FE8"/>
  <w15:docId w15:val="{E498F964-3D44-46C8-99D0-300C7698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6394"/>
    <w:pPr>
      <w:spacing w:after="0" w:line="240" w:lineRule="auto"/>
    </w:pPr>
    <w:rPr>
      <w:sz w:val="20"/>
      <w:szCs w:val="20"/>
    </w:rPr>
  </w:style>
  <w:style w:type="character" w:customStyle="1" w:styleId="a4">
    <w:name w:val="Текст сноски Знак"/>
    <w:basedOn w:val="a0"/>
    <w:link w:val="a3"/>
    <w:uiPriority w:val="99"/>
    <w:semiHidden/>
    <w:rsid w:val="00666394"/>
    <w:rPr>
      <w:sz w:val="20"/>
      <w:szCs w:val="20"/>
    </w:rPr>
  </w:style>
  <w:style w:type="character" w:styleId="a5">
    <w:name w:val="footnote reference"/>
    <w:basedOn w:val="a0"/>
    <w:uiPriority w:val="99"/>
    <w:semiHidden/>
    <w:unhideWhenUsed/>
    <w:rsid w:val="00666394"/>
    <w:rPr>
      <w:vertAlign w:val="superscript"/>
    </w:rPr>
  </w:style>
  <w:style w:type="character" w:styleId="a6">
    <w:name w:val="Hyperlink"/>
    <w:basedOn w:val="a0"/>
    <w:uiPriority w:val="99"/>
    <w:unhideWhenUsed/>
    <w:rsid w:val="004068BD"/>
    <w:rPr>
      <w:color w:val="0563C1" w:themeColor="hyperlink"/>
      <w:u w:val="single"/>
    </w:rPr>
  </w:style>
  <w:style w:type="table" w:styleId="a7">
    <w:name w:val="Table Grid"/>
    <w:basedOn w:val="a1"/>
    <w:uiPriority w:val="39"/>
    <w:rsid w:val="0007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worldbank.org/indicator/SI.POV.GINI?end=2018&amp;name_desc=false&amp;start=20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20</cp:revision>
  <dcterms:created xsi:type="dcterms:W3CDTF">2020-11-10T15:02:00Z</dcterms:created>
  <dcterms:modified xsi:type="dcterms:W3CDTF">2020-11-11T12:49:00Z</dcterms:modified>
</cp:coreProperties>
</file>