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88" w:rsidRPr="00835969" w:rsidRDefault="00A90688" w:rsidP="00835969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90688">
        <w:rPr>
          <w:rFonts w:ascii="Times New Roman" w:hAnsi="Times New Roman" w:cs="Times New Roman"/>
          <w:sz w:val="24"/>
          <w:szCs w:val="24"/>
        </w:rPr>
        <w:t>Недвижимостью в римском праве считались не только земельные участки (</w:t>
      </w:r>
      <w:proofErr w:type="spellStart"/>
      <w:r w:rsidRPr="00A90688">
        <w:rPr>
          <w:rFonts w:ascii="Times New Roman" w:hAnsi="Times New Roman" w:cs="Times New Roman"/>
          <w:sz w:val="24"/>
          <w:szCs w:val="24"/>
        </w:rPr>
        <w:t>praedia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A90688">
        <w:rPr>
          <w:rFonts w:ascii="Times New Roman" w:hAnsi="Times New Roman" w:cs="Times New Roman"/>
          <w:sz w:val="24"/>
          <w:szCs w:val="24"/>
        </w:rPr>
        <w:t xml:space="preserve">недра земли, </w:t>
      </w:r>
      <w:r>
        <w:rPr>
          <w:rFonts w:ascii="Times New Roman" w:hAnsi="Times New Roman" w:cs="Times New Roman"/>
          <w:sz w:val="24"/>
          <w:szCs w:val="24"/>
        </w:rPr>
        <w:t>а также</w:t>
      </w:r>
      <w:r w:rsidRPr="00A90688">
        <w:rPr>
          <w:rFonts w:ascii="Times New Roman" w:hAnsi="Times New Roman" w:cs="Times New Roman"/>
          <w:sz w:val="24"/>
          <w:szCs w:val="24"/>
        </w:rPr>
        <w:t xml:space="preserve"> все, что было создано чужим трудом на земле собственника. Оно признавалось естественной или имущественной частью поверхности земли (</w:t>
      </w:r>
      <w:proofErr w:type="spellStart"/>
      <w:r w:rsidRPr="00A90688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Pr="00A90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688">
        <w:rPr>
          <w:rFonts w:ascii="Times New Roman" w:hAnsi="Times New Roman" w:cs="Times New Roman"/>
          <w:sz w:val="24"/>
          <w:szCs w:val="24"/>
        </w:rPr>
        <w:t>soli</w:t>
      </w:r>
      <w:proofErr w:type="spellEnd"/>
      <w:r w:rsidRPr="00A90688">
        <w:rPr>
          <w:rFonts w:ascii="Times New Roman" w:hAnsi="Times New Roman" w:cs="Times New Roman"/>
          <w:sz w:val="24"/>
          <w:szCs w:val="24"/>
        </w:rPr>
        <w:t>)</w:t>
      </w:r>
      <w:r w:rsidR="008C28AF" w:rsidRPr="008C28AF">
        <w:rPr>
          <w:rFonts w:ascii="Times New Roman" w:hAnsi="Times New Roman" w:cs="Times New Roman"/>
          <w:sz w:val="24"/>
          <w:szCs w:val="24"/>
        </w:rPr>
        <w:t>[2]</w:t>
      </w:r>
      <w:r w:rsidRPr="00A90688">
        <w:rPr>
          <w:rFonts w:ascii="Times New Roman" w:hAnsi="Times New Roman" w:cs="Times New Roman"/>
          <w:sz w:val="24"/>
          <w:szCs w:val="24"/>
        </w:rPr>
        <w:t>.</w:t>
      </w:r>
      <w:r w:rsidR="002945B1" w:rsidRPr="002945B1">
        <w:t xml:space="preserve"> </w:t>
      </w:r>
      <w:proofErr w:type="gramStart"/>
      <w:r w:rsidR="002945B1" w:rsidRPr="00AF36A8">
        <w:rPr>
          <w:rFonts w:ascii="Times New Roman" w:hAnsi="Times New Roman" w:cs="Times New Roman"/>
          <w:sz w:val="24"/>
          <w:szCs w:val="24"/>
        </w:rPr>
        <w:t>В Древней Руси недвижимое имущество в отношении правого режима относилось в большей степени к публично-правовым, чем к частноправовым объектам; по словам В. М. Владимирского – Буданова: «земля есть территория государства, земля же есть объект частного права групп лиц, составляющих государство.</w:t>
      </w:r>
      <w:proofErr w:type="gramEnd"/>
      <w:r w:rsidR="002945B1" w:rsidRPr="00AF36A8">
        <w:rPr>
          <w:rFonts w:ascii="Times New Roman" w:hAnsi="Times New Roman" w:cs="Times New Roman"/>
          <w:sz w:val="24"/>
          <w:szCs w:val="24"/>
        </w:rPr>
        <w:t xml:space="preserve"> Городская община Киева владеет окружающими ее лесами, это все ее территория, но вся она владеет сообща».</w:t>
      </w:r>
      <w:r w:rsidR="002945B1" w:rsidRPr="002945B1">
        <w:t xml:space="preserve"> </w:t>
      </w:r>
      <w:r w:rsidR="002945B1" w:rsidRPr="00AF36A8">
        <w:rPr>
          <w:rFonts w:ascii="Times New Roman" w:hAnsi="Times New Roman" w:cs="Times New Roman"/>
          <w:sz w:val="24"/>
          <w:szCs w:val="24"/>
        </w:rPr>
        <w:t>Нормы, в особенности, обычного права касались в первую очередь земли, так как строения, насаждения и иные объекты недвижимости по правовому статусу были словно «слиты» с землей.</w:t>
      </w:r>
      <w:r w:rsidR="00AF36A8">
        <w:rPr>
          <w:rFonts w:ascii="Times New Roman" w:hAnsi="Times New Roman" w:cs="Times New Roman"/>
          <w:sz w:val="24"/>
          <w:szCs w:val="24"/>
        </w:rPr>
        <w:t xml:space="preserve"> Впервые термин «недвижимое имущество» появился в  </w:t>
      </w:r>
      <w:r w:rsidR="00AF36A8" w:rsidRPr="00AF36A8">
        <w:rPr>
          <w:rFonts w:ascii="Times New Roman" w:hAnsi="Times New Roman" w:cs="Times New Roman"/>
          <w:sz w:val="24"/>
          <w:szCs w:val="24"/>
        </w:rPr>
        <w:t xml:space="preserve">п. 3 ст.7 </w:t>
      </w:r>
      <w:r w:rsidR="00835969">
        <w:rPr>
          <w:rFonts w:ascii="Times New Roman" w:hAnsi="Times New Roman" w:cs="Times New Roman"/>
          <w:sz w:val="24"/>
          <w:szCs w:val="24"/>
        </w:rPr>
        <w:t xml:space="preserve">Закон РСФСР «О собственности в </w:t>
      </w:r>
      <w:r w:rsidR="00835969" w:rsidRPr="00835969">
        <w:rPr>
          <w:rFonts w:ascii="Times New Roman" w:hAnsi="Times New Roman" w:cs="Times New Roman"/>
          <w:sz w:val="24"/>
          <w:szCs w:val="24"/>
        </w:rPr>
        <w:t>РСФСР» от 24 декабря 1990 г.</w:t>
      </w:r>
      <w:r w:rsidR="00835969">
        <w:rPr>
          <w:rFonts w:ascii="Times New Roman" w:hAnsi="Times New Roman" w:cs="Times New Roman"/>
          <w:sz w:val="24"/>
          <w:szCs w:val="24"/>
        </w:rPr>
        <w:t xml:space="preserve"> На данном этапе развития правовой режим недвижимого имущества РФ имеет свои особенности, которые будут рассмотрены далее</w:t>
      </w:r>
      <w:r w:rsidR="008C28AF" w:rsidRPr="008C28AF">
        <w:rPr>
          <w:rFonts w:ascii="Times New Roman" w:hAnsi="Times New Roman" w:cs="Times New Roman"/>
          <w:sz w:val="24"/>
          <w:szCs w:val="24"/>
        </w:rPr>
        <w:t xml:space="preserve"> [3]</w:t>
      </w:r>
      <w:r w:rsidR="00835969">
        <w:rPr>
          <w:rFonts w:ascii="Times New Roman" w:hAnsi="Times New Roman" w:cs="Times New Roman"/>
          <w:sz w:val="24"/>
          <w:szCs w:val="24"/>
        </w:rPr>
        <w:t>.</w:t>
      </w:r>
    </w:p>
    <w:p w:rsidR="00440AD8" w:rsidRDefault="00835969" w:rsidP="00A7498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отметить, что п</w:t>
      </w:r>
      <w:r w:rsidR="00692B39" w:rsidRPr="00692B39">
        <w:rPr>
          <w:rFonts w:ascii="Times New Roman" w:hAnsi="Times New Roman" w:cs="Times New Roman"/>
          <w:sz w:val="24"/>
          <w:szCs w:val="24"/>
        </w:rPr>
        <w:t xml:space="preserve">равовой режим </w:t>
      </w:r>
      <w:r w:rsidR="00692B39">
        <w:rPr>
          <w:rFonts w:ascii="Times New Roman" w:hAnsi="Times New Roman" w:cs="Times New Roman"/>
          <w:sz w:val="24"/>
          <w:szCs w:val="24"/>
        </w:rPr>
        <w:t>представляет собой особый порядок регулирования общественных отношений, отраженный в нормативно-правовых актах и направленный на максимальное обеспечение интересов субъектов права</w:t>
      </w:r>
      <w:r w:rsidR="00440AD8">
        <w:rPr>
          <w:rFonts w:ascii="Times New Roman" w:hAnsi="Times New Roman" w:cs="Times New Roman"/>
          <w:sz w:val="24"/>
          <w:szCs w:val="24"/>
        </w:rPr>
        <w:t>. Прежде чем перейти к особенностям правового режима недвижимого имущества необходимо обозначить общие</w:t>
      </w:r>
      <w:r>
        <w:rPr>
          <w:rFonts w:ascii="Times New Roman" w:hAnsi="Times New Roman" w:cs="Times New Roman"/>
          <w:sz w:val="24"/>
          <w:szCs w:val="24"/>
        </w:rPr>
        <w:t xml:space="preserve"> признаки недвижимого имущества:</w:t>
      </w:r>
    </w:p>
    <w:p w:rsidR="00692B39" w:rsidRDefault="00106251" w:rsidP="0010625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Недвижимой признаётся та вещь, которая прочно связана с землей;</w:t>
      </w:r>
    </w:p>
    <w:p w:rsidR="00106251" w:rsidRDefault="00106251" w:rsidP="00106251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Установлены особые правила в отношении оборота недвижимого имущества.</w:t>
      </w:r>
    </w:p>
    <w:p w:rsidR="00106251" w:rsidRPr="005820F6" w:rsidRDefault="00106251" w:rsidP="00106251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большинства сделок с недвижимостью</w:t>
      </w:r>
      <w:r w:rsidR="005820F6">
        <w:rPr>
          <w:rFonts w:ascii="Times New Roman" w:hAnsi="Times New Roman" w:cs="Times New Roman"/>
          <w:sz w:val="24"/>
          <w:szCs w:val="24"/>
        </w:rPr>
        <w:t xml:space="preserve"> требуется соблюдение письменной формы в виде </w:t>
      </w:r>
      <w:r w:rsidR="005820F6" w:rsidRPr="005820F6">
        <w:rPr>
          <w:rFonts w:ascii="Times New Roman" w:hAnsi="Times New Roman" w:cs="Times New Roman"/>
          <w:b/>
          <w:sz w:val="24"/>
          <w:szCs w:val="24"/>
        </w:rPr>
        <w:t>одного документа</w:t>
      </w:r>
      <w:r w:rsidR="005820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820F6">
        <w:rPr>
          <w:rFonts w:ascii="Times New Roman" w:hAnsi="Times New Roman" w:cs="Times New Roman"/>
          <w:sz w:val="24"/>
          <w:szCs w:val="24"/>
        </w:rPr>
        <w:t>иначе сделка признаётся недействительной;</w:t>
      </w:r>
    </w:p>
    <w:p w:rsidR="005820F6" w:rsidRPr="005820F6" w:rsidRDefault="005820F6" w:rsidP="00106251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Недвижимое имущество может быть приобретено в собственность по давности владения не</w:t>
      </w:r>
      <w:r w:rsidR="008C28AF">
        <w:rPr>
          <w:rFonts w:ascii="Times New Roman" w:hAnsi="Times New Roman" w:cs="Times New Roman"/>
          <w:sz w:val="24"/>
          <w:szCs w:val="24"/>
        </w:rPr>
        <w:t xml:space="preserve"> ранее, чем по истечении 15 лет</w:t>
      </w:r>
      <w:r w:rsidR="008C28AF" w:rsidRPr="008C28AF">
        <w:rPr>
          <w:rFonts w:ascii="Times New Roman" w:hAnsi="Times New Roman" w:cs="Times New Roman"/>
          <w:sz w:val="24"/>
          <w:szCs w:val="24"/>
        </w:rPr>
        <w:t xml:space="preserve"> [1].</w:t>
      </w:r>
    </w:p>
    <w:p w:rsidR="005820F6" w:rsidRDefault="005D7FDD" w:rsidP="00436DCE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 w:rsidRPr="005D7FDD">
        <w:rPr>
          <w:rFonts w:ascii="Times New Roman" w:hAnsi="Times New Roman" w:cs="Times New Roman"/>
          <w:sz w:val="24"/>
          <w:szCs w:val="24"/>
        </w:rPr>
        <w:t>Правовой режим недвижимого имущества характеризуется несколькими элементами, закрепленными в Гражданском кодексе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B39" w:rsidRDefault="005D7FDD" w:rsidP="00436DCE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Во-первых, необходимость государственной регистрации </w:t>
      </w:r>
      <w:r w:rsidRPr="005D7FDD">
        <w:rPr>
          <w:rFonts w:ascii="Times New Roman" w:hAnsi="Times New Roman" w:cs="Times New Roman"/>
          <w:sz w:val="24"/>
          <w:szCs w:val="24"/>
        </w:rPr>
        <w:t xml:space="preserve">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</w:t>
      </w:r>
      <w:r>
        <w:rPr>
          <w:rFonts w:ascii="Times New Roman" w:hAnsi="Times New Roman" w:cs="Times New Roman"/>
          <w:sz w:val="24"/>
          <w:szCs w:val="24"/>
        </w:rPr>
        <w:t>лок с ней (ст. 131 ГК РФ).</w:t>
      </w:r>
    </w:p>
    <w:p w:rsidR="005D7FDD" w:rsidRDefault="005D7FDD" w:rsidP="00436DCE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 о</w:t>
      </w:r>
      <w:r w:rsidRPr="005D7FDD">
        <w:rPr>
          <w:rFonts w:ascii="Times New Roman" w:hAnsi="Times New Roman" w:cs="Times New Roman"/>
          <w:sz w:val="24"/>
          <w:szCs w:val="24"/>
        </w:rPr>
        <w:t>бязательство, предметом которого является недвижимость, по общему правилу исполняется в месте ее нахождения.</w:t>
      </w:r>
      <w:r>
        <w:rPr>
          <w:rFonts w:ascii="Times New Roman" w:hAnsi="Times New Roman" w:cs="Times New Roman"/>
          <w:sz w:val="24"/>
          <w:szCs w:val="24"/>
        </w:rPr>
        <w:t xml:space="preserve"> При этом ГК РФ допускает и детально регламентирует случаи, когда </w:t>
      </w:r>
      <w:r w:rsidRPr="005D7FDD">
        <w:rPr>
          <w:rFonts w:ascii="Times New Roman" w:hAnsi="Times New Roman" w:cs="Times New Roman"/>
          <w:sz w:val="24"/>
          <w:szCs w:val="24"/>
        </w:rPr>
        <w:t>место исполнения обязательства не определено законом, иными правовыми актами или договором, не явствует из обычаев</w:t>
      </w:r>
      <w:r>
        <w:rPr>
          <w:rFonts w:ascii="Times New Roman" w:hAnsi="Times New Roman" w:cs="Times New Roman"/>
          <w:sz w:val="24"/>
          <w:szCs w:val="24"/>
        </w:rPr>
        <w:t xml:space="preserve"> (ст. 316 ГК РФ). Например, если место не определено </w:t>
      </w:r>
      <w:r w:rsidRPr="005D7FDD">
        <w:rPr>
          <w:rFonts w:ascii="Times New Roman" w:hAnsi="Times New Roman" w:cs="Times New Roman"/>
          <w:sz w:val="24"/>
          <w:szCs w:val="24"/>
        </w:rPr>
        <w:t xml:space="preserve">по обязательству </w:t>
      </w:r>
      <w:proofErr w:type="gramStart"/>
      <w:r w:rsidRPr="005D7FDD">
        <w:rPr>
          <w:rFonts w:ascii="Times New Roman" w:hAnsi="Times New Roman" w:cs="Times New Roman"/>
          <w:sz w:val="24"/>
          <w:szCs w:val="24"/>
        </w:rPr>
        <w:t>передать</w:t>
      </w:r>
      <w:proofErr w:type="gramEnd"/>
      <w:r w:rsidRPr="005D7FDD">
        <w:rPr>
          <w:rFonts w:ascii="Times New Roman" w:hAnsi="Times New Roman" w:cs="Times New Roman"/>
          <w:sz w:val="24"/>
          <w:szCs w:val="24"/>
        </w:rPr>
        <w:t xml:space="preserve"> земельный участок, здание, сооружение или другое недвижимое имущество - в месте нахождения такого 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7FDD" w:rsidRPr="0036440D" w:rsidRDefault="005D7FDD" w:rsidP="00436DCE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 п</w:t>
      </w:r>
      <w:r w:rsidRPr="005D7FDD">
        <w:rPr>
          <w:rFonts w:ascii="Times New Roman" w:hAnsi="Times New Roman" w:cs="Times New Roman"/>
          <w:sz w:val="24"/>
          <w:szCs w:val="24"/>
        </w:rPr>
        <w:t>раво собственности на вновь создаваемое недвижимое имущество или передаваемое по договору возникает с момента государственной регистрации этой недвижимости (ст. 219</w:t>
      </w:r>
      <w:r>
        <w:rPr>
          <w:rFonts w:ascii="Times New Roman" w:hAnsi="Times New Roman" w:cs="Times New Roman"/>
          <w:sz w:val="24"/>
          <w:szCs w:val="24"/>
        </w:rPr>
        <w:t xml:space="preserve"> ГК РФ</w:t>
      </w:r>
      <w:r w:rsidRPr="005D7FDD">
        <w:rPr>
          <w:rFonts w:ascii="Times New Roman" w:hAnsi="Times New Roman" w:cs="Times New Roman"/>
          <w:sz w:val="24"/>
          <w:szCs w:val="24"/>
        </w:rPr>
        <w:t>) либо перехода права собственности на нее к покупателю (ст. 551</w:t>
      </w:r>
      <w:r>
        <w:rPr>
          <w:rFonts w:ascii="Times New Roman" w:hAnsi="Times New Roman" w:cs="Times New Roman"/>
          <w:sz w:val="24"/>
          <w:szCs w:val="24"/>
        </w:rPr>
        <w:t xml:space="preserve"> ГК РФ</w:t>
      </w:r>
      <w:r w:rsidRPr="005D7FDD">
        <w:rPr>
          <w:rFonts w:ascii="Times New Roman" w:hAnsi="Times New Roman" w:cs="Times New Roman"/>
          <w:sz w:val="24"/>
          <w:szCs w:val="24"/>
        </w:rPr>
        <w:t>)</w:t>
      </w:r>
      <w:r w:rsidR="008C28AF">
        <w:rPr>
          <w:rFonts w:ascii="Times New Roman" w:hAnsi="Times New Roman" w:cs="Times New Roman"/>
          <w:sz w:val="24"/>
          <w:szCs w:val="24"/>
          <w:lang w:val="en-US"/>
        </w:rPr>
        <w:t xml:space="preserve"> [4].</w:t>
      </w:r>
      <w:bookmarkStart w:id="0" w:name="_GoBack"/>
      <w:bookmarkEnd w:id="0"/>
    </w:p>
    <w:p w:rsidR="00436DCE" w:rsidRDefault="00436DCE" w:rsidP="00436DCE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В-четвертых, установлен </w:t>
      </w:r>
      <w:r w:rsidRPr="00436DCE">
        <w:rPr>
          <w:rFonts w:ascii="Times New Roman" w:hAnsi="Times New Roman" w:cs="Times New Roman"/>
          <w:sz w:val="24"/>
          <w:szCs w:val="24"/>
        </w:rPr>
        <w:t xml:space="preserve"> особый порядок приобретения права собственности на бесхозяйные недвижимые вещи (ст. 225</w:t>
      </w:r>
      <w:r>
        <w:rPr>
          <w:rFonts w:ascii="Times New Roman" w:hAnsi="Times New Roman" w:cs="Times New Roman"/>
          <w:sz w:val="24"/>
          <w:szCs w:val="24"/>
        </w:rPr>
        <w:t xml:space="preserve"> ГК РФ</w:t>
      </w:r>
      <w:r w:rsidRPr="00436DC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DCE">
        <w:rPr>
          <w:rFonts w:ascii="Times New Roman" w:hAnsi="Times New Roman" w:cs="Times New Roman"/>
          <w:sz w:val="24"/>
          <w:szCs w:val="24"/>
        </w:rPr>
        <w:t>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органа местного самоуправления, на территории которого они находятся.</w:t>
      </w:r>
    </w:p>
    <w:p w:rsidR="00436DCE" w:rsidRDefault="00436DCE" w:rsidP="00436DCE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В-пятых, установлены б</w:t>
      </w:r>
      <w:r w:rsidRPr="00436DCE">
        <w:rPr>
          <w:rFonts w:ascii="Times New Roman" w:hAnsi="Times New Roman" w:cs="Times New Roman"/>
          <w:sz w:val="24"/>
          <w:szCs w:val="24"/>
        </w:rPr>
        <w:t xml:space="preserve">олее длительные сроки </w:t>
      </w:r>
      <w:r>
        <w:rPr>
          <w:rFonts w:ascii="Times New Roman" w:hAnsi="Times New Roman" w:cs="Times New Roman"/>
          <w:sz w:val="24"/>
          <w:szCs w:val="24"/>
        </w:rPr>
        <w:t xml:space="preserve">приобретения в отношении недвижимого имущества (ст. 234 ГК РФ), а также особый порядок </w:t>
      </w:r>
      <w:r w:rsidRPr="00436DCE">
        <w:rPr>
          <w:rFonts w:ascii="Times New Roman" w:hAnsi="Times New Roman" w:cs="Times New Roman"/>
          <w:sz w:val="24"/>
          <w:szCs w:val="24"/>
        </w:rPr>
        <w:t>обращения взыскания на заложенное недвижимое имущество (ст. 349</w:t>
      </w:r>
      <w:r>
        <w:rPr>
          <w:rFonts w:ascii="Times New Roman" w:hAnsi="Times New Roman" w:cs="Times New Roman"/>
          <w:sz w:val="24"/>
          <w:szCs w:val="24"/>
        </w:rPr>
        <w:t xml:space="preserve"> ГК РФ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DC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36DCE">
        <w:rPr>
          <w:rFonts w:ascii="Times New Roman" w:hAnsi="Times New Roman" w:cs="Times New Roman"/>
          <w:sz w:val="24"/>
          <w:szCs w:val="24"/>
        </w:rPr>
        <w:t>; распоряжения государственным и муниципальным предприятием принадлежащим им недвижимым имуществом (ст. 295</w:t>
      </w:r>
      <w:r>
        <w:rPr>
          <w:rFonts w:ascii="Times New Roman" w:hAnsi="Times New Roman" w:cs="Times New Roman"/>
          <w:sz w:val="24"/>
          <w:szCs w:val="24"/>
        </w:rPr>
        <w:t xml:space="preserve"> ГК РФ </w:t>
      </w:r>
      <w:r w:rsidRPr="00436DCE">
        <w:rPr>
          <w:rFonts w:ascii="Times New Roman" w:hAnsi="Times New Roman" w:cs="Times New Roman"/>
          <w:sz w:val="24"/>
          <w:szCs w:val="24"/>
        </w:rPr>
        <w:t>).</w:t>
      </w:r>
    </w:p>
    <w:p w:rsidR="00436DCE" w:rsidRPr="005D7FDD" w:rsidRDefault="00436DCE" w:rsidP="00436DCE">
      <w:pPr>
        <w:ind w:left="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В-шестых, </w:t>
      </w:r>
      <w:r w:rsidR="00BF7707">
        <w:rPr>
          <w:rFonts w:ascii="Times New Roman" w:hAnsi="Times New Roman" w:cs="Times New Roman"/>
          <w:sz w:val="24"/>
          <w:szCs w:val="24"/>
        </w:rPr>
        <w:t>предусмотрен особый порядок</w:t>
      </w:r>
      <w:r w:rsidRPr="00436DCE">
        <w:rPr>
          <w:rFonts w:ascii="Times New Roman" w:hAnsi="Times New Roman" w:cs="Times New Roman"/>
          <w:sz w:val="24"/>
          <w:szCs w:val="24"/>
        </w:rPr>
        <w:t xml:space="preserve"> сделок с недвижимостью, </w:t>
      </w:r>
      <w:proofErr w:type="gramStart"/>
      <w:r w:rsidRPr="00436DCE">
        <w:rPr>
          <w:rFonts w:ascii="Times New Roman" w:hAnsi="Times New Roman" w:cs="Times New Roman"/>
          <w:sz w:val="24"/>
          <w:szCs w:val="24"/>
        </w:rPr>
        <w:t>предусматривающие</w:t>
      </w:r>
      <w:proofErr w:type="gramEnd"/>
      <w:r w:rsidRPr="00436DCE">
        <w:rPr>
          <w:rFonts w:ascii="Times New Roman" w:hAnsi="Times New Roman" w:cs="Times New Roman"/>
          <w:sz w:val="24"/>
          <w:szCs w:val="24"/>
        </w:rPr>
        <w:t xml:space="preserve"> зависимость прав на земельный участок от прав на недвижимость.</w:t>
      </w:r>
      <w:r w:rsidR="00BF7707">
        <w:rPr>
          <w:rFonts w:ascii="Times New Roman" w:hAnsi="Times New Roman" w:cs="Times New Roman"/>
          <w:sz w:val="24"/>
          <w:szCs w:val="24"/>
        </w:rPr>
        <w:t xml:space="preserve"> Например,  при </w:t>
      </w:r>
      <w:r w:rsidR="00BF7707" w:rsidRPr="00BF7707">
        <w:rPr>
          <w:rFonts w:ascii="Times New Roman" w:hAnsi="Times New Roman" w:cs="Times New Roman"/>
          <w:sz w:val="24"/>
          <w:szCs w:val="24"/>
        </w:rPr>
        <w:t>аренде зданий, сооружений и предприятий одновременно</w:t>
      </w:r>
      <w:r w:rsidR="00BF7707">
        <w:rPr>
          <w:rFonts w:ascii="Times New Roman" w:hAnsi="Times New Roman" w:cs="Times New Roman"/>
          <w:sz w:val="24"/>
          <w:szCs w:val="24"/>
        </w:rPr>
        <w:t xml:space="preserve"> покупателю </w:t>
      </w:r>
      <w:r w:rsidR="00BF7707" w:rsidRPr="00BF7707">
        <w:rPr>
          <w:rFonts w:ascii="Times New Roman" w:hAnsi="Times New Roman" w:cs="Times New Roman"/>
          <w:sz w:val="24"/>
          <w:szCs w:val="24"/>
        </w:rPr>
        <w:t xml:space="preserve"> с передачей права собственности на них передаются </w:t>
      </w:r>
      <w:r w:rsidR="00BF7707">
        <w:rPr>
          <w:rFonts w:ascii="Times New Roman" w:hAnsi="Times New Roman" w:cs="Times New Roman"/>
          <w:sz w:val="24"/>
          <w:szCs w:val="24"/>
        </w:rPr>
        <w:t xml:space="preserve"> и </w:t>
      </w:r>
      <w:r w:rsidR="00BF7707" w:rsidRPr="00BF7707">
        <w:rPr>
          <w:rFonts w:ascii="Times New Roman" w:hAnsi="Times New Roman" w:cs="Times New Roman"/>
          <w:sz w:val="24"/>
          <w:szCs w:val="24"/>
        </w:rPr>
        <w:t>права на ту часть земельного участка, которая занята недвижимостью и необходима для ее использования.</w:t>
      </w:r>
      <w:r w:rsidR="00BF7707">
        <w:rPr>
          <w:rFonts w:ascii="Times New Roman" w:hAnsi="Times New Roman" w:cs="Times New Roman"/>
          <w:sz w:val="24"/>
          <w:szCs w:val="24"/>
        </w:rPr>
        <w:t xml:space="preserve"> Но если, например, </w:t>
      </w:r>
      <w:r w:rsidR="00BF7707" w:rsidRPr="00BF7707">
        <w:rPr>
          <w:rFonts w:ascii="Times New Roman" w:hAnsi="Times New Roman" w:cs="Times New Roman"/>
          <w:sz w:val="24"/>
          <w:szCs w:val="24"/>
        </w:rPr>
        <w:t xml:space="preserve">сдается в аренду </w:t>
      </w:r>
      <w:r w:rsidR="00BF770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BF7707" w:rsidRPr="00BF7707">
        <w:rPr>
          <w:rFonts w:ascii="Times New Roman" w:hAnsi="Times New Roman" w:cs="Times New Roman"/>
          <w:sz w:val="24"/>
          <w:szCs w:val="24"/>
        </w:rPr>
        <w:t>земельн</w:t>
      </w:r>
      <w:r w:rsidR="00BF7707">
        <w:rPr>
          <w:rFonts w:ascii="Times New Roman" w:hAnsi="Times New Roman" w:cs="Times New Roman"/>
          <w:sz w:val="24"/>
          <w:szCs w:val="24"/>
        </w:rPr>
        <w:t>ого</w:t>
      </w:r>
      <w:r w:rsidR="00BF7707" w:rsidRPr="00BF7707">
        <w:rPr>
          <w:rFonts w:ascii="Times New Roman" w:hAnsi="Times New Roman" w:cs="Times New Roman"/>
          <w:sz w:val="24"/>
          <w:szCs w:val="24"/>
        </w:rPr>
        <w:t xml:space="preserve"> уча</w:t>
      </w:r>
      <w:r w:rsidR="00BF7707">
        <w:rPr>
          <w:rFonts w:ascii="Times New Roman" w:hAnsi="Times New Roman" w:cs="Times New Roman"/>
          <w:sz w:val="24"/>
          <w:szCs w:val="24"/>
        </w:rPr>
        <w:t>ст</w:t>
      </w:r>
      <w:r w:rsidR="00BF7707" w:rsidRPr="00BF7707">
        <w:rPr>
          <w:rFonts w:ascii="Times New Roman" w:hAnsi="Times New Roman" w:cs="Times New Roman"/>
          <w:sz w:val="24"/>
          <w:szCs w:val="24"/>
        </w:rPr>
        <w:t>к</w:t>
      </w:r>
      <w:r w:rsidR="00BF7707">
        <w:rPr>
          <w:rFonts w:ascii="Times New Roman" w:hAnsi="Times New Roman" w:cs="Times New Roman"/>
          <w:sz w:val="24"/>
          <w:szCs w:val="24"/>
        </w:rPr>
        <w:t>а</w:t>
      </w:r>
      <w:r w:rsidR="00BF7707" w:rsidRPr="00BF7707">
        <w:rPr>
          <w:rFonts w:ascii="Times New Roman" w:hAnsi="Times New Roman" w:cs="Times New Roman"/>
          <w:sz w:val="24"/>
          <w:szCs w:val="24"/>
        </w:rPr>
        <w:t>, владелец недвижимости сохраняет право пользования той его частью, которая занята этой недвижимостью</w:t>
      </w:r>
      <w:r w:rsidR="00BF7707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договора,</w:t>
      </w:r>
      <w:r w:rsidR="00BF7707" w:rsidRPr="00BF7707">
        <w:rPr>
          <w:rFonts w:ascii="Times New Roman" w:hAnsi="Times New Roman" w:cs="Times New Roman"/>
          <w:sz w:val="24"/>
          <w:szCs w:val="24"/>
        </w:rPr>
        <w:t xml:space="preserve"> </w:t>
      </w:r>
      <w:r w:rsidR="00BF7707">
        <w:rPr>
          <w:rFonts w:ascii="Times New Roman" w:hAnsi="Times New Roman" w:cs="Times New Roman"/>
          <w:sz w:val="24"/>
          <w:szCs w:val="24"/>
        </w:rPr>
        <w:t xml:space="preserve">если условия отсутствуют, то </w:t>
      </w:r>
      <w:r w:rsidR="00BF7707" w:rsidRPr="00BF7707">
        <w:rPr>
          <w:rFonts w:ascii="Times New Roman" w:hAnsi="Times New Roman" w:cs="Times New Roman"/>
          <w:sz w:val="24"/>
          <w:szCs w:val="24"/>
        </w:rPr>
        <w:t xml:space="preserve"> </w:t>
      </w:r>
      <w:r w:rsidR="00BF7707">
        <w:rPr>
          <w:rFonts w:ascii="Times New Roman" w:hAnsi="Times New Roman" w:cs="Times New Roman"/>
          <w:sz w:val="24"/>
          <w:szCs w:val="24"/>
        </w:rPr>
        <w:t xml:space="preserve">действует </w:t>
      </w:r>
      <w:r w:rsidR="00BF7707" w:rsidRPr="00BF7707">
        <w:rPr>
          <w:rFonts w:ascii="Times New Roman" w:hAnsi="Times New Roman" w:cs="Times New Roman"/>
          <w:sz w:val="24"/>
          <w:szCs w:val="24"/>
        </w:rPr>
        <w:t xml:space="preserve">право ограниченного пользования (сервитут) (ст. 552, </w:t>
      </w:r>
      <w:r w:rsidR="00BF7707">
        <w:rPr>
          <w:rFonts w:ascii="Times New Roman" w:hAnsi="Times New Roman" w:cs="Times New Roman"/>
          <w:sz w:val="24"/>
          <w:szCs w:val="24"/>
        </w:rPr>
        <w:t xml:space="preserve">ст. </w:t>
      </w:r>
      <w:r w:rsidR="00BF7707" w:rsidRPr="00BF7707">
        <w:rPr>
          <w:rFonts w:ascii="Times New Roman" w:hAnsi="Times New Roman" w:cs="Times New Roman"/>
          <w:sz w:val="24"/>
          <w:szCs w:val="24"/>
        </w:rPr>
        <w:t>5</w:t>
      </w:r>
      <w:r w:rsidR="00BF7707">
        <w:rPr>
          <w:rFonts w:ascii="Times New Roman" w:hAnsi="Times New Roman" w:cs="Times New Roman"/>
          <w:sz w:val="24"/>
          <w:szCs w:val="24"/>
        </w:rPr>
        <w:t xml:space="preserve">53, ст. </w:t>
      </w:r>
      <w:r w:rsidR="00BF7707" w:rsidRPr="00BF7707">
        <w:rPr>
          <w:rFonts w:ascii="Times New Roman" w:hAnsi="Times New Roman" w:cs="Times New Roman"/>
          <w:sz w:val="24"/>
          <w:szCs w:val="24"/>
        </w:rPr>
        <w:t xml:space="preserve">652, </w:t>
      </w:r>
      <w:r w:rsidR="00BF7707">
        <w:rPr>
          <w:rFonts w:ascii="Times New Roman" w:hAnsi="Times New Roman" w:cs="Times New Roman"/>
          <w:sz w:val="24"/>
          <w:szCs w:val="24"/>
        </w:rPr>
        <w:t xml:space="preserve">ст. </w:t>
      </w:r>
      <w:r w:rsidR="00BF7707" w:rsidRPr="00BF7707">
        <w:rPr>
          <w:rFonts w:ascii="Times New Roman" w:hAnsi="Times New Roman" w:cs="Times New Roman"/>
          <w:sz w:val="24"/>
          <w:szCs w:val="24"/>
        </w:rPr>
        <w:t>653</w:t>
      </w:r>
      <w:r w:rsidR="00BF7707">
        <w:rPr>
          <w:rFonts w:ascii="Times New Roman" w:hAnsi="Times New Roman" w:cs="Times New Roman"/>
          <w:sz w:val="24"/>
          <w:szCs w:val="24"/>
        </w:rPr>
        <w:t xml:space="preserve"> ГК РФ.</w:t>
      </w:r>
      <w:r w:rsidR="00BF7707" w:rsidRPr="00BF7707">
        <w:rPr>
          <w:rFonts w:ascii="Times New Roman" w:hAnsi="Times New Roman" w:cs="Times New Roman"/>
          <w:sz w:val="24"/>
          <w:szCs w:val="24"/>
        </w:rPr>
        <w:t>).</w:t>
      </w:r>
    </w:p>
    <w:p w:rsidR="00523F07" w:rsidRDefault="00BF7707" w:rsidP="00436DC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Завершая данную тему, необходимо отметить и правовое значение государственной регистрации недвижимости, осуществляемой в соответствии со ст. 131 ГК РФ и Федеральным законом </w:t>
      </w:r>
      <w:r w:rsidRPr="00BF7707">
        <w:rPr>
          <w:rFonts w:ascii="Times New Roman" w:hAnsi="Times New Roman" w:cs="Times New Roman"/>
          <w:sz w:val="24"/>
          <w:szCs w:val="24"/>
        </w:rPr>
        <w:t>"О государственной регистрации недвижимости" от 13.07.2015 N 218-ФЗ</w:t>
      </w:r>
      <w:r>
        <w:rPr>
          <w:rFonts w:ascii="Times New Roman" w:hAnsi="Times New Roman" w:cs="Times New Roman"/>
          <w:sz w:val="24"/>
          <w:szCs w:val="24"/>
        </w:rPr>
        <w:t xml:space="preserve">: 1) признаётся государством юридическим актом, влекущим изменение правового статуса недвижимости; 2) государственная регистрация является доказательством и подтверждением существования соответствующего права; 3) даёт право ознакомления об объекте недвижимости заинтересованному лицу </w:t>
      </w:r>
      <w:r w:rsidRPr="00BF7707">
        <w:rPr>
          <w:rFonts w:ascii="Times New Roman" w:hAnsi="Times New Roman" w:cs="Times New Roman"/>
          <w:sz w:val="24"/>
          <w:szCs w:val="24"/>
        </w:rPr>
        <w:t>Едином государственном реестре.</w:t>
      </w:r>
    </w:p>
    <w:p w:rsidR="00B1391C" w:rsidRDefault="00B1391C" w:rsidP="00B1391C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91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1391C" w:rsidRDefault="00B1391C" w:rsidP="00B1391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Гражданское право: Учебник. В 2 т. / Под ред. Б.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Гонгало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Т.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М.:Статут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 511с.</w:t>
      </w:r>
    </w:p>
    <w:p w:rsidR="00634421" w:rsidRDefault="00634421" w:rsidP="0063442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4421">
        <w:rPr>
          <w:rFonts w:ascii="Times New Roman" w:hAnsi="Times New Roman" w:cs="Times New Roman"/>
          <w:sz w:val="24"/>
          <w:szCs w:val="24"/>
        </w:rPr>
        <w:t>Новицкий И. Б. Основы римского гражданского права. Учебник. М.: Проспект, 2020. 272 с.</w:t>
      </w:r>
    </w:p>
    <w:p w:rsidR="00B1391C" w:rsidRDefault="00634421" w:rsidP="0063442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4421">
        <w:rPr>
          <w:rFonts w:ascii="Times New Roman" w:hAnsi="Times New Roman" w:cs="Times New Roman"/>
          <w:sz w:val="24"/>
          <w:szCs w:val="24"/>
        </w:rPr>
        <w:t xml:space="preserve">Российское законодательство Х-ХХ веков:  9 т. Т 1: Законодательство. Древней Руси. М.: </w:t>
      </w:r>
      <w:proofErr w:type="spellStart"/>
      <w:r w:rsidRPr="00634421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6344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4421">
        <w:rPr>
          <w:rFonts w:ascii="Times New Roman" w:hAnsi="Times New Roman" w:cs="Times New Roman"/>
          <w:sz w:val="24"/>
          <w:szCs w:val="24"/>
        </w:rPr>
        <w:t>лит</w:t>
      </w:r>
      <w:proofErr w:type="gramEnd"/>
      <w:r w:rsidRPr="00634421">
        <w:rPr>
          <w:rFonts w:ascii="Times New Roman" w:hAnsi="Times New Roman" w:cs="Times New Roman"/>
          <w:sz w:val="24"/>
          <w:szCs w:val="24"/>
        </w:rPr>
        <w:t>., 1984. 432 с.</w:t>
      </w:r>
    </w:p>
    <w:p w:rsidR="00634421" w:rsidRDefault="00634421" w:rsidP="0063442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4421">
        <w:rPr>
          <w:rFonts w:ascii="Times New Roman" w:hAnsi="Times New Roman" w:cs="Times New Roman"/>
          <w:sz w:val="24"/>
          <w:szCs w:val="24"/>
        </w:rPr>
        <w:t>Правовой режим недвижимого имущества как объекта гражданских прав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0368F5">
          <w:rPr>
            <w:rStyle w:val="a8"/>
            <w:rFonts w:ascii="Times New Roman" w:hAnsi="Times New Roman" w:cs="Times New Roman"/>
            <w:sz w:val="24"/>
            <w:szCs w:val="24"/>
          </w:rPr>
          <w:t>https://jurkom74.ru/ucheba/pravovoy-rezhim-nedvizhimogo-imuschestva-kak-obekta-grazhdanskich-prav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421" w:rsidRPr="00B1391C" w:rsidRDefault="00634421" w:rsidP="00634421">
      <w:pPr>
        <w:pStyle w:val="a7"/>
        <w:ind w:left="1069"/>
        <w:rPr>
          <w:rFonts w:ascii="Times New Roman" w:hAnsi="Times New Roman" w:cs="Times New Roman"/>
          <w:sz w:val="24"/>
          <w:szCs w:val="24"/>
        </w:rPr>
      </w:pPr>
    </w:p>
    <w:sectPr w:rsidR="00634421" w:rsidRPr="00B1391C" w:rsidSect="00440AD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A0" w:rsidRDefault="00AF7FA0" w:rsidP="00692B39">
      <w:pPr>
        <w:spacing w:after="0" w:line="240" w:lineRule="auto"/>
      </w:pPr>
      <w:r>
        <w:separator/>
      </w:r>
    </w:p>
  </w:endnote>
  <w:endnote w:type="continuationSeparator" w:id="0">
    <w:p w:rsidR="00AF7FA0" w:rsidRDefault="00AF7FA0" w:rsidP="0069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A0" w:rsidRDefault="00AF7FA0" w:rsidP="00692B39">
      <w:pPr>
        <w:spacing w:after="0" w:line="240" w:lineRule="auto"/>
      </w:pPr>
      <w:r>
        <w:separator/>
      </w:r>
    </w:p>
  </w:footnote>
  <w:footnote w:type="continuationSeparator" w:id="0">
    <w:p w:rsidR="00AF7FA0" w:rsidRDefault="00AF7FA0" w:rsidP="00692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667"/>
    <w:multiLevelType w:val="hybridMultilevel"/>
    <w:tmpl w:val="6EFC5D46"/>
    <w:lvl w:ilvl="0" w:tplc="CBB8E15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65B37"/>
    <w:multiLevelType w:val="hybridMultilevel"/>
    <w:tmpl w:val="0BCA9704"/>
    <w:lvl w:ilvl="0" w:tplc="6478E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C63B8A"/>
    <w:multiLevelType w:val="hybridMultilevel"/>
    <w:tmpl w:val="0DA6E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39"/>
    <w:rsid w:val="00106251"/>
    <w:rsid w:val="00125F36"/>
    <w:rsid w:val="002945B1"/>
    <w:rsid w:val="0036440D"/>
    <w:rsid w:val="00436DCE"/>
    <w:rsid w:val="00440AD8"/>
    <w:rsid w:val="005820F6"/>
    <w:rsid w:val="005D7FDD"/>
    <w:rsid w:val="00634421"/>
    <w:rsid w:val="00692B39"/>
    <w:rsid w:val="00835291"/>
    <w:rsid w:val="00835969"/>
    <w:rsid w:val="00862136"/>
    <w:rsid w:val="008C28AF"/>
    <w:rsid w:val="009A4918"/>
    <w:rsid w:val="00A7498A"/>
    <w:rsid w:val="00A90688"/>
    <w:rsid w:val="00AF36A8"/>
    <w:rsid w:val="00AF7FA0"/>
    <w:rsid w:val="00B1391C"/>
    <w:rsid w:val="00BF7707"/>
    <w:rsid w:val="00E1306E"/>
    <w:rsid w:val="00E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B39"/>
  </w:style>
  <w:style w:type="paragraph" w:styleId="a5">
    <w:name w:val="footer"/>
    <w:basedOn w:val="a"/>
    <w:link w:val="a6"/>
    <w:uiPriority w:val="99"/>
    <w:unhideWhenUsed/>
    <w:rsid w:val="0069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B39"/>
  </w:style>
  <w:style w:type="paragraph" w:styleId="a7">
    <w:name w:val="List Paragraph"/>
    <w:basedOn w:val="a"/>
    <w:uiPriority w:val="34"/>
    <w:qFormat/>
    <w:rsid w:val="002945B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4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B39"/>
  </w:style>
  <w:style w:type="paragraph" w:styleId="a5">
    <w:name w:val="footer"/>
    <w:basedOn w:val="a"/>
    <w:link w:val="a6"/>
    <w:uiPriority w:val="99"/>
    <w:unhideWhenUsed/>
    <w:rsid w:val="00692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B39"/>
  </w:style>
  <w:style w:type="paragraph" w:styleId="a7">
    <w:name w:val="List Paragraph"/>
    <w:basedOn w:val="a"/>
    <w:uiPriority w:val="34"/>
    <w:qFormat/>
    <w:rsid w:val="002945B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jurkom74.ru/ucheba/pravovoy-rezhim-nedvizhimogo-imuschestva-kak-obekta-grazhdanskich-pra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B0DD-49BD-4D81-B9C2-6F56837D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2020-11-13T20:00:00Z</dcterms:created>
  <dcterms:modified xsi:type="dcterms:W3CDTF">2020-11-13T20:00:00Z</dcterms:modified>
</cp:coreProperties>
</file>