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64" w:rsidRDefault="005E7676" w:rsidP="00D14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Здоровье людей является высшей ценностью </w:t>
      </w:r>
      <w:r w:rsidR="004242B6" w:rsidRPr="00D14FB8">
        <w:rPr>
          <w:rFonts w:ascii="Times New Roman" w:eastAsia="Calibri" w:hAnsi="Times New Roman" w:cs="Times New Roman"/>
          <w:bCs/>
          <w:sz w:val="24"/>
          <w:szCs w:val="24"/>
        </w:rPr>
        <w:t>и наиболее актуальны</w:t>
      </w:r>
      <w:r w:rsidR="002A2D49">
        <w:rPr>
          <w:rFonts w:ascii="Times New Roman" w:eastAsia="Calibri" w:hAnsi="Times New Roman" w:cs="Times New Roman"/>
          <w:bCs/>
          <w:sz w:val="24"/>
          <w:szCs w:val="24"/>
        </w:rPr>
        <w:t xml:space="preserve">м 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общественным достоянием, </w:t>
      </w:r>
      <w:r w:rsidR="00656E6B" w:rsidRPr="00D14FB8">
        <w:rPr>
          <w:rFonts w:ascii="Times New Roman" w:eastAsia="Calibri" w:hAnsi="Times New Roman" w:cs="Times New Roman"/>
          <w:bCs/>
          <w:sz w:val="24"/>
          <w:szCs w:val="24"/>
        </w:rPr>
        <w:t>вследст</w:t>
      </w:r>
      <w:r w:rsidR="004242B6" w:rsidRPr="00D14FB8">
        <w:rPr>
          <w:rFonts w:ascii="Times New Roman" w:eastAsia="Calibri" w:hAnsi="Times New Roman" w:cs="Times New Roman"/>
          <w:bCs/>
          <w:sz w:val="24"/>
          <w:szCs w:val="24"/>
        </w:rPr>
        <w:t>вие этого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рынок медицинских услуг и товаров </w:t>
      </w:r>
      <w:r w:rsidR="004242B6" w:rsidRPr="00D14FB8">
        <w:rPr>
          <w:rFonts w:ascii="Times New Roman" w:eastAsia="Calibri" w:hAnsi="Times New Roman" w:cs="Times New Roman"/>
          <w:bCs/>
          <w:sz w:val="24"/>
          <w:szCs w:val="24"/>
        </w:rPr>
        <w:t>медицинского предназн</w:t>
      </w:r>
      <w:r w:rsidR="004242B6" w:rsidRPr="00D14FB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4242B6" w:rsidRPr="00D14FB8">
        <w:rPr>
          <w:rFonts w:ascii="Times New Roman" w:eastAsia="Calibri" w:hAnsi="Times New Roman" w:cs="Times New Roman"/>
          <w:bCs/>
          <w:sz w:val="24"/>
          <w:szCs w:val="24"/>
        </w:rPr>
        <w:t>чения обязан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быть социально ориентирован. </w:t>
      </w:r>
    </w:p>
    <w:p w:rsidR="006A4838" w:rsidRDefault="00044F47" w:rsidP="00D1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FB8">
        <w:rPr>
          <w:rFonts w:ascii="Times New Roman" w:eastAsia="Calibri" w:hAnsi="Times New Roman" w:cs="Times New Roman"/>
          <w:bCs/>
          <w:sz w:val="24"/>
          <w:szCs w:val="24"/>
        </w:rPr>
        <w:t>В связи со сложной эпидемиологической о</w:t>
      </w:r>
      <w:r w:rsidR="00E757E9"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бстановкой в 2020 году 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необходим поиск адаптивного механизма </w:t>
      </w:r>
      <w:r w:rsidR="009A7A22">
        <w:rPr>
          <w:rFonts w:ascii="Times New Roman" w:eastAsia="Calibri" w:hAnsi="Times New Roman" w:cs="Times New Roman"/>
          <w:bCs/>
          <w:sz w:val="24"/>
          <w:szCs w:val="24"/>
        </w:rPr>
        <w:t>обеспечения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социально-экономической безопасности в системе здравоохранения</w:t>
      </w:r>
      <w:r w:rsidR="002A2D4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C0439"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2D49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A1243C" w:rsidRPr="00D14FB8">
        <w:rPr>
          <w:rFonts w:ascii="Times New Roman" w:eastAsia="Calibri" w:hAnsi="Times New Roman" w:cs="Times New Roman"/>
          <w:bCs/>
          <w:sz w:val="24"/>
          <w:szCs w:val="24"/>
        </w:rPr>
        <w:t>оскольку у</w:t>
      </w:r>
      <w:r w:rsidR="002C0439"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величились расходы на </w:t>
      </w:r>
      <w:r w:rsidR="009A7A22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профилактику и борьбу с </w:t>
      </w:r>
      <w:r w:rsidR="002C0439" w:rsidRPr="00D14FB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COVID</w:t>
      </w:r>
      <w:r w:rsidR="002C0439" w:rsidRPr="00D14FB8">
        <w:rPr>
          <w:rFonts w:ascii="Times New Roman" w:eastAsia="Calibri" w:hAnsi="Times New Roman" w:cs="Times New Roman"/>
          <w:bCs/>
          <w:sz w:val="24"/>
          <w:szCs w:val="24"/>
        </w:rPr>
        <w:t>-19</w:t>
      </w:r>
      <w:r w:rsidR="002A2D49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2C0439"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0439" w:rsidRPr="00D14FB8">
        <w:rPr>
          <w:rFonts w:ascii="Times New Roman" w:hAnsi="Times New Roman" w:cs="Times New Roman"/>
          <w:sz w:val="24"/>
          <w:szCs w:val="24"/>
        </w:rPr>
        <w:t>закупк</w:t>
      </w:r>
      <w:r w:rsidR="00A1243C" w:rsidRPr="00D14FB8">
        <w:rPr>
          <w:rFonts w:ascii="Times New Roman" w:hAnsi="Times New Roman" w:cs="Times New Roman"/>
          <w:sz w:val="24"/>
          <w:szCs w:val="24"/>
        </w:rPr>
        <w:t>а</w:t>
      </w:r>
      <w:r w:rsidR="002C0439" w:rsidRPr="00D14FB8">
        <w:rPr>
          <w:rFonts w:ascii="Times New Roman" w:hAnsi="Times New Roman" w:cs="Times New Roman"/>
          <w:sz w:val="24"/>
          <w:szCs w:val="24"/>
        </w:rPr>
        <w:t xml:space="preserve"> автомобилей скорой помощи, диагностической аппаратуры, аппаратов ИВЛ, кисл</w:t>
      </w:r>
      <w:r w:rsidR="002C0439" w:rsidRPr="00D14FB8">
        <w:rPr>
          <w:rFonts w:ascii="Times New Roman" w:hAnsi="Times New Roman" w:cs="Times New Roman"/>
          <w:sz w:val="24"/>
          <w:szCs w:val="24"/>
        </w:rPr>
        <w:t>о</w:t>
      </w:r>
      <w:r w:rsidR="002C0439" w:rsidRPr="00D14FB8">
        <w:rPr>
          <w:rFonts w:ascii="Times New Roman" w:hAnsi="Times New Roman" w:cs="Times New Roman"/>
          <w:sz w:val="24"/>
          <w:szCs w:val="24"/>
        </w:rPr>
        <w:t>родн</w:t>
      </w:r>
      <w:r w:rsidR="002C0439" w:rsidRPr="00D14FB8">
        <w:rPr>
          <w:rFonts w:ascii="Times New Roman" w:hAnsi="Times New Roman" w:cs="Times New Roman"/>
          <w:sz w:val="24"/>
          <w:szCs w:val="24"/>
        </w:rPr>
        <w:t>о</w:t>
      </w:r>
      <w:r w:rsidR="002C0439" w:rsidRPr="00D14FB8">
        <w:rPr>
          <w:rFonts w:ascii="Times New Roman" w:hAnsi="Times New Roman" w:cs="Times New Roman"/>
          <w:sz w:val="24"/>
          <w:szCs w:val="24"/>
        </w:rPr>
        <w:t xml:space="preserve">го оборудования, средств индивидуальной защиты </w:t>
      </w:r>
      <w:r w:rsidR="00A1243C" w:rsidRPr="00D14FB8">
        <w:rPr>
          <w:rFonts w:ascii="Times New Roman" w:hAnsi="Times New Roman" w:cs="Times New Roman"/>
          <w:sz w:val="24"/>
          <w:szCs w:val="24"/>
        </w:rPr>
        <w:t>(СИЗ), лекарственных препаратов, обсл</w:t>
      </w:r>
      <w:r w:rsidR="00A1243C" w:rsidRPr="00D14FB8">
        <w:rPr>
          <w:rFonts w:ascii="Times New Roman" w:hAnsi="Times New Roman" w:cs="Times New Roman"/>
          <w:sz w:val="24"/>
          <w:szCs w:val="24"/>
        </w:rPr>
        <w:t>у</w:t>
      </w:r>
      <w:r w:rsidR="00A1243C" w:rsidRPr="00D14FB8">
        <w:rPr>
          <w:rFonts w:ascii="Times New Roman" w:hAnsi="Times New Roman" w:cs="Times New Roman"/>
          <w:sz w:val="24"/>
          <w:szCs w:val="24"/>
        </w:rPr>
        <w:t>живание и ремонт томографов и рентген</w:t>
      </w:r>
      <w:r w:rsidR="002A2D49">
        <w:rPr>
          <w:rFonts w:ascii="Times New Roman" w:hAnsi="Times New Roman" w:cs="Times New Roman"/>
          <w:sz w:val="24"/>
          <w:szCs w:val="24"/>
        </w:rPr>
        <w:t>-</w:t>
      </w:r>
      <w:r w:rsidR="00A1243C" w:rsidRPr="00D14FB8">
        <w:rPr>
          <w:rFonts w:ascii="Times New Roman" w:hAnsi="Times New Roman" w:cs="Times New Roman"/>
          <w:sz w:val="24"/>
          <w:szCs w:val="24"/>
        </w:rPr>
        <w:t>аппаратов.</w:t>
      </w:r>
      <w:r w:rsidR="002C0439" w:rsidRPr="00D14FB8">
        <w:rPr>
          <w:rFonts w:ascii="Times New Roman" w:hAnsi="Times New Roman" w:cs="Times New Roman"/>
          <w:sz w:val="24"/>
          <w:szCs w:val="24"/>
        </w:rPr>
        <w:t xml:space="preserve"> Эти затраты следует рассматривать как инвестиции в отрасль, </w:t>
      </w:r>
      <w:r w:rsidR="00137864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2C0439" w:rsidRPr="00D14FB8">
        <w:rPr>
          <w:rFonts w:ascii="Times New Roman" w:hAnsi="Times New Roman" w:cs="Times New Roman"/>
          <w:sz w:val="24"/>
          <w:szCs w:val="24"/>
        </w:rPr>
        <w:t>все приобретенное будет служить еще несколько лет</w:t>
      </w:r>
      <w:r w:rsidR="002A2D49">
        <w:rPr>
          <w:rFonts w:ascii="Times New Roman" w:hAnsi="Times New Roman" w:cs="Times New Roman"/>
          <w:sz w:val="24"/>
          <w:szCs w:val="24"/>
        </w:rPr>
        <w:t xml:space="preserve"> после пандемии</w:t>
      </w:r>
      <w:r w:rsidR="00A1243C" w:rsidRPr="00D14FB8">
        <w:rPr>
          <w:rFonts w:ascii="Times New Roman" w:hAnsi="Times New Roman" w:cs="Times New Roman"/>
          <w:sz w:val="24"/>
          <w:szCs w:val="24"/>
        </w:rPr>
        <w:t>.</w:t>
      </w:r>
    </w:p>
    <w:p w:rsidR="00A65652" w:rsidRPr="00BB2FA6" w:rsidRDefault="00A65652" w:rsidP="00A6565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2C5C">
        <w:rPr>
          <w:rFonts w:ascii="Times New Roman" w:hAnsi="Times New Roman" w:cs="Times New Roman"/>
          <w:sz w:val="24"/>
          <w:szCs w:val="24"/>
        </w:rPr>
        <w:t xml:space="preserve">нструментами </w:t>
      </w:r>
      <w:proofErr w:type="gramStart"/>
      <w:r w:rsidRPr="007D2C5C">
        <w:rPr>
          <w:rFonts w:ascii="Times New Roman" w:hAnsi="Times New Roman" w:cs="Times New Roman"/>
          <w:sz w:val="24"/>
          <w:szCs w:val="24"/>
        </w:rPr>
        <w:t xml:space="preserve">оценки угроз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D2C5C">
        <w:rPr>
          <w:rFonts w:ascii="Times New Roman" w:hAnsi="Times New Roman" w:cs="Times New Roman"/>
          <w:sz w:val="24"/>
          <w:szCs w:val="24"/>
        </w:rPr>
        <w:t>кономической безопасности организаций здравоохр</w:t>
      </w:r>
      <w:r w:rsidRPr="007D2C5C">
        <w:rPr>
          <w:rFonts w:ascii="Times New Roman" w:hAnsi="Times New Roman" w:cs="Times New Roman"/>
          <w:sz w:val="24"/>
          <w:szCs w:val="24"/>
        </w:rPr>
        <w:t>а</w:t>
      </w:r>
      <w:r w:rsidRPr="007D2C5C">
        <w:rPr>
          <w:rFonts w:ascii="Times New Roman" w:hAnsi="Times New Roman" w:cs="Times New Roman"/>
          <w:sz w:val="24"/>
          <w:szCs w:val="24"/>
        </w:rPr>
        <w:t>нения</w:t>
      </w:r>
      <w:proofErr w:type="gramEnd"/>
      <w:r w:rsidRPr="007D2C5C">
        <w:rPr>
          <w:rFonts w:ascii="Times New Roman" w:hAnsi="Times New Roman" w:cs="Times New Roman"/>
          <w:sz w:val="24"/>
          <w:szCs w:val="24"/>
        </w:rPr>
        <w:t xml:space="preserve"> являются данные как экономической, так и медицинской с</w:t>
      </w:r>
      <w:r w:rsidRPr="00BB2FA6">
        <w:rPr>
          <w:rFonts w:ascii="Times New Roman" w:hAnsi="Times New Roman" w:cs="Times New Roman"/>
          <w:sz w:val="24"/>
          <w:szCs w:val="24"/>
        </w:rPr>
        <w:t xml:space="preserve">татистики. </w:t>
      </w:r>
      <w:r w:rsidRPr="00BB2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ст</w:t>
      </w:r>
      <w:r w:rsidRPr="00BB2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B2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новления и развития рыночных отношений в здравоохранении нельзя себе представить де</w:t>
      </w:r>
      <w:r w:rsidRPr="00BB2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B2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</w:t>
      </w:r>
      <w:r w:rsidRPr="00BB2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BB2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ность субъектов медицинского рынка без знания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 </w:t>
      </w:r>
      <w:r w:rsidRPr="00BB2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экономической безопасности, так как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BB2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помощью более эффективно принимаются управленческие решения.</w:t>
      </w:r>
    </w:p>
    <w:p w:rsidR="00A1243C" w:rsidRPr="00D14FB8" w:rsidRDefault="005D048F" w:rsidP="00D1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4FB8">
        <w:rPr>
          <w:rFonts w:ascii="Times New Roman" w:eastAsia="Calibri" w:hAnsi="Times New Roman" w:cs="Times New Roman"/>
          <w:bCs/>
          <w:sz w:val="24"/>
          <w:szCs w:val="24"/>
        </w:rPr>
        <w:t>Поскольку медицинские организации работают в условиях внешних и внутренних рисков и име</w:t>
      </w:r>
      <w:r w:rsidR="002A2D49"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т множество экономических угроз, </w:t>
      </w:r>
      <w:r w:rsidR="000F016C" w:rsidRPr="00D14FB8">
        <w:rPr>
          <w:rFonts w:ascii="Times New Roman" w:eastAsia="Calibri" w:hAnsi="Times New Roman" w:cs="Times New Roman"/>
          <w:bCs/>
          <w:sz w:val="24"/>
          <w:szCs w:val="24"/>
        </w:rPr>
        <w:t>из этого следует, что основн</w:t>
      </w:r>
      <w:r w:rsidR="002A2D49">
        <w:rPr>
          <w:rFonts w:ascii="Times New Roman" w:eastAsia="Calibri" w:hAnsi="Times New Roman" w:cs="Times New Roman"/>
          <w:bCs/>
          <w:sz w:val="24"/>
          <w:szCs w:val="24"/>
        </w:rPr>
        <w:t>ое</w:t>
      </w:r>
      <w:r w:rsidR="000F016C"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</w:t>
      </w:r>
      <w:r w:rsidR="000F016C" w:rsidRPr="00D14FB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0F016C" w:rsidRPr="00D14FB8">
        <w:rPr>
          <w:rFonts w:ascii="Times New Roman" w:eastAsia="Calibri" w:hAnsi="Times New Roman" w:cs="Times New Roman"/>
          <w:bCs/>
          <w:sz w:val="24"/>
          <w:szCs w:val="24"/>
        </w:rPr>
        <w:t>ние для обеспечения экономической безопасности заключается в создании и реализации у</w:t>
      </w:r>
      <w:r w:rsidR="000F016C" w:rsidRPr="00D14FB8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0F016C"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ловий, обеспечивающих наиболее эффективное использование </w:t>
      </w:r>
      <w:r w:rsidR="00A65652">
        <w:rPr>
          <w:rFonts w:ascii="Times New Roman" w:eastAsia="Calibri" w:hAnsi="Times New Roman" w:cs="Times New Roman"/>
          <w:bCs/>
          <w:sz w:val="24"/>
          <w:szCs w:val="24"/>
        </w:rPr>
        <w:t xml:space="preserve">имеющихся </w:t>
      </w:r>
      <w:r w:rsidR="000F016C" w:rsidRPr="00D14FB8">
        <w:rPr>
          <w:rFonts w:ascii="Times New Roman" w:eastAsia="Calibri" w:hAnsi="Times New Roman" w:cs="Times New Roman"/>
          <w:bCs/>
          <w:sz w:val="24"/>
          <w:szCs w:val="24"/>
        </w:rPr>
        <w:t>ресурсов.</w:t>
      </w:r>
    </w:p>
    <w:p w:rsidR="00EE4025" w:rsidRDefault="00EE4025" w:rsidP="00D1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</w:t>
      </w:r>
      <w:r w:rsidR="00EC6671"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рисунке 1 предоставлена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структура и составляющие экономической безопасности   в сфере здравоохранения.</w:t>
      </w:r>
    </w:p>
    <w:p w:rsidR="002A2D49" w:rsidRPr="00D14FB8" w:rsidRDefault="002A2D49" w:rsidP="00D14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E4025" w:rsidRPr="00D14FB8" w:rsidRDefault="00EC6671" w:rsidP="00015D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4FB8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93475" cy="333250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4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71" w:rsidRPr="00120E0B" w:rsidRDefault="00EC6671" w:rsidP="00120E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20E0B">
        <w:rPr>
          <w:rFonts w:ascii="Times New Roman" w:hAnsi="Times New Roman" w:cs="Times New Roman"/>
          <w:b/>
          <w:sz w:val="24"/>
          <w:szCs w:val="24"/>
        </w:rPr>
        <w:t>Рис</w:t>
      </w:r>
      <w:r w:rsidR="00015D5D">
        <w:rPr>
          <w:rFonts w:ascii="Times New Roman" w:hAnsi="Times New Roman" w:cs="Times New Roman"/>
          <w:b/>
          <w:sz w:val="24"/>
          <w:szCs w:val="24"/>
        </w:rPr>
        <w:t>.</w:t>
      </w:r>
      <w:r w:rsidRPr="00120E0B">
        <w:rPr>
          <w:rFonts w:ascii="Times New Roman" w:hAnsi="Times New Roman" w:cs="Times New Roman"/>
          <w:b/>
          <w:sz w:val="24"/>
          <w:szCs w:val="24"/>
        </w:rPr>
        <w:t>1 – Структура экономической безопасности организаций здравоохранения</w:t>
      </w:r>
    </w:p>
    <w:p w:rsidR="005D048F" w:rsidRPr="00D14FB8" w:rsidRDefault="005D048F" w:rsidP="00D14F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048F" w:rsidRPr="00D14FB8" w:rsidRDefault="005D048F" w:rsidP="00D14FB8">
      <w:pPr>
        <w:pStyle w:val="Default"/>
      </w:pPr>
      <w:r w:rsidRPr="00D14FB8">
        <w:rPr>
          <w:rFonts w:eastAsia="Calibri"/>
          <w:bCs/>
        </w:rPr>
        <w:tab/>
      </w:r>
      <w:r w:rsidR="00BB6B3E">
        <w:rPr>
          <w:rFonts w:eastAsia="Calibri"/>
          <w:bCs/>
        </w:rPr>
        <w:t>Ф</w:t>
      </w:r>
      <w:r w:rsidR="00822599" w:rsidRPr="00D14FB8">
        <w:rPr>
          <w:rFonts w:eastAsia="Calibri"/>
          <w:bCs/>
        </w:rPr>
        <w:t>инансов</w:t>
      </w:r>
      <w:r w:rsidR="00BB6B3E">
        <w:rPr>
          <w:rFonts w:eastAsia="Calibri"/>
          <w:bCs/>
        </w:rPr>
        <w:t>ая</w:t>
      </w:r>
      <w:r w:rsidR="00822599" w:rsidRPr="00D14FB8">
        <w:rPr>
          <w:rFonts w:eastAsia="Calibri"/>
          <w:bCs/>
        </w:rPr>
        <w:t xml:space="preserve"> составляющ</w:t>
      </w:r>
      <w:r w:rsidR="00BB6B3E">
        <w:rPr>
          <w:rFonts w:eastAsia="Calibri"/>
          <w:bCs/>
        </w:rPr>
        <w:t xml:space="preserve">ая базируется на </w:t>
      </w:r>
      <w:r w:rsidR="00BB6B3E" w:rsidRPr="00D14FB8">
        <w:t>проведени</w:t>
      </w:r>
      <w:r w:rsidR="00BB6B3E">
        <w:t>и</w:t>
      </w:r>
      <w:r w:rsidR="00BB6B3E" w:rsidRPr="00D14FB8">
        <w:t xml:space="preserve"> финансового а</w:t>
      </w:r>
      <w:r w:rsidR="00BB6B3E">
        <w:t xml:space="preserve">нализа и </w:t>
      </w:r>
      <w:r w:rsidR="00BB6B3E">
        <w:rPr>
          <w:rFonts w:eastAsia="Calibri"/>
          <w:bCs/>
        </w:rPr>
        <w:t>напра</w:t>
      </w:r>
      <w:r w:rsidR="00BB6B3E">
        <w:rPr>
          <w:rFonts w:eastAsia="Calibri"/>
          <w:bCs/>
        </w:rPr>
        <w:t>в</w:t>
      </w:r>
      <w:r w:rsidR="00BB6B3E">
        <w:rPr>
          <w:rFonts w:eastAsia="Calibri"/>
          <w:bCs/>
        </w:rPr>
        <w:t>лена на</w:t>
      </w:r>
      <w:r w:rsidR="00822599" w:rsidRPr="00D14FB8">
        <w:rPr>
          <w:rFonts w:eastAsia="Calibri"/>
          <w:bCs/>
        </w:rPr>
        <w:t xml:space="preserve"> обеспечени</w:t>
      </w:r>
      <w:r w:rsidR="00BB6B3E">
        <w:rPr>
          <w:rFonts w:eastAsia="Calibri"/>
          <w:bCs/>
        </w:rPr>
        <w:t>е</w:t>
      </w:r>
      <w:r w:rsidR="00822599" w:rsidRPr="00D14FB8">
        <w:rPr>
          <w:rFonts w:eastAsia="Calibri"/>
          <w:bCs/>
        </w:rPr>
        <w:t xml:space="preserve"> максимально</w:t>
      </w:r>
      <w:r w:rsidR="00BB6B3E">
        <w:rPr>
          <w:rFonts w:eastAsia="Calibri"/>
          <w:bCs/>
        </w:rPr>
        <w:t>й</w:t>
      </w:r>
      <w:r w:rsidR="00822599" w:rsidRPr="00D14FB8">
        <w:rPr>
          <w:rFonts w:eastAsia="Calibri"/>
          <w:bCs/>
        </w:rPr>
        <w:t xml:space="preserve"> платежеспособности организации с созданием эффекти</w:t>
      </w:r>
      <w:r w:rsidR="00822599" w:rsidRPr="00D14FB8">
        <w:rPr>
          <w:rFonts w:eastAsia="Calibri"/>
          <w:bCs/>
        </w:rPr>
        <w:t>в</w:t>
      </w:r>
      <w:r w:rsidR="00822599" w:rsidRPr="00D14FB8">
        <w:rPr>
          <w:rFonts w:eastAsia="Calibri"/>
          <w:bCs/>
        </w:rPr>
        <w:t>ной структуры денежных сре</w:t>
      </w:r>
      <w:proofErr w:type="gramStart"/>
      <w:r w:rsidR="00822599" w:rsidRPr="00D14FB8">
        <w:rPr>
          <w:rFonts w:eastAsia="Calibri"/>
          <w:bCs/>
        </w:rPr>
        <w:t>дств</w:t>
      </w:r>
      <w:r w:rsidR="00D32D43" w:rsidRPr="00D14FB8">
        <w:rPr>
          <w:rFonts w:eastAsia="Calibri"/>
          <w:bCs/>
        </w:rPr>
        <w:t xml:space="preserve"> с ц</w:t>
      </w:r>
      <w:proofErr w:type="gramEnd"/>
      <w:r w:rsidR="00D32D43" w:rsidRPr="00D14FB8">
        <w:rPr>
          <w:rFonts w:eastAsia="Calibri"/>
          <w:bCs/>
        </w:rPr>
        <w:t xml:space="preserve">елью повышения </w:t>
      </w:r>
      <w:r w:rsidR="00D32D43" w:rsidRPr="00D14FB8">
        <w:t>финансовой у</w:t>
      </w:r>
      <w:r w:rsidR="00D32D43" w:rsidRPr="00D14FB8">
        <w:t>с</w:t>
      </w:r>
      <w:r w:rsidR="00D32D43" w:rsidRPr="00D14FB8">
        <w:t>тойчивости</w:t>
      </w:r>
      <w:r w:rsidR="00BB6B3E">
        <w:t>.</w:t>
      </w:r>
    </w:p>
    <w:p w:rsidR="00D32D43" w:rsidRPr="00D14FB8" w:rsidRDefault="00D32D43" w:rsidP="00D14FB8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Интеллектуальные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кадровые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элементы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считаются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важнейшими составляющими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экономической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защищенности организации в сфере здравоохранения. Он</w:t>
      </w:r>
      <w:r w:rsidR="00015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заключа</w:t>
      </w:r>
      <w:r w:rsidR="00015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ю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тся в обеспеч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ении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организации высококв</w:t>
      </w:r>
      <w:r w:rsidR="00015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алифицированным медицинским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персоналом</w:t>
      </w:r>
      <w:r w:rsidR="00015D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высшего, среднего и низшего звена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а 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также 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проведении мероприятий 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14F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обучению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персонала орг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="00BB6B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низаций здравоохранения с целью повышения их квалификации.</w:t>
      </w:r>
    </w:p>
    <w:p w:rsidR="00D32D43" w:rsidRPr="00D14FB8" w:rsidRDefault="00D32D43" w:rsidP="00D14F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D14FB8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lastRenderedPageBreak/>
        <w:t>Суть</w:t>
      </w:r>
      <w:r w:rsidR="00BB6B3E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>политико-правового</w:t>
      </w:r>
      <w:r w:rsidR="00BB6B3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D14FB8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элемента</w:t>
      </w:r>
      <w:r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B6B3E">
        <w:rPr>
          <w:rFonts w:ascii="Times New Roman" w:hAnsi="Times New Roman" w:cs="Times New Roman"/>
          <w:sz w:val="24"/>
          <w:szCs w:val="24"/>
          <w:shd w:val="clear" w:color="auto" w:fill="FDFDFD"/>
        </w:rPr>
        <w:t>заключается</w:t>
      </w:r>
      <w:r w:rsidR="00BB6B3E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>в</w:t>
      </w:r>
      <w:r w:rsidR="009A7A22">
        <w:rPr>
          <w:rFonts w:ascii="Times New Roman" w:hAnsi="Times New Roman" w:cs="Times New Roman"/>
          <w:sz w:val="24"/>
          <w:szCs w:val="24"/>
          <w:shd w:val="clear" w:color="auto" w:fill="FDFDFD"/>
        </w:rPr>
        <w:t>о</w:t>
      </w:r>
      <w:r w:rsidR="00BB6B3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всестороннем </w:t>
      </w:r>
      <w:r w:rsidR="004242B6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>правовом обеспе</w:t>
      </w:r>
      <w:r w:rsidR="00BB6B3E">
        <w:rPr>
          <w:rFonts w:ascii="Times New Roman" w:hAnsi="Times New Roman" w:cs="Times New Roman"/>
          <w:sz w:val="24"/>
          <w:szCs w:val="24"/>
          <w:shd w:val="clear" w:color="auto" w:fill="FDFDFD"/>
        </w:rPr>
        <w:t>ч</w:t>
      </w:r>
      <w:r w:rsidR="00BB6B3E">
        <w:rPr>
          <w:rFonts w:ascii="Times New Roman" w:hAnsi="Times New Roman" w:cs="Times New Roman"/>
          <w:sz w:val="24"/>
          <w:szCs w:val="24"/>
          <w:shd w:val="clear" w:color="auto" w:fill="FDFDFD"/>
        </w:rPr>
        <w:t>е</w:t>
      </w:r>
      <w:r w:rsidR="00BB6B3E">
        <w:rPr>
          <w:rFonts w:ascii="Times New Roman" w:hAnsi="Times New Roman" w:cs="Times New Roman"/>
          <w:sz w:val="24"/>
          <w:szCs w:val="24"/>
          <w:shd w:val="clear" w:color="auto" w:fill="FDFDFD"/>
        </w:rPr>
        <w:t>нии</w:t>
      </w:r>
      <w:r w:rsidR="004242B6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работы организации, </w:t>
      </w:r>
      <w:r w:rsidR="00015D5D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в </w:t>
      </w:r>
      <w:r w:rsidR="004242B6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>точном соблюдени</w:t>
      </w:r>
      <w:r w:rsidR="00BB6B3E">
        <w:rPr>
          <w:rFonts w:ascii="Times New Roman" w:hAnsi="Times New Roman" w:cs="Times New Roman"/>
          <w:sz w:val="24"/>
          <w:szCs w:val="24"/>
          <w:shd w:val="clear" w:color="auto" w:fill="FDFDFD"/>
        </w:rPr>
        <w:t>и</w:t>
      </w:r>
      <w:r w:rsidR="004242B6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B6B3E">
        <w:rPr>
          <w:rFonts w:ascii="Times New Roman" w:hAnsi="Times New Roman" w:cs="Times New Roman"/>
          <w:sz w:val="24"/>
          <w:szCs w:val="24"/>
          <w:shd w:val="clear" w:color="auto" w:fill="FDFDFD"/>
        </w:rPr>
        <w:t>организацией</w:t>
      </w:r>
      <w:r w:rsidR="004242B6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и е</w:t>
      </w:r>
      <w:r w:rsidR="00BB6B3E">
        <w:rPr>
          <w:rFonts w:ascii="Times New Roman" w:hAnsi="Times New Roman" w:cs="Times New Roman"/>
          <w:sz w:val="24"/>
          <w:szCs w:val="24"/>
          <w:shd w:val="clear" w:color="auto" w:fill="FDFDFD"/>
        </w:rPr>
        <w:t>е</w:t>
      </w:r>
      <w:r w:rsidR="004242B6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работниками всех норм</w:t>
      </w:r>
      <w:r w:rsidR="004242B6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>а</w:t>
      </w:r>
      <w:r w:rsidR="004242B6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>тивно-пр</w:t>
      </w:r>
      <w:r w:rsidR="009A7A22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авовых актов </w:t>
      </w:r>
      <w:r w:rsidR="004242B6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>в области медицины</w:t>
      </w:r>
      <w:r w:rsidR="009A7A22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</w:p>
    <w:p w:rsidR="00C13648" w:rsidRPr="00D14FB8" w:rsidRDefault="009A7A22" w:rsidP="00D14F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3648" w:rsidRPr="00D14FB8">
        <w:rPr>
          <w:rFonts w:ascii="Times New Roman" w:hAnsi="Times New Roman" w:cs="Times New Roman"/>
          <w:sz w:val="24"/>
          <w:szCs w:val="24"/>
        </w:rPr>
        <w:t xml:space="preserve">уть экологического элемента </w:t>
      </w:r>
      <w:r w:rsidR="00BB6B3E">
        <w:rPr>
          <w:rFonts w:ascii="Times New Roman" w:hAnsi="Times New Roman" w:cs="Times New Roman"/>
          <w:sz w:val="24"/>
          <w:szCs w:val="24"/>
        </w:rPr>
        <w:t>заключается</w:t>
      </w:r>
      <w:r w:rsidR="00C13648" w:rsidRPr="00D14FB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том, чтобы </w:t>
      </w:r>
      <w:r w:rsidR="00C13648" w:rsidRPr="00D14FB8">
        <w:rPr>
          <w:rFonts w:ascii="Times New Roman" w:hAnsi="Times New Roman" w:cs="Times New Roman"/>
          <w:sz w:val="24"/>
          <w:szCs w:val="24"/>
        </w:rPr>
        <w:t>при наименьших расходах на обеспечени</w:t>
      </w:r>
      <w:r w:rsidR="00732A61">
        <w:rPr>
          <w:rFonts w:ascii="Times New Roman" w:hAnsi="Times New Roman" w:cs="Times New Roman"/>
          <w:sz w:val="24"/>
          <w:szCs w:val="24"/>
        </w:rPr>
        <w:t>е</w:t>
      </w:r>
      <w:r w:rsidR="00C13648" w:rsidRPr="00D14FB8">
        <w:rPr>
          <w:rFonts w:ascii="Times New Roman" w:hAnsi="Times New Roman" w:cs="Times New Roman"/>
          <w:sz w:val="24"/>
          <w:szCs w:val="24"/>
        </w:rPr>
        <w:t xml:space="preserve"> соблюдения экологических </w:t>
      </w:r>
      <w:r w:rsidR="00732A61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C13648" w:rsidRPr="00D14FB8">
        <w:rPr>
          <w:rFonts w:ascii="Times New Roman" w:hAnsi="Times New Roman" w:cs="Times New Roman"/>
          <w:sz w:val="24"/>
          <w:szCs w:val="24"/>
        </w:rPr>
        <w:t>минимизировать со</w:t>
      </w:r>
      <w:r w:rsidR="00732A61">
        <w:rPr>
          <w:rFonts w:ascii="Times New Roman" w:hAnsi="Times New Roman" w:cs="Times New Roman"/>
          <w:sz w:val="24"/>
          <w:szCs w:val="24"/>
        </w:rPr>
        <w:t>бстве</w:t>
      </w:r>
      <w:r w:rsidR="00732A61">
        <w:rPr>
          <w:rFonts w:ascii="Times New Roman" w:hAnsi="Times New Roman" w:cs="Times New Roman"/>
          <w:sz w:val="24"/>
          <w:szCs w:val="24"/>
        </w:rPr>
        <w:t>н</w:t>
      </w:r>
      <w:r w:rsidR="00732A61">
        <w:rPr>
          <w:rFonts w:ascii="Times New Roman" w:hAnsi="Times New Roman" w:cs="Times New Roman"/>
          <w:sz w:val="24"/>
          <w:szCs w:val="24"/>
        </w:rPr>
        <w:t>ные издержки.</w:t>
      </w:r>
    </w:p>
    <w:p w:rsidR="00C13648" w:rsidRPr="00D14FB8" w:rsidRDefault="00C13648" w:rsidP="009A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силовой составляющей можно понимать физическ</w:t>
      </w:r>
      <w:r w:rsidR="009A7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безопасность работников учреждения здравоохранения, особенно представителей руководства организации;</w:t>
      </w:r>
      <w:r w:rsidR="009A7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</w:t>
      </w:r>
      <w:r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имущества от негативных воздействий</w:t>
      </w:r>
      <w:r w:rsidR="009A7A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аспекты информационной безопасности</w:t>
      </w:r>
      <w:r w:rsidR="00015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625D" w:rsidRPr="00D14FB8" w:rsidRDefault="006765BE" w:rsidP="0067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С</w:t>
      </w:r>
      <w:r w:rsidR="00C13648"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анитарно-эпидемиологическ</w:t>
      </w:r>
      <w:r w:rsidR="009A7A2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ая</w:t>
      </w:r>
      <w:r w:rsidR="00C13648"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составляющ</w:t>
      </w:r>
      <w:r w:rsidR="009A7A2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ая</w:t>
      </w:r>
      <w:r w:rsidR="00C13648"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9A7A2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как</w:t>
      </w:r>
      <w:r w:rsidR="00C13648"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позиция государств</w:t>
      </w:r>
      <w:r w:rsidR="009A7A2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 по</w:t>
      </w:r>
      <w:r w:rsidR="00C13648"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обеспеч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ни</w:t>
      </w:r>
      <w:r w:rsidR="009A7A22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ю</w:t>
      </w:r>
      <w:r w:rsidR="00C13648"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защищенности и (или) безвредности для человека и </w:t>
      </w:r>
      <w:r w:rsidR="00015D5D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его </w:t>
      </w:r>
      <w:r w:rsidR="00C13648"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среды обитания вредоносного воздействия </w:t>
      </w:r>
      <w:r w:rsidR="00015D5D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медицинских контролируемых </w:t>
      </w:r>
      <w:r w:rsidR="00C13648"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объектов. С другой ст</w:t>
      </w:r>
      <w:r w:rsidR="00C13648"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о</w:t>
      </w:r>
      <w:r w:rsidR="00C13648" w:rsidRPr="00D14FB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роны</w:t>
      </w:r>
      <w:r w:rsidR="00015D5D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, </w:t>
      </w:r>
      <w:r w:rsidR="0028625D" w:rsidRPr="00D14FB8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задача</w:t>
      </w:r>
      <w:r w:rsidR="00015D5D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28625D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>санитарно-эпидемиологического контроля</w:t>
      </w:r>
      <w:r w:rsidR="00015D5D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9A7A22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>должна</w:t>
      </w:r>
      <w:r w:rsidR="00015D5D">
        <w:rPr>
          <w:rStyle w:val="tooltip"/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28625D" w:rsidRPr="00D14FB8">
        <w:rPr>
          <w:rFonts w:ascii="Times New Roman" w:hAnsi="Times New Roman" w:cs="Times New Roman"/>
          <w:sz w:val="24"/>
          <w:szCs w:val="24"/>
          <w:shd w:val="clear" w:color="auto" w:fill="FDFDFD"/>
        </w:rPr>
        <w:t>совпадать с целью управления организацией в целом, ее миссией.</w:t>
      </w:r>
    </w:p>
    <w:p w:rsidR="00C13648" w:rsidRPr="00D14FB8" w:rsidRDefault="009D537E" w:rsidP="00015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FB8">
        <w:rPr>
          <w:rFonts w:ascii="Times New Roman" w:hAnsi="Times New Roman" w:cs="Times New Roman"/>
          <w:sz w:val="24"/>
          <w:szCs w:val="24"/>
        </w:rPr>
        <w:t xml:space="preserve">Объектом экономической безопасности </w:t>
      </w:r>
      <w:r w:rsidR="00015D5D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D14FB8">
        <w:rPr>
          <w:rFonts w:ascii="Times New Roman" w:hAnsi="Times New Roman" w:cs="Times New Roman"/>
          <w:sz w:val="24"/>
          <w:szCs w:val="24"/>
        </w:rPr>
        <w:t xml:space="preserve"> является оборот доходов и расходов, </w:t>
      </w:r>
      <w:r w:rsidR="006765BE">
        <w:rPr>
          <w:rFonts w:ascii="Times New Roman" w:hAnsi="Times New Roman" w:cs="Times New Roman"/>
          <w:sz w:val="24"/>
          <w:szCs w:val="24"/>
        </w:rPr>
        <w:t>оказываемых услуг населению</w:t>
      </w:r>
      <w:r w:rsidRPr="00D14FB8">
        <w:rPr>
          <w:rFonts w:ascii="Times New Roman" w:hAnsi="Times New Roman" w:cs="Times New Roman"/>
          <w:sz w:val="24"/>
          <w:szCs w:val="24"/>
        </w:rPr>
        <w:t>, включая мощност</w:t>
      </w:r>
      <w:r w:rsidR="00015D5D">
        <w:rPr>
          <w:rFonts w:ascii="Times New Roman" w:hAnsi="Times New Roman" w:cs="Times New Roman"/>
          <w:sz w:val="24"/>
          <w:szCs w:val="24"/>
        </w:rPr>
        <w:t>ь</w:t>
      </w:r>
      <w:r w:rsidR="004A3E0A">
        <w:rPr>
          <w:rFonts w:ascii="Times New Roman" w:hAnsi="Times New Roman" w:cs="Times New Roman"/>
          <w:sz w:val="24"/>
          <w:szCs w:val="24"/>
        </w:rPr>
        <w:t xml:space="preserve"> (максимально во</w:t>
      </w:r>
      <w:r w:rsidR="004A3E0A">
        <w:rPr>
          <w:rFonts w:ascii="Times New Roman" w:hAnsi="Times New Roman" w:cs="Times New Roman"/>
          <w:sz w:val="24"/>
          <w:szCs w:val="24"/>
        </w:rPr>
        <w:t>з</w:t>
      </w:r>
      <w:r w:rsidR="004A3E0A">
        <w:rPr>
          <w:rFonts w:ascii="Times New Roman" w:hAnsi="Times New Roman" w:cs="Times New Roman"/>
          <w:sz w:val="24"/>
          <w:szCs w:val="24"/>
        </w:rPr>
        <w:t>можное количество оказываемых услуг)</w:t>
      </w:r>
      <w:r w:rsidRPr="00D14FB8">
        <w:rPr>
          <w:rFonts w:ascii="Times New Roman" w:hAnsi="Times New Roman" w:cs="Times New Roman"/>
          <w:sz w:val="24"/>
          <w:szCs w:val="24"/>
        </w:rPr>
        <w:t>, инфраструктуру потребительской среды и потенц</w:t>
      </w:r>
      <w:r w:rsidRPr="00D14FB8">
        <w:rPr>
          <w:rFonts w:ascii="Times New Roman" w:hAnsi="Times New Roman" w:cs="Times New Roman"/>
          <w:sz w:val="24"/>
          <w:szCs w:val="24"/>
        </w:rPr>
        <w:t>и</w:t>
      </w:r>
      <w:r w:rsidRPr="00D14FB8">
        <w:rPr>
          <w:rFonts w:ascii="Times New Roman" w:hAnsi="Times New Roman" w:cs="Times New Roman"/>
          <w:sz w:val="24"/>
          <w:szCs w:val="24"/>
        </w:rPr>
        <w:t>ал развития финансовых отношений в отрасли.</w:t>
      </w:r>
    </w:p>
    <w:p w:rsidR="00120E0B" w:rsidRPr="00120E0B" w:rsidRDefault="00120E0B" w:rsidP="009A7A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E0B">
        <w:rPr>
          <w:rFonts w:ascii="Times New Roman" w:hAnsi="Times New Roman" w:cs="Times New Roman"/>
          <w:sz w:val="24"/>
          <w:szCs w:val="24"/>
        </w:rPr>
        <w:t xml:space="preserve">На качество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Pr="00120E0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A7A22">
        <w:rPr>
          <w:rFonts w:ascii="Times New Roman" w:hAnsi="Times New Roman" w:cs="Times New Roman"/>
          <w:sz w:val="24"/>
          <w:szCs w:val="24"/>
        </w:rPr>
        <w:t xml:space="preserve"> </w:t>
      </w:r>
      <w:r w:rsidRPr="00120E0B">
        <w:rPr>
          <w:rFonts w:ascii="Times New Roman" w:hAnsi="Times New Roman" w:cs="Times New Roman"/>
          <w:sz w:val="24"/>
          <w:szCs w:val="24"/>
        </w:rPr>
        <w:t>большое влияние оказывает</w:t>
      </w:r>
      <w:r w:rsidR="009A7A22">
        <w:rPr>
          <w:rFonts w:ascii="Times New Roman" w:hAnsi="Times New Roman" w:cs="Times New Roman"/>
          <w:sz w:val="24"/>
          <w:szCs w:val="24"/>
        </w:rPr>
        <w:t xml:space="preserve"> финансирование, а име</w:t>
      </w:r>
      <w:r w:rsidR="009A7A22">
        <w:rPr>
          <w:rFonts w:ascii="Times New Roman" w:hAnsi="Times New Roman" w:cs="Times New Roman"/>
          <w:sz w:val="24"/>
          <w:szCs w:val="24"/>
        </w:rPr>
        <w:t>н</w:t>
      </w:r>
      <w:r w:rsidR="009A7A22">
        <w:rPr>
          <w:rFonts w:ascii="Times New Roman" w:hAnsi="Times New Roman" w:cs="Times New Roman"/>
          <w:sz w:val="24"/>
          <w:szCs w:val="24"/>
        </w:rPr>
        <w:t>но</w:t>
      </w:r>
      <w:r w:rsidR="004A3E0A">
        <w:rPr>
          <w:rFonts w:ascii="Times New Roman" w:hAnsi="Times New Roman" w:cs="Times New Roman"/>
          <w:sz w:val="24"/>
          <w:szCs w:val="24"/>
        </w:rPr>
        <w:t xml:space="preserve"> </w:t>
      </w:r>
      <w:r w:rsidR="009A7A22">
        <w:rPr>
          <w:rFonts w:ascii="Times New Roman" w:hAnsi="Times New Roman" w:cs="Times New Roman"/>
          <w:sz w:val="24"/>
          <w:szCs w:val="24"/>
        </w:rPr>
        <w:t xml:space="preserve">мотивационная оплата труда работников, </w:t>
      </w:r>
      <w:r w:rsidRPr="00120E0B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="009A7A22">
        <w:rPr>
          <w:rFonts w:ascii="Times New Roman" w:hAnsi="Times New Roman" w:cs="Times New Roman"/>
          <w:sz w:val="24"/>
          <w:szCs w:val="24"/>
        </w:rPr>
        <w:t xml:space="preserve">, </w:t>
      </w:r>
      <w:r w:rsidRPr="00120E0B">
        <w:rPr>
          <w:rFonts w:ascii="Times New Roman" w:hAnsi="Times New Roman" w:cs="Times New Roman"/>
          <w:sz w:val="24"/>
          <w:szCs w:val="24"/>
        </w:rPr>
        <w:t>возмо</w:t>
      </w:r>
      <w:r w:rsidRPr="00120E0B">
        <w:rPr>
          <w:rFonts w:ascii="Times New Roman" w:hAnsi="Times New Roman" w:cs="Times New Roman"/>
          <w:sz w:val="24"/>
          <w:szCs w:val="24"/>
        </w:rPr>
        <w:t>ж</w:t>
      </w:r>
      <w:r w:rsidRPr="00120E0B">
        <w:rPr>
          <w:rFonts w:ascii="Times New Roman" w:hAnsi="Times New Roman" w:cs="Times New Roman"/>
          <w:sz w:val="24"/>
          <w:szCs w:val="24"/>
        </w:rPr>
        <w:t>ность использования современных инновационных технологий.</w:t>
      </w:r>
    </w:p>
    <w:p w:rsidR="00A65652" w:rsidRPr="00D14FB8" w:rsidRDefault="00A65652" w:rsidP="00A656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14FB8">
        <w:rPr>
          <w:rFonts w:ascii="Times New Roman" w:eastAsia="Calibri" w:hAnsi="Times New Roman" w:cs="Times New Roman"/>
          <w:bCs/>
          <w:sz w:val="24"/>
          <w:szCs w:val="24"/>
        </w:rPr>
        <w:t>Люб</w:t>
      </w:r>
      <w:r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коммерческая организация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ставит перед собой основную задачу в получении максимальной прибыли. Это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в свою очередь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зависит от того, как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предлагаемые услуги 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>д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>т удовлетворять потребност</w:t>
      </w:r>
      <w:r>
        <w:rPr>
          <w:rFonts w:ascii="Times New Roman" w:eastAsia="Calibri" w:hAnsi="Times New Roman" w:cs="Times New Roman"/>
          <w:bCs/>
          <w:sz w:val="24"/>
          <w:szCs w:val="24"/>
        </w:rPr>
        <w:t>и населения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D14FB8">
        <w:rPr>
          <w:rFonts w:ascii="Times New Roman" w:hAnsi="Times New Roman" w:cs="Times New Roman"/>
          <w:color w:val="0D0D0D"/>
          <w:sz w:val="24"/>
          <w:szCs w:val="24"/>
        </w:rPr>
        <w:t>Реальная возможность достижения этой стратег</w:t>
      </w:r>
      <w:r w:rsidRPr="00D14FB8">
        <w:rPr>
          <w:rFonts w:ascii="Times New Roman" w:hAnsi="Times New Roman" w:cs="Times New Roman"/>
          <w:color w:val="0D0D0D"/>
          <w:sz w:val="24"/>
          <w:szCs w:val="24"/>
        </w:rPr>
        <w:t>и</w:t>
      </w:r>
      <w:r w:rsidRPr="00D14FB8">
        <w:rPr>
          <w:rFonts w:ascii="Times New Roman" w:hAnsi="Times New Roman" w:cs="Times New Roman"/>
          <w:color w:val="0D0D0D"/>
          <w:sz w:val="24"/>
          <w:szCs w:val="24"/>
        </w:rPr>
        <w:t xml:space="preserve">ческой цели ограничена издержками </w:t>
      </w:r>
      <w:r>
        <w:rPr>
          <w:rFonts w:ascii="Times New Roman" w:hAnsi="Times New Roman" w:cs="Times New Roman"/>
          <w:color w:val="0D0D0D"/>
          <w:sz w:val="24"/>
          <w:szCs w:val="24"/>
        </w:rPr>
        <w:t>организации</w:t>
      </w:r>
      <w:r w:rsidRPr="00D14FB8">
        <w:rPr>
          <w:rFonts w:ascii="Times New Roman" w:hAnsi="Times New Roman" w:cs="Times New Roman"/>
          <w:color w:val="0D0D0D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D0D0D"/>
          <w:sz w:val="24"/>
          <w:szCs w:val="24"/>
        </w:rPr>
        <w:t>доходами потребителей.</w:t>
      </w:r>
    </w:p>
    <w:p w:rsidR="00120E0B" w:rsidRDefault="001F3622" w:rsidP="001F36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здравоохранения финансируются за счет </w:t>
      </w:r>
      <w:r w:rsidR="00120E0B" w:rsidRPr="00120E0B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="00120E0B" w:rsidRPr="00120E0B">
        <w:rPr>
          <w:rFonts w:ascii="Times New Roman" w:hAnsi="Times New Roman" w:cs="Times New Roman"/>
          <w:sz w:val="24"/>
          <w:szCs w:val="24"/>
        </w:rPr>
        <w:t>средств обязательн</w:t>
      </w:r>
      <w:r w:rsidR="00120E0B" w:rsidRPr="00120E0B">
        <w:rPr>
          <w:rFonts w:ascii="Times New Roman" w:hAnsi="Times New Roman" w:cs="Times New Roman"/>
          <w:sz w:val="24"/>
          <w:szCs w:val="24"/>
        </w:rPr>
        <w:t>о</w:t>
      </w:r>
      <w:r w:rsidR="00120E0B" w:rsidRPr="00120E0B">
        <w:rPr>
          <w:rFonts w:ascii="Times New Roman" w:hAnsi="Times New Roman" w:cs="Times New Roman"/>
          <w:sz w:val="24"/>
          <w:szCs w:val="24"/>
        </w:rPr>
        <w:t>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0E0B" w:rsidRPr="00120E0B">
        <w:rPr>
          <w:rFonts w:ascii="Times New Roman" w:hAnsi="Times New Roman" w:cs="Times New Roman"/>
          <w:sz w:val="24"/>
          <w:szCs w:val="24"/>
        </w:rPr>
        <w:t>средств федерального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0E0B" w:rsidRPr="00120E0B">
        <w:rPr>
          <w:rFonts w:ascii="Times New Roman" w:hAnsi="Times New Roman" w:cs="Times New Roman"/>
          <w:sz w:val="24"/>
          <w:szCs w:val="24"/>
        </w:rPr>
        <w:t>государс</w:t>
      </w:r>
      <w:r w:rsidR="00120E0B" w:rsidRPr="00120E0B">
        <w:rPr>
          <w:rFonts w:ascii="Times New Roman" w:hAnsi="Times New Roman" w:cs="Times New Roman"/>
          <w:sz w:val="24"/>
          <w:szCs w:val="24"/>
        </w:rPr>
        <w:t>т</w:t>
      </w:r>
      <w:r w:rsidR="00120E0B" w:rsidRPr="00120E0B">
        <w:rPr>
          <w:rFonts w:ascii="Times New Roman" w:hAnsi="Times New Roman" w:cs="Times New Roman"/>
          <w:sz w:val="24"/>
          <w:szCs w:val="24"/>
        </w:rPr>
        <w:t>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20E0B" w:rsidRPr="00120E0B">
        <w:rPr>
          <w:rFonts w:ascii="Times New Roman" w:hAnsi="Times New Roman" w:cs="Times New Roman"/>
          <w:sz w:val="24"/>
          <w:szCs w:val="24"/>
        </w:rPr>
        <w:t xml:space="preserve"> программ на развитие объектов здравоохранения.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E0A">
        <w:rPr>
          <w:rFonts w:ascii="Times New Roman" w:eastAsia="Calibri" w:hAnsi="Times New Roman" w:cs="Times New Roman"/>
          <w:bCs/>
          <w:sz w:val="24"/>
          <w:szCs w:val="24"/>
        </w:rPr>
        <w:t>Но в случае</w:t>
      </w:r>
      <w:r w:rsidR="00120E0B">
        <w:rPr>
          <w:rFonts w:ascii="Times New Roman" w:eastAsia="Calibri" w:hAnsi="Times New Roman" w:cs="Times New Roman"/>
          <w:bCs/>
          <w:sz w:val="24"/>
          <w:szCs w:val="24"/>
        </w:rPr>
        <w:t xml:space="preserve"> оказания платных м</w:t>
      </w:r>
      <w:r w:rsidR="00120E0B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120E0B">
        <w:rPr>
          <w:rFonts w:ascii="Times New Roman" w:eastAsia="Calibri" w:hAnsi="Times New Roman" w:cs="Times New Roman"/>
          <w:bCs/>
          <w:sz w:val="24"/>
          <w:szCs w:val="24"/>
        </w:rPr>
        <w:t>дицинских услуг учреждение может создать дополнительны</w:t>
      </w:r>
      <w:r w:rsidR="004A3E0A">
        <w:rPr>
          <w:rFonts w:ascii="Times New Roman" w:eastAsia="Calibri" w:hAnsi="Times New Roman" w:cs="Times New Roman"/>
          <w:bCs/>
          <w:sz w:val="24"/>
          <w:szCs w:val="24"/>
        </w:rPr>
        <w:t>й источник финансир</w:t>
      </w:r>
      <w:r w:rsidR="004A3E0A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4A3E0A">
        <w:rPr>
          <w:rFonts w:ascii="Times New Roman" w:eastAsia="Calibri" w:hAnsi="Times New Roman" w:cs="Times New Roman"/>
          <w:bCs/>
          <w:sz w:val="24"/>
          <w:szCs w:val="24"/>
        </w:rPr>
        <w:t>вания.</w:t>
      </w:r>
    </w:p>
    <w:p w:rsidR="009A62BF" w:rsidRPr="00D14FB8" w:rsidRDefault="009D537E" w:rsidP="00D14FB8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Взаимосвязь между затратами и экономической безопасностью </w:t>
      </w:r>
      <w:proofErr w:type="gramStart"/>
      <w:r w:rsidRPr="00D14FB8">
        <w:rPr>
          <w:rFonts w:ascii="Times New Roman" w:eastAsia="Calibri" w:hAnsi="Times New Roman" w:cs="Times New Roman"/>
          <w:bCs/>
          <w:sz w:val="24"/>
          <w:szCs w:val="24"/>
        </w:rPr>
        <w:t>представлены</w:t>
      </w:r>
      <w:proofErr w:type="gramEnd"/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на р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сунке </w:t>
      </w:r>
      <w:r w:rsidR="004D524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A62BF" w:rsidRPr="00D14FB8" w:rsidRDefault="009A62BF" w:rsidP="00D14FB8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62BF" w:rsidRPr="00D14FB8" w:rsidRDefault="009A62BF" w:rsidP="00D14FB8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62BF" w:rsidRPr="00D14FB8" w:rsidRDefault="009A62BF" w:rsidP="00D14FB8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62BF" w:rsidRPr="00D14FB8" w:rsidRDefault="009A62BF" w:rsidP="00D14FB8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F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998220</wp:posOffset>
            </wp:positionH>
            <wp:positionV relativeFrom="paragraph">
              <wp:posOffset>-429260</wp:posOffset>
            </wp:positionV>
            <wp:extent cx="4363085" cy="2361565"/>
            <wp:effectExtent l="0" t="0" r="0" b="635"/>
            <wp:wrapSquare wrapText="bothSides"/>
            <wp:docPr id="7" name="Рисунок 7" descr="http://masters.donntu.org/2017/ief/nesmachnaya/library/images/article1_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ters.donntu.org/2017/ief/nesmachnaya/library/images/article1_pi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0DA5" w:rsidRDefault="008C0DA5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4A9F" w:rsidRDefault="00464A9F" w:rsidP="00120E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537E" w:rsidRPr="00120E0B" w:rsidRDefault="009A62BF" w:rsidP="00120E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20E0B">
        <w:rPr>
          <w:rFonts w:ascii="Times New Roman" w:eastAsia="Calibri" w:hAnsi="Times New Roman" w:cs="Times New Roman"/>
          <w:b/>
          <w:bCs/>
          <w:sz w:val="24"/>
          <w:szCs w:val="24"/>
        </w:rPr>
        <w:t>Рис</w:t>
      </w:r>
      <w:r w:rsidR="00464A9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D5240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20E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120E0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Принцип минимизации общих затрат на обеспечение экономической безопасности предприятия</w:t>
      </w:r>
    </w:p>
    <w:p w:rsidR="009A7A22" w:rsidRDefault="009A7A22" w:rsidP="009A7A22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7A22" w:rsidRPr="00D14FB8" w:rsidRDefault="009A7A22" w:rsidP="009A7A22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минимизации общих издержек считается одним из экономических подходов к обеспечению экономической безопасности.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Соблюдение 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принципа </w:t>
      </w:r>
      <w:r>
        <w:rPr>
          <w:rFonts w:ascii="Times New Roman" w:eastAsia="Calibri" w:hAnsi="Times New Roman" w:cs="Times New Roman"/>
          <w:bCs/>
          <w:sz w:val="24"/>
          <w:szCs w:val="24"/>
        </w:rPr>
        <w:t>снижает вер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ятность неблагоприятных ситуаций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их тяжесть, что позволяет сократить совокупные расх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ды на 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>обеспечени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финансовой стабильности</w:t>
      </w:r>
      <w:r w:rsidRPr="00D14FB8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организации.</w:t>
      </w:r>
    </w:p>
    <w:p w:rsidR="00A10CE7" w:rsidRPr="00D14FB8" w:rsidRDefault="009E0E24" w:rsidP="00D14FB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23BB6" w:rsidRPr="00D14FB8">
        <w:rPr>
          <w:rFonts w:ascii="Times New Roman" w:hAnsi="Times New Roman" w:cs="Times New Roman"/>
          <w:color w:val="000000"/>
          <w:sz w:val="24"/>
          <w:szCs w:val="24"/>
        </w:rPr>
        <w:t>креплени</w:t>
      </w:r>
      <w:r w:rsidR="004D52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23BB6" w:rsidRPr="00D14FB8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экономической безопасности медицинской организации</w:t>
      </w:r>
      <w:r w:rsidR="004D5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</w:t>
      </w:r>
      <w:r w:rsidR="00223BB6" w:rsidRPr="00D14FB8">
        <w:rPr>
          <w:rFonts w:ascii="Times New Roman" w:hAnsi="Times New Roman" w:cs="Times New Roman"/>
          <w:color w:val="000000"/>
          <w:sz w:val="24"/>
          <w:szCs w:val="24"/>
        </w:rPr>
        <w:t>государственное акционирование. Но данный метод может привести к тому, что будет ув</w:t>
      </w:r>
      <w:r w:rsidR="00223BB6" w:rsidRPr="00D14FB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23BB6" w:rsidRPr="00D14FB8">
        <w:rPr>
          <w:rFonts w:ascii="Times New Roman" w:hAnsi="Times New Roman" w:cs="Times New Roman"/>
          <w:color w:val="000000"/>
          <w:sz w:val="24"/>
          <w:szCs w:val="24"/>
        </w:rPr>
        <w:t>личиваться стоимость медицински</w:t>
      </w:r>
      <w:r w:rsidR="00BB2FA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23BB6" w:rsidRPr="00D14FB8">
        <w:rPr>
          <w:rFonts w:ascii="Times New Roman" w:hAnsi="Times New Roman" w:cs="Times New Roman"/>
          <w:color w:val="000000"/>
          <w:sz w:val="24"/>
          <w:szCs w:val="24"/>
        </w:rPr>
        <w:t xml:space="preserve"> услуг, сниж</w:t>
      </w:r>
      <w:r>
        <w:rPr>
          <w:rFonts w:ascii="Times New Roman" w:hAnsi="Times New Roman" w:cs="Times New Roman"/>
          <w:color w:val="000000"/>
          <w:sz w:val="24"/>
          <w:szCs w:val="24"/>
        </w:rPr>
        <w:t>аться</w:t>
      </w:r>
      <w:r w:rsidR="00223BB6" w:rsidRPr="00D14FB8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223BB6" w:rsidRPr="00D14FB8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помощи для малообеспеченных слоев населения, сниж</w:t>
      </w:r>
      <w:r>
        <w:rPr>
          <w:rFonts w:ascii="Times New Roman" w:hAnsi="Times New Roman" w:cs="Times New Roman"/>
          <w:color w:val="000000"/>
          <w:sz w:val="24"/>
          <w:szCs w:val="24"/>
        </w:rPr>
        <w:t>аться</w:t>
      </w:r>
      <w:r w:rsidR="00223BB6" w:rsidRPr="00D14FB8">
        <w:rPr>
          <w:rFonts w:ascii="Times New Roman" w:hAnsi="Times New Roman" w:cs="Times New Roman"/>
          <w:color w:val="000000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223BB6" w:rsidRPr="00D14FB8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безо</w:t>
      </w:r>
      <w:r w:rsidR="00464A9F">
        <w:rPr>
          <w:rFonts w:ascii="Times New Roman" w:hAnsi="Times New Roman" w:cs="Times New Roman"/>
          <w:color w:val="000000"/>
          <w:sz w:val="24"/>
          <w:szCs w:val="24"/>
        </w:rPr>
        <w:t>пасн</w:t>
      </w:r>
      <w:r w:rsidR="00464A9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64A9F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091E3C" w:rsidRDefault="00091E3C" w:rsidP="00D14F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2FA6">
        <w:rPr>
          <w:rFonts w:ascii="Times New Roman" w:hAnsi="Times New Roman" w:cs="Times New Roman"/>
          <w:sz w:val="24"/>
          <w:szCs w:val="24"/>
        </w:rPr>
        <w:t>С целью поддержания эконом</w:t>
      </w:r>
      <w:r w:rsidRPr="00091E3C">
        <w:rPr>
          <w:rFonts w:ascii="Times New Roman" w:hAnsi="Times New Roman" w:cs="Times New Roman"/>
          <w:sz w:val="24"/>
          <w:szCs w:val="24"/>
        </w:rPr>
        <w:t>ической безопасности важно исключить все виды н</w:t>
      </w:r>
      <w:r w:rsidRPr="00091E3C">
        <w:rPr>
          <w:rFonts w:ascii="Times New Roman" w:hAnsi="Times New Roman" w:cs="Times New Roman"/>
          <w:sz w:val="24"/>
          <w:szCs w:val="24"/>
        </w:rPr>
        <w:t>е</w:t>
      </w:r>
      <w:r w:rsidR="009E0E24">
        <w:rPr>
          <w:rFonts w:ascii="Times New Roman" w:hAnsi="Times New Roman" w:cs="Times New Roman"/>
          <w:sz w:val="24"/>
          <w:szCs w:val="24"/>
        </w:rPr>
        <w:t>обоснованно завышенных затрат</w:t>
      </w:r>
      <w:r w:rsidRPr="00091E3C">
        <w:rPr>
          <w:rFonts w:ascii="Times New Roman" w:hAnsi="Times New Roman" w:cs="Times New Roman"/>
          <w:sz w:val="24"/>
          <w:szCs w:val="24"/>
        </w:rPr>
        <w:t xml:space="preserve">. </w:t>
      </w:r>
      <w:r w:rsidR="009E0E24">
        <w:rPr>
          <w:rFonts w:ascii="Times New Roman" w:hAnsi="Times New Roman" w:cs="Times New Roman"/>
          <w:sz w:val="24"/>
          <w:szCs w:val="24"/>
        </w:rPr>
        <w:t>Э</w:t>
      </w:r>
      <w:r w:rsidRPr="00091E3C">
        <w:rPr>
          <w:rFonts w:ascii="Times New Roman" w:hAnsi="Times New Roman" w:cs="Times New Roman"/>
          <w:sz w:val="24"/>
          <w:szCs w:val="24"/>
        </w:rPr>
        <w:t xml:space="preserve">то можно сделать посредством </w:t>
      </w:r>
      <w:r w:rsidR="009E0E24">
        <w:rPr>
          <w:rFonts w:ascii="Times New Roman" w:hAnsi="Times New Roman" w:cs="Times New Roman"/>
          <w:sz w:val="24"/>
          <w:szCs w:val="24"/>
        </w:rPr>
        <w:t xml:space="preserve">их </w:t>
      </w:r>
      <w:r w:rsidRPr="00091E3C">
        <w:rPr>
          <w:rFonts w:ascii="Times New Roman" w:hAnsi="Times New Roman" w:cs="Times New Roman"/>
          <w:sz w:val="24"/>
          <w:szCs w:val="24"/>
        </w:rPr>
        <w:t>нормированного учета. Для под</w:t>
      </w:r>
      <w:r w:rsidR="00BB2FA6">
        <w:rPr>
          <w:rFonts w:ascii="Times New Roman" w:hAnsi="Times New Roman" w:cs="Times New Roman"/>
          <w:sz w:val="24"/>
          <w:szCs w:val="24"/>
        </w:rPr>
        <w:t xml:space="preserve">держания конкурентоспособности </w:t>
      </w:r>
      <w:r w:rsidRPr="00091E3C">
        <w:rPr>
          <w:rFonts w:ascii="Times New Roman" w:hAnsi="Times New Roman" w:cs="Times New Roman"/>
          <w:sz w:val="24"/>
          <w:szCs w:val="24"/>
        </w:rPr>
        <w:t>организации необходимо проводить своевреме</w:t>
      </w:r>
      <w:r w:rsidRPr="00091E3C">
        <w:rPr>
          <w:rFonts w:ascii="Times New Roman" w:hAnsi="Times New Roman" w:cs="Times New Roman"/>
          <w:sz w:val="24"/>
          <w:szCs w:val="24"/>
        </w:rPr>
        <w:t>н</w:t>
      </w:r>
      <w:r w:rsidRPr="00091E3C">
        <w:rPr>
          <w:rFonts w:ascii="Times New Roman" w:hAnsi="Times New Roman" w:cs="Times New Roman"/>
          <w:sz w:val="24"/>
          <w:szCs w:val="24"/>
        </w:rPr>
        <w:t>ную диагностику ситуаций со стороны экономической безопасн</w:t>
      </w:r>
      <w:r w:rsidRPr="00091E3C">
        <w:rPr>
          <w:rFonts w:ascii="Times New Roman" w:hAnsi="Times New Roman" w:cs="Times New Roman"/>
          <w:sz w:val="24"/>
          <w:szCs w:val="24"/>
        </w:rPr>
        <w:t>о</w:t>
      </w:r>
      <w:r w:rsidRPr="00091E3C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DA5" w:rsidRDefault="008C0DA5" w:rsidP="00091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E3C" w:rsidRDefault="00091E3C" w:rsidP="009262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90BC0" w:rsidRDefault="00E90BC0" w:rsidP="00E90BC0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BC0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 О.И., Скляренко В. К. Экономика предприятия. Учебное пособие. – </w:t>
      </w:r>
      <w:proofErr w:type="spellStart"/>
      <w:r w:rsidRPr="00E90BC0">
        <w:rPr>
          <w:rFonts w:ascii="Times New Roman" w:eastAsia="Times New Roman" w:hAnsi="Times New Roman"/>
          <w:sz w:val="24"/>
          <w:szCs w:val="24"/>
          <w:lang w:eastAsia="ru-RU"/>
        </w:rPr>
        <w:t>М.:Дрофа</w:t>
      </w:r>
      <w:proofErr w:type="spellEnd"/>
      <w:r w:rsidRPr="00E90BC0">
        <w:rPr>
          <w:rFonts w:ascii="Times New Roman" w:eastAsia="Times New Roman" w:hAnsi="Times New Roman"/>
          <w:sz w:val="24"/>
          <w:szCs w:val="24"/>
          <w:lang w:eastAsia="ru-RU"/>
        </w:rPr>
        <w:t>,  2014. -  272 с.</w:t>
      </w:r>
    </w:p>
    <w:p w:rsidR="00E90BC0" w:rsidRDefault="00E90BC0" w:rsidP="00E90BC0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90BC0">
        <w:rPr>
          <w:rFonts w:ascii="Times New Roman" w:eastAsia="Times New Roman" w:hAnsi="Times New Roman"/>
          <w:sz w:val="24"/>
          <w:szCs w:val="24"/>
          <w:lang w:eastAsia="ru-RU"/>
        </w:rPr>
        <w:t>Вялкова</w:t>
      </w:r>
      <w:proofErr w:type="spellEnd"/>
      <w:r w:rsidRPr="00E90BC0">
        <w:rPr>
          <w:rFonts w:ascii="Times New Roman" w:eastAsia="Times New Roman" w:hAnsi="Times New Roman"/>
          <w:sz w:val="24"/>
          <w:szCs w:val="24"/>
          <w:lang w:eastAsia="ru-RU"/>
        </w:rPr>
        <w:t xml:space="preserve">, А.И. Оценка эффективности деятельности медицинских организаций / А.И. </w:t>
      </w:r>
      <w:proofErr w:type="spellStart"/>
      <w:r w:rsidRPr="00E90BC0">
        <w:rPr>
          <w:rFonts w:ascii="Times New Roman" w:eastAsia="Times New Roman" w:hAnsi="Times New Roman"/>
          <w:sz w:val="24"/>
          <w:szCs w:val="24"/>
          <w:lang w:eastAsia="ru-RU"/>
        </w:rPr>
        <w:t>Вялкова</w:t>
      </w:r>
      <w:proofErr w:type="spellEnd"/>
      <w:r w:rsidRPr="00E90BC0">
        <w:rPr>
          <w:rFonts w:ascii="Times New Roman" w:eastAsia="Times New Roman" w:hAnsi="Times New Roman"/>
          <w:sz w:val="24"/>
          <w:szCs w:val="24"/>
          <w:lang w:eastAsia="ru-RU"/>
        </w:rPr>
        <w:t>. - М.: ГЭОТАР-МЕД,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14. - 10</w:t>
      </w:r>
      <w:r w:rsidRPr="00E90BC0">
        <w:rPr>
          <w:rFonts w:ascii="Times New Roman" w:eastAsia="Times New Roman" w:hAnsi="Times New Roman"/>
          <w:sz w:val="24"/>
          <w:szCs w:val="24"/>
          <w:lang w:eastAsia="ru-RU"/>
        </w:rPr>
        <w:t>2 с.</w:t>
      </w:r>
    </w:p>
    <w:p w:rsidR="008C0DA5" w:rsidRPr="008C0DA5" w:rsidRDefault="008C0DA5" w:rsidP="00E90BC0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DA5">
        <w:rPr>
          <w:rFonts w:ascii="Times New Roman" w:hAnsi="Times New Roman" w:cs="Times New Roman"/>
          <w:sz w:val="24"/>
          <w:szCs w:val="24"/>
        </w:rPr>
        <w:t>Ваялков</w:t>
      </w:r>
      <w:proofErr w:type="spellEnd"/>
      <w:r w:rsidRPr="008C0DA5">
        <w:rPr>
          <w:rFonts w:ascii="Times New Roman" w:hAnsi="Times New Roman" w:cs="Times New Roman"/>
          <w:sz w:val="24"/>
          <w:szCs w:val="24"/>
        </w:rPr>
        <w:t xml:space="preserve"> А. Управление и экономика здравоохранения. М.: ГЭОТАР-Медиа, 2013. — 664с</w:t>
      </w:r>
    </w:p>
    <w:p w:rsidR="008C0DA5" w:rsidRPr="008C0DA5" w:rsidRDefault="008C0DA5" w:rsidP="00E90BC0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DA5">
        <w:rPr>
          <w:rFonts w:ascii="Times New Roman" w:hAnsi="Times New Roman" w:cs="Times New Roman"/>
          <w:sz w:val="24"/>
          <w:szCs w:val="24"/>
        </w:rPr>
        <w:t xml:space="preserve">Кадыров Ф. Н. </w:t>
      </w:r>
      <w:proofErr w:type="gramStart"/>
      <w:r w:rsidRPr="008C0DA5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8C0DA5">
        <w:rPr>
          <w:rFonts w:ascii="Times New Roman" w:hAnsi="Times New Roman" w:cs="Times New Roman"/>
          <w:sz w:val="24"/>
          <w:szCs w:val="24"/>
        </w:rPr>
        <w:t xml:space="preserve"> оценки эффективности деятельности мед</w:t>
      </w:r>
      <w:r w:rsidRPr="008C0DA5">
        <w:rPr>
          <w:rFonts w:ascii="Times New Roman" w:hAnsi="Times New Roman" w:cs="Times New Roman"/>
          <w:sz w:val="24"/>
          <w:szCs w:val="24"/>
        </w:rPr>
        <w:t>и</w:t>
      </w:r>
      <w:r w:rsidRPr="008C0DA5">
        <w:rPr>
          <w:rFonts w:ascii="Times New Roman" w:hAnsi="Times New Roman" w:cs="Times New Roman"/>
          <w:sz w:val="24"/>
          <w:szCs w:val="24"/>
        </w:rPr>
        <w:t>цинских учреждений. М.: Менеджер здравоохранения, 2012. — 224 с.</w:t>
      </w:r>
    </w:p>
    <w:p w:rsidR="00E90BC0" w:rsidRPr="00E90BC0" w:rsidRDefault="00E90BC0" w:rsidP="00E90BC0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BC0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Pr="00E90BC0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E90BC0">
        <w:rPr>
          <w:rFonts w:ascii="Times New Roman" w:hAnsi="Times New Roman" w:cs="Times New Roman"/>
          <w:sz w:val="24"/>
          <w:szCs w:val="24"/>
        </w:rPr>
        <w:t>Хлутков</w:t>
      </w:r>
      <w:proofErr w:type="spellEnd"/>
      <w:r w:rsidRPr="00E90BC0">
        <w:rPr>
          <w:rFonts w:ascii="Times New Roman" w:hAnsi="Times New Roman" w:cs="Times New Roman"/>
          <w:sz w:val="24"/>
          <w:szCs w:val="24"/>
        </w:rPr>
        <w:t xml:space="preserve"> А.Д. Основы экономической безопасности бизнеса. СПб.: Изд-во АНО ВПО «МБИ», 2014. 147 </w:t>
      </w:r>
      <w:proofErr w:type="gramStart"/>
      <w:r w:rsidRPr="00E90B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0BC0">
        <w:rPr>
          <w:rFonts w:ascii="Times New Roman" w:hAnsi="Times New Roman" w:cs="Times New Roman"/>
          <w:sz w:val="24"/>
          <w:szCs w:val="24"/>
        </w:rPr>
        <w:t>.</w:t>
      </w:r>
    </w:p>
    <w:p w:rsidR="00091E3C" w:rsidRPr="00926256" w:rsidRDefault="00E90BC0" w:rsidP="00E90BC0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256">
        <w:rPr>
          <w:rFonts w:ascii="Times New Roman" w:hAnsi="Times New Roman" w:cs="Times New Roman"/>
          <w:color w:val="000000"/>
          <w:sz w:val="24"/>
          <w:szCs w:val="24"/>
        </w:rPr>
        <w:t>Суглобов</w:t>
      </w:r>
      <w:proofErr w:type="spellEnd"/>
      <w:r w:rsidRPr="00926256">
        <w:rPr>
          <w:rFonts w:ascii="Times New Roman" w:hAnsi="Times New Roman" w:cs="Times New Roman"/>
          <w:color w:val="000000"/>
          <w:sz w:val="24"/>
          <w:szCs w:val="24"/>
        </w:rPr>
        <w:t xml:space="preserve"> А.Е. Экономическая безопасность предприятия: учебное пособие для студентов вузов, об</w:t>
      </w:r>
      <w:r w:rsidRPr="00926256">
        <w:rPr>
          <w:rFonts w:ascii="Times New Roman" w:hAnsi="Times New Roman" w:cs="Times New Roman"/>
          <w:color w:val="000000"/>
          <w:sz w:val="24"/>
          <w:szCs w:val="24"/>
        </w:rPr>
        <w:softHyphen/>
        <w:t>учающихся по специальности «Экономическая безопас</w:t>
      </w:r>
      <w:r w:rsidRPr="0092625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26256">
        <w:rPr>
          <w:rFonts w:ascii="Times New Roman" w:hAnsi="Times New Roman" w:cs="Times New Roman"/>
          <w:sz w:val="24"/>
          <w:szCs w:val="24"/>
        </w:rPr>
        <w:t xml:space="preserve">ность»/ А.Е. </w:t>
      </w:r>
      <w:proofErr w:type="spellStart"/>
      <w:r w:rsidRPr="00926256">
        <w:rPr>
          <w:rFonts w:ascii="Times New Roman" w:hAnsi="Times New Roman" w:cs="Times New Roman"/>
          <w:sz w:val="24"/>
          <w:szCs w:val="24"/>
        </w:rPr>
        <w:t>Су</w:t>
      </w:r>
      <w:r w:rsidRPr="00926256">
        <w:rPr>
          <w:rFonts w:ascii="Times New Roman" w:hAnsi="Times New Roman" w:cs="Times New Roman"/>
          <w:sz w:val="24"/>
          <w:szCs w:val="24"/>
        </w:rPr>
        <w:t>г</w:t>
      </w:r>
      <w:r w:rsidRPr="00926256">
        <w:rPr>
          <w:rFonts w:ascii="Times New Roman" w:hAnsi="Times New Roman" w:cs="Times New Roman"/>
          <w:sz w:val="24"/>
          <w:szCs w:val="24"/>
        </w:rPr>
        <w:t>лобов</w:t>
      </w:r>
      <w:proofErr w:type="spellEnd"/>
      <w:r w:rsidRPr="00926256">
        <w:rPr>
          <w:rFonts w:ascii="Times New Roman" w:hAnsi="Times New Roman" w:cs="Times New Roman"/>
          <w:sz w:val="24"/>
          <w:szCs w:val="24"/>
        </w:rPr>
        <w:t>, С.А. Хмелев, Е.А Орлова. М.: ЮНИТИ-ДАНА, 2015, -270с.</w:t>
      </w:r>
    </w:p>
    <w:sectPr w:rsidR="00091E3C" w:rsidRPr="00926256" w:rsidSect="00D14F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BD2"/>
    <w:multiLevelType w:val="hybridMultilevel"/>
    <w:tmpl w:val="EC8C4A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FFB1188"/>
    <w:multiLevelType w:val="hybridMultilevel"/>
    <w:tmpl w:val="93F2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D79"/>
    <w:multiLevelType w:val="hybridMultilevel"/>
    <w:tmpl w:val="5CD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B2BF2"/>
    <w:multiLevelType w:val="hybridMultilevel"/>
    <w:tmpl w:val="7CE863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5589C"/>
    <w:multiLevelType w:val="hybridMultilevel"/>
    <w:tmpl w:val="87D0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C36"/>
    <w:multiLevelType w:val="hybridMultilevel"/>
    <w:tmpl w:val="F0381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995CA8"/>
    <w:multiLevelType w:val="hybridMultilevel"/>
    <w:tmpl w:val="034A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46080"/>
    <w:multiLevelType w:val="hybridMultilevel"/>
    <w:tmpl w:val="648498F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53C8564A"/>
    <w:multiLevelType w:val="hybridMultilevel"/>
    <w:tmpl w:val="1F8A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5B2A4A"/>
    <w:rsid w:val="00015D5D"/>
    <w:rsid w:val="00044F47"/>
    <w:rsid w:val="00091E3C"/>
    <w:rsid w:val="000F016C"/>
    <w:rsid w:val="00120E0B"/>
    <w:rsid w:val="00137864"/>
    <w:rsid w:val="001A1AF4"/>
    <w:rsid w:val="001F3622"/>
    <w:rsid w:val="00223BB6"/>
    <w:rsid w:val="0028625D"/>
    <w:rsid w:val="00287727"/>
    <w:rsid w:val="002A2D49"/>
    <w:rsid w:val="002C0439"/>
    <w:rsid w:val="00335ACA"/>
    <w:rsid w:val="004063B5"/>
    <w:rsid w:val="004242B6"/>
    <w:rsid w:val="00434D7B"/>
    <w:rsid w:val="00464A9F"/>
    <w:rsid w:val="004A3E0A"/>
    <w:rsid w:val="004D5240"/>
    <w:rsid w:val="004E181F"/>
    <w:rsid w:val="005031EB"/>
    <w:rsid w:val="005A3764"/>
    <w:rsid w:val="005B2A4A"/>
    <w:rsid w:val="005D048F"/>
    <w:rsid w:val="005E7676"/>
    <w:rsid w:val="00656E6B"/>
    <w:rsid w:val="006765BE"/>
    <w:rsid w:val="006A4838"/>
    <w:rsid w:val="006E0604"/>
    <w:rsid w:val="00732A61"/>
    <w:rsid w:val="0076498F"/>
    <w:rsid w:val="007A6162"/>
    <w:rsid w:val="007D2C5C"/>
    <w:rsid w:val="00822599"/>
    <w:rsid w:val="008C0DA5"/>
    <w:rsid w:val="00926256"/>
    <w:rsid w:val="009610B4"/>
    <w:rsid w:val="00990A2D"/>
    <w:rsid w:val="009A62BF"/>
    <w:rsid w:val="009A7A22"/>
    <w:rsid w:val="009B21E8"/>
    <w:rsid w:val="009D4E13"/>
    <w:rsid w:val="009D537E"/>
    <w:rsid w:val="009E0E24"/>
    <w:rsid w:val="00A10CE7"/>
    <w:rsid w:val="00A1243C"/>
    <w:rsid w:val="00A1421E"/>
    <w:rsid w:val="00A533FF"/>
    <w:rsid w:val="00A65652"/>
    <w:rsid w:val="00B30F10"/>
    <w:rsid w:val="00B86D83"/>
    <w:rsid w:val="00BB2FA6"/>
    <w:rsid w:val="00BB6B3E"/>
    <w:rsid w:val="00BF1C1D"/>
    <w:rsid w:val="00C13648"/>
    <w:rsid w:val="00CB0B0D"/>
    <w:rsid w:val="00D14FB8"/>
    <w:rsid w:val="00D32D43"/>
    <w:rsid w:val="00DF3B61"/>
    <w:rsid w:val="00E33C5A"/>
    <w:rsid w:val="00E757E9"/>
    <w:rsid w:val="00E90BC0"/>
    <w:rsid w:val="00EC6671"/>
    <w:rsid w:val="00EE4025"/>
    <w:rsid w:val="00EF35A6"/>
    <w:rsid w:val="00F2355A"/>
    <w:rsid w:val="00FE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38"/>
    <w:pPr>
      <w:ind w:left="720"/>
      <w:contextualSpacing/>
    </w:pPr>
  </w:style>
  <w:style w:type="paragraph" w:customStyle="1" w:styleId="Default">
    <w:name w:val="Default"/>
    <w:rsid w:val="000F0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25"/>
    <w:rPr>
      <w:rFonts w:ascii="Tahoma" w:hAnsi="Tahoma" w:cs="Tahoma"/>
      <w:sz w:val="16"/>
      <w:szCs w:val="16"/>
    </w:rPr>
  </w:style>
  <w:style w:type="character" w:customStyle="1" w:styleId="tooltip">
    <w:name w:val="tooltip"/>
    <w:basedOn w:val="a0"/>
    <w:rsid w:val="00D32D43"/>
  </w:style>
  <w:style w:type="character" w:customStyle="1" w:styleId="classic">
    <w:name w:val="classic"/>
    <w:basedOn w:val="a0"/>
    <w:rsid w:val="00D32D43"/>
  </w:style>
  <w:style w:type="character" w:styleId="a6">
    <w:name w:val="Hyperlink"/>
    <w:basedOn w:val="a0"/>
    <w:uiPriority w:val="99"/>
    <w:semiHidden/>
    <w:unhideWhenUsed/>
    <w:rsid w:val="00C13648"/>
    <w:rPr>
      <w:color w:val="0000FF"/>
      <w:u w:val="single"/>
    </w:rPr>
  </w:style>
  <w:style w:type="paragraph" w:customStyle="1" w:styleId="Pa62">
    <w:name w:val="Pa6+2"/>
    <w:basedOn w:val="Default"/>
    <w:next w:val="Default"/>
    <w:uiPriority w:val="99"/>
    <w:rsid w:val="00287727"/>
    <w:pPr>
      <w:spacing w:line="201" w:lineRule="atLeast"/>
    </w:pPr>
    <w:rPr>
      <w:color w:val="auto"/>
    </w:rPr>
  </w:style>
  <w:style w:type="paragraph" w:customStyle="1" w:styleId="Pa81">
    <w:name w:val="Pa8+1"/>
    <w:basedOn w:val="Default"/>
    <w:next w:val="Default"/>
    <w:uiPriority w:val="99"/>
    <w:rsid w:val="00287727"/>
    <w:pPr>
      <w:spacing w:line="161" w:lineRule="atLeast"/>
    </w:pPr>
    <w:rPr>
      <w:color w:val="auto"/>
    </w:rPr>
  </w:style>
  <w:style w:type="paragraph" w:customStyle="1" w:styleId="Textbody">
    <w:name w:val="Text body"/>
    <w:basedOn w:val="a"/>
    <w:rsid w:val="00E90BC0"/>
    <w:pPr>
      <w:widowControl w:val="0"/>
      <w:suppressAutoHyphens/>
      <w:spacing w:after="120" w:line="240" w:lineRule="auto"/>
    </w:pPr>
    <w:rPr>
      <w:rFonts w:ascii="Calibri" w:eastAsia="Times New Roman" w:hAnsi="Calibri" w:cs="Calibri"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38"/>
    <w:pPr>
      <w:ind w:left="720"/>
      <w:contextualSpacing/>
    </w:pPr>
  </w:style>
  <w:style w:type="paragraph" w:customStyle="1" w:styleId="Default">
    <w:name w:val="Default"/>
    <w:rsid w:val="000F0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025"/>
    <w:rPr>
      <w:rFonts w:ascii="Tahoma" w:hAnsi="Tahoma" w:cs="Tahoma"/>
      <w:sz w:val="16"/>
      <w:szCs w:val="16"/>
    </w:rPr>
  </w:style>
  <w:style w:type="character" w:customStyle="1" w:styleId="tooltip">
    <w:name w:val="tooltip"/>
    <w:basedOn w:val="a0"/>
    <w:rsid w:val="00D32D43"/>
  </w:style>
  <w:style w:type="character" w:customStyle="1" w:styleId="classic">
    <w:name w:val="classic"/>
    <w:basedOn w:val="a0"/>
    <w:rsid w:val="00D32D43"/>
  </w:style>
  <w:style w:type="character" w:styleId="a6">
    <w:name w:val="Hyperlink"/>
    <w:basedOn w:val="a0"/>
    <w:uiPriority w:val="99"/>
    <w:semiHidden/>
    <w:unhideWhenUsed/>
    <w:rsid w:val="00C13648"/>
    <w:rPr>
      <w:color w:val="0000FF"/>
      <w:u w:val="single"/>
    </w:rPr>
  </w:style>
  <w:style w:type="paragraph" w:customStyle="1" w:styleId="Pa62">
    <w:name w:val="Pa6+2"/>
    <w:basedOn w:val="Default"/>
    <w:next w:val="Default"/>
    <w:uiPriority w:val="99"/>
    <w:rsid w:val="00287727"/>
    <w:pPr>
      <w:spacing w:line="201" w:lineRule="atLeast"/>
    </w:pPr>
    <w:rPr>
      <w:color w:val="auto"/>
    </w:rPr>
  </w:style>
  <w:style w:type="paragraph" w:customStyle="1" w:styleId="Pa81">
    <w:name w:val="Pa8+1"/>
    <w:basedOn w:val="Default"/>
    <w:next w:val="Default"/>
    <w:uiPriority w:val="99"/>
    <w:rsid w:val="00287727"/>
    <w:pPr>
      <w:spacing w:line="161" w:lineRule="atLeast"/>
    </w:pPr>
    <w:rPr>
      <w:color w:val="auto"/>
    </w:rPr>
  </w:style>
  <w:style w:type="paragraph" w:customStyle="1" w:styleId="Textbody">
    <w:name w:val="Text body"/>
    <w:basedOn w:val="a"/>
    <w:rsid w:val="00E90BC0"/>
    <w:pPr>
      <w:widowControl w:val="0"/>
      <w:suppressAutoHyphens/>
      <w:spacing w:after="120" w:line="240" w:lineRule="auto"/>
    </w:pPr>
    <w:rPr>
      <w:rFonts w:ascii="Calibri" w:eastAsia="Times New Roman" w:hAnsi="Calibri" w:cs="Calibri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C562-69FE-4D84-9FFB-BD948256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708</Words>
  <Characters>5638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alsan</cp:lastModifiedBy>
  <cp:revision>6</cp:revision>
  <dcterms:created xsi:type="dcterms:W3CDTF">2020-11-15T12:18:00Z</dcterms:created>
  <dcterms:modified xsi:type="dcterms:W3CDTF">2020-11-15T12:55:00Z</dcterms:modified>
</cp:coreProperties>
</file>