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32" w:rsidRDefault="00DD28AB" w:rsidP="00300C32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C32">
        <w:rPr>
          <w:rFonts w:ascii="Times New Roman" w:hAnsi="Times New Roman"/>
          <w:i/>
          <w:sz w:val="24"/>
          <w:szCs w:val="24"/>
          <w:lang w:eastAsia="ru-RU"/>
        </w:rPr>
        <w:t>Музыченко Н. П</w:t>
      </w:r>
      <w:r w:rsidR="00300C3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00C32" w:rsidRDefault="00300C32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0C32" w:rsidRDefault="00300C32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0C32" w:rsidRPr="00300C32" w:rsidRDefault="008A5C6A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C32">
        <w:rPr>
          <w:rFonts w:ascii="Times New Roman" w:hAnsi="Times New Roman"/>
          <w:b/>
          <w:sz w:val="24"/>
          <w:szCs w:val="24"/>
          <w:lang w:val="en-US" w:eastAsia="ru-RU"/>
        </w:rPr>
        <w:t>PR</w:t>
      </w:r>
      <w:r w:rsidRPr="00300C32">
        <w:rPr>
          <w:rFonts w:ascii="Times New Roman" w:hAnsi="Times New Roman"/>
          <w:b/>
          <w:sz w:val="24"/>
          <w:szCs w:val="24"/>
          <w:lang w:eastAsia="ru-RU"/>
        </w:rPr>
        <w:t xml:space="preserve"> ТЕХНОЛОГИИ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ГОСТИНИЧНОЙ ИНДУСТРИИ </w:t>
      </w:r>
      <w:r w:rsidRPr="00300C32">
        <w:rPr>
          <w:rFonts w:ascii="Times New Roman" w:hAnsi="Times New Roman"/>
          <w:b/>
          <w:sz w:val="24"/>
          <w:szCs w:val="24"/>
          <w:lang w:eastAsia="ru-RU"/>
        </w:rPr>
        <w:t xml:space="preserve">КАК ИНСТРУМЕНТ ПРОДВИЖЕНИЯ </w:t>
      </w:r>
      <w:r>
        <w:rPr>
          <w:rFonts w:ascii="Times New Roman" w:hAnsi="Times New Roman"/>
          <w:b/>
          <w:sz w:val="24"/>
          <w:szCs w:val="24"/>
          <w:lang w:eastAsia="ru-RU"/>
        </w:rPr>
        <w:t>ИМИДЖА ДАЛЬНЕВОСТОЧНОГО РЕГИОНА (</w:t>
      </w:r>
      <w:r w:rsidRPr="00300C32">
        <w:rPr>
          <w:rFonts w:ascii="Times New Roman" w:hAnsi="Times New Roman"/>
          <w:b/>
          <w:sz w:val="24"/>
          <w:szCs w:val="24"/>
          <w:lang w:eastAsia="ru-RU"/>
        </w:rPr>
        <w:t>НА ПРИМЕРЕ ХАБАРОВСКОГО КРАЯ И Г. ХАБАРОВСК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300C3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921F15" w:rsidRPr="00300C32" w:rsidRDefault="00921F15" w:rsidP="00300C3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0788A" w:rsidRPr="00300C32" w:rsidRDefault="0090788A" w:rsidP="00300C3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370BF" w:rsidRPr="00300C32" w:rsidRDefault="002B331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Президент России Владимир </w:t>
      </w:r>
      <w:r w:rsidR="00F80F8A"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Владимирович 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Путин в ежегодном послании Федеральному собранию Российской Федерации в 2019 году отметил, что развитие Дальнего Востока остается общенациональной задачей – </w:t>
      </w:r>
      <w:r w:rsidR="00DD28AB" w:rsidRPr="00300C32">
        <w:rPr>
          <w:rFonts w:ascii="Times New Roman" w:hAnsi="Times New Roman"/>
          <w:sz w:val="24"/>
          <w:szCs w:val="24"/>
          <w:shd w:val="clear" w:color="auto" w:fill="FFFFFF"/>
        </w:rPr>
        <w:t>«… Дальневосточные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субъекты Федерации должны выйти на уровень выше среднероссийского по ключевым социально-экономическим показателям. Это общенациональная задача, это чрезвычайно важное направление нашей работы, стратегическое направление – Восточная Сибирь и Дальний </w:t>
      </w:r>
      <w:r w:rsidR="006370BF" w:rsidRPr="00300C3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t>осток»</w:t>
      </w:r>
      <w:r w:rsidR="006260B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260BD">
        <w:rPr>
          <w:rStyle w:val="af2"/>
          <w:rFonts w:ascii="Times New Roman" w:hAnsi="Times New Roman"/>
          <w:sz w:val="24"/>
          <w:szCs w:val="24"/>
          <w:shd w:val="clear" w:color="auto" w:fill="FFFFFF"/>
        </w:rPr>
        <w:footnoteReference w:id="1"/>
      </w:r>
    </w:p>
    <w:p w:rsidR="000F13B7" w:rsidRPr="00300C32" w:rsidRDefault="002B331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C32">
        <w:rPr>
          <w:rFonts w:ascii="Times New Roman" w:hAnsi="Times New Roman"/>
          <w:sz w:val="24"/>
          <w:szCs w:val="24"/>
        </w:rPr>
        <w:t>Рассматривая пути развития Дальневосточного региона нельзя не заметить,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 что в последнее время предпринимаются серьёзные, беспрецедентные меры, направленные на поддержку бизнеса в регионе и формирование территорий опережающего развития. </w:t>
      </w:r>
      <w:r w:rsidR="000F13B7" w:rsidRPr="00300C32">
        <w:rPr>
          <w:rFonts w:ascii="Times New Roman" w:hAnsi="Times New Roman"/>
          <w:sz w:val="24"/>
          <w:szCs w:val="24"/>
        </w:rPr>
        <w:t xml:space="preserve">В силу своей социальной роли к их числу может быть отнесена и индустрия туризма, гостеприимства, а в частности гостиничное хозяйство. </w:t>
      </w:r>
      <w:r w:rsidR="000F13B7"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Всемирная туристическая организация при ООН (UNWTO) опубликовала рейтинг самых посещаемых в 2019 году </w:t>
      </w:r>
      <w:r w:rsidR="00D07136" w:rsidRPr="00300C32">
        <w:rPr>
          <w:rFonts w:ascii="Times New Roman" w:hAnsi="Times New Roman"/>
          <w:sz w:val="24"/>
          <w:szCs w:val="24"/>
          <w:shd w:val="clear" w:color="auto" w:fill="FFFFFF"/>
        </w:rPr>
        <w:t>стран, в</w:t>
      </w:r>
      <w:r w:rsidR="000F13B7"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 двадцатку самых популярных туристических направлений вошла и Россия. </w:t>
      </w:r>
    </w:p>
    <w:p w:rsidR="00EC79ED" w:rsidRPr="00300C32" w:rsidRDefault="006370BF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F13B7" w:rsidRPr="00300C32">
        <w:rPr>
          <w:rFonts w:ascii="Times New Roman" w:hAnsi="Times New Roman"/>
          <w:sz w:val="24"/>
          <w:szCs w:val="24"/>
          <w:shd w:val="clear" w:color="auto" w:fill="FFFFFF"/>
        </w:rPr>
        <w:t>Вторая десятка стран интересна из-за присутствия в ней России. Она на 16-м месте среди самых посещаемых государств с показателем 24,6 миллиона иностранных туристов (годом ранее — 24,4 миллиона)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0F13B7" w:rsidRPr="00300C32">
        <w:rPr>
          <w:rFonts w:ascii="Times New Roman" w:hAnsi="Times New Roman"/>
          <w:sz w:val="24"/>
          <w:szCs w:val="24"/>
          <w:shd w:val="clear" w:color="auto" w:fill="FFFFFF"/>
        </w:rPr>
        <w:t>, — привели в ассоциации данные UNWTO</w:t>
      </w:r>
      <w:r w:rsidR="000B01A1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300C32">
        <w:rPr>
          <w:rFonts w:ascii="Times New Roman" w:hAnsi="Times New Roman"/>
          <w:sz w:val="24"/>
          <w:szCs w:val="24"/>
        </w:rPr>
        <w:t>.</w:t>
      </w:r>
      <w:r w:rsidR="000F13B7" w:rsidRPr="00300C32">
        <w:rPr>
          <w:rFonts w:ascii="Times New Roman" w:hAnsi="Times New Roman"/>
          <w:sz w:val="24"/>
          <w:szCs w:val="24"/>
        </w:rPr>
        <w:t xml:space="preserve"> </w:t>
      </w:r>
    </w:p>
    <w:p w:rsidR="00EC79ED" w:rsidRPr="00300C32" w:rsidRDefault="0088585E" w:rsidP="00300C32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</w:pPr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Туристический сектор напрямую </w:t>
      </w:r>
      <w:r w:rsidR="00F80F8A"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>обеспечивает вдвое</w:t>
      </w:r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больше рабочих мест, чем финансовая сфера, и в пять раз больше рабочих мест, чем создает химическая промышленность, говорится в последнем отчете Всемирного совета по туризму и путешествиям (</w:t>
      </w:r>
      <w:proofErr w:type="spellStart"/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>World</w:t>
      </w:r>
      <w:proofErr w:type="spellEnd"/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>Travel</w:t>
      </w:r>
      <w:proofErr w:type="spellEnd"/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&amp; </w:t>
      </w:r>
      <w:proofErr w:type="spellStart"/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>Tourism</w:t>
      </w:r>
      <w:proofErr w:type="spellEnd"/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>Council</w:t>
      </w:r>
      <w:proofErr w:type="spellEnd"/>
      <w:r w:rsidRPr="00300C32"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  <w:t>, WTTC)</w:t>
      </w:r>
      <w:r w:rsidR="000B01A1">
        <w:rPr>
          <w:rStyle w:val="af2"/>
          <w:rFonts w:ascii="Times New Roman" w:hAnsi="Times New Roman"/>
          <w:bCs/>
          <w:iCs/>
          <w:sz w:val="24"/>
          <w:szCs w:val="24"/>
          <w:shd w:val="clear" w:color="auto" w:fill="FFFFFF"/>
        </w:rPr>
        <w:footnoteReference w:id="3"/>
      </w:r>
      <w:r w:rsidR="00EC79ED" w:rsidRPr="00300C32">
        <w:rPr>
          <w:rFonts w:ascii="Times New Roman" w:hAnsi="Times New Roman"/>
          <w:sz w:val="24"/>
          <w:szCs w:val="24"/>
        </w:rPr>
        <w:t>.</w:t>
      </w:r>
    </w:p>
    <w:p w:rsidR="0088585E" w:rsidRPr="00300C32" w:rsidRDefault="0088585E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 является одним из самых продаваемых направлений у ведущих туроператоров в </w:t>
      </w:r>
      <w:r w:rsidR="003E00A7" w:rsidRPr="00300C32">
        <w:rPr>
          <w:rFonts w:ascii="Times New Roman" w:hAnsi="Times New Roman"/>
          <w:sz w:val="24"/>
          <w:szCs w:val="24"/>
          <w:shd w:val="clear" w:color="auto" w:fill="FFFFFF"/>
        </w:rPr>
        <w:t>хороший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 сезон. При этом доля организованного туризма на внутреннем рынке существенно возросла, благодаря масштабированию технологий выездного туризма на внутренний. Внутри России совершается за год более 50 млн. туристических поездок (по данным Ростуризма</w:t>
      </w:r>
      <w:r w:rsidR="003E00A7"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до 67 млн поездок</w:t>
        </w:r>
      </w:hyperlink>
      <w:r w:rsidRPr="00300C3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8A5C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A5C6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footnoteReference w:id="4"/>
      </w:r>
      <w:r w:rsidRPr="00300C32">
        <w:rPr>
          <w:rFonts w:ascii="Times New Roman" w:hAnsi="Times New Roman"/>
          <w:sz w:val="24"/>
          <w:szCs w:val="24"/>
        </w:rPr>
        <w:t xml:space="preserve"> </w:t>
      </w:r>
    </w:p>
    <w:p w:rsidR="0090788A" w:rsidRPr="00300C32" w:rsidRDefault="0088585E" w:rsidP="00300C32">
      <w:pPr>
        <w:pStyle w:val="a8"/>
        <w:spacing w:before="0" w:beforeAutospacing="0" w:after="0" w:afterAutospacing="0"/>
        <w:ind w:firstLine="426"/>
        <w:jc w:val="both"/>
      </w:pPr>
      <w:r w:rsidRPr="00300C32">
        <w:lastRenderedPageBreak/>
        <w:t xml:space="preserve">Одновременно с ростом общего числа туристов заметное развитие получили инфраструктура туризма и ее основной компонент – гостиничный сектор. Так, индустрия гостеприимства – сложная, комплексная сфера профессиональной деятельности людей, усилия которых направлены на удовлетворение разнообразных потребностей клиентов (гостей), как туристов, так и местных жителей. </w:t>
      </w:r>
    </w:p>
    <w:p w:rsidR="00C95077" w:rsidRPr="00300C32" w:rsidRDefault="00C95077" w:rsidP="00300C32">
      <w:pPr>
        <w:pStyle w:val="a8"/>
        <w:spacing w:before="0" w:beforeAutospacing="0" w:after="0" w:afterAutospacing="0"/>
        <w:ind w:firstLine="426"/>
        <w:jc w:val="both"/>
      </w:pPr>
      <w:r w:rsidRPr="00300C32">
        <w:t xml:space="preserve">Несомненно, значение и роль индустрии туризма и гостеприимства в наше время для удовлетворения запросов личности, взаимообогащения социальных связей между странами переоценить невозможно. </w:t>
      </w:r>
    </w:p>
    <w:p w:rsidR="000C2CD7" w:rsidRPr="00300C32" w:rsidRDefault="000C2CD7" w:rsidP="00300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Поэтому изучение возможностей использования PR-технологий для привлечения российской и зарубежной аудитории на предприятия гостиничной индустрии представляет актуальную проблему. В</w:t>
      </w:r>
      <w:r w:rsidR="00D0218A" w:rsidRPr="00300C32">
        <w:rPr>
          <w:rFonts w:ascii="Times New Roman" w:hAnsi="Times New Roman"/>
          <w:sz w:val="24"/>
          <w:szCs w:val="24"/>
        </w:rPr>
        <w:t xml:space="preserve"> данной работе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="007D2971" w:rsidRPr="00300C32">
        <w:rPr>
          <w:rFonts w:ascii="Times New Roman" w:hAnsi="Times New Roman"/>
          <w:sz w:val="24"/>
          <w:szCs w:val="24"/>
        </w:rPr>
        <w:t xml:space="preserve">выявлены наиболее значимые предприятия гостиничного бизнеса города Хабаровска, </w:t>
      </w:r>
      <w:r w:rsidR="00D0218A" w:rsidRPr="00300C32">
        <w:rPr>
          <w:rFonts w:ascii="Times New Roman" w:hAnsi="Times New Roman"/>
          <w:sz w:val="24"/>
          <w:szCs w:val="24"/>
        </w:rPr>
        <w:t>изучена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="00D0218A" w:rsidRPr="00300C32">
        <w:rPr>
          <w:rFonts w:ascii="Times New Roman" w:hAnsi="Times New Roman"/>
          <w:sz w:val="24"/>
          <w:szCs w:val="24"/>
        </w:rPr>
        <w:t>область</w:t>
      </w:r>
      <w:r w:rsidRPr="00300C32">
        <w:rPr>
          <w:rFonts w:ascii="Times New Roman" w:hAnsi="Times New Roman"/>
          <w:sz w:val="24"/>
          <w:szCs w:val="24"/>
        </w:rPr>
        <w:t xml:space="preserve"> применения PR-технологий гостиничными предприятиями в комплексном продвижении гостиничного субъекта, выявлены способы измерения степени их использования. </w:t>
      </w:r>
    </w:p>
    <w:p w:rsidR="0090788A" w:rsidRPr="00300C32" w:rsidRDefault="00BB09FD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Г</w:t>
      </w:r>
      <w:r w:rsidR="00FC55A7" w:rsidRPr="00300C32">
        <w:rPr>
          <w:rFonts w:ascii="Times New Roman" w:hAnsi="Times New Roman"/>
          <w:sz w:val="24"/>
          <w:szCs w:val="24"/>
        </w:rPr>
        <w:t>остиничная индустрия является одной из перспективных направлений социально-экономического развития Хабаровского края.</w:t>
      </w:r>
      <w:r w:rsidR="005D234B" w:rsidRPr="00300C32">
        <w:rPr>
          <w:rFonts w:ascii="Times New Roman" w:hAnsi="Times New Roman"/>
          <w:sz w:val="24"/>
          <w:szCs w:val="24"/>
        </w:rPr>
        <w:t xml:space="preserve"> Хабаровский край является одним из крупнейших и интереснейших регионов Российской Федерации. Особенности географического положения, историко-экономического освоения, богатейший природный и культурно-исторический потенциалы позволяют говорить о Хабаровском крае как о туристском центре Дальнего Востока России. </w:t>
      </w:r>
    </w:p>
    <w:p w:rsidR="005D234B" w:rsidRPr="00300C32" w:rsidRDefault="005D234B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Туризм - это одна из важнейших сфер деятельности современной экономики, нацеленная на удовлетворение потребности людей в отдыхе и рекреации и повышение качества жизни населения. Преобразование среды проживания населения, в том числе за счет развития инфраструктуры туризма и отдыха, приобретает особую актуальность в условиях сокращающейся численности населения, проживающего в Дальневосточном регионе.</w:t>
      </w:r>
    </w:p>
    <w:p w:rsidR="0090788A" w:rsidRPr="00300C32" w:rsidRDefault="00C95077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Въездной и внутренний туризм в Хабаровском крае должен стать одной из ведущих отраслей экономики, принося прибыль сопоставимую со сферой промышленного производства. </w:t>
      </w:r>
      <w:r w:rsidR="0090788A"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6532B" w:rsidRPr="00300C32" w:rsidRDefault="00C95077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>Такую цель поставили перед собой разработчики государственной программы «Развитие внутреннего и въездного туризма в Хабаровском крае» до 2024 года.</w:t>
      </w:r>
      <w:r w:rsidR="009669F8" w:rsidRPr="00300C32">
        <w:rPr>
          <w:rFonts w:ascii="Times New Roman" w:hAnsi="Times New Roman"/>
          <w:sz w:val="24"/>
          <w:szCs w:val="24"/>
        </w:rPr>
        <w:t xml:space="preserve"> И здесь главными задачами становятся комплексное развитие рекреационных территорий края, повышение качества и безопасности туристических услуг, создание и поддержание имиджа Хабаровского края, как региона благо</w:t>
      </w:r>
      <w:r w:rsidR="000B01A1">
        <w:rPr>
          <w:rFonts w:ascii="Times New Roman" w:hAnsi="Times New Roman"/>
          <w:sz w:val="24"/>
          <w:szCs w:val="24"/>
        </w:rPr>
        <w:t>приятного для развития туризма.</w:t>
      </w:r>
    </w:p>
    <w:p w:rsidR="0090788A" w:rsidRPr="00300C32" w:rsidRDefault="00C95077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Как отметил заместителем министра культуры, председатель комитета по туризму </w:t>
      </w:r>
      <w:r w:rsidR="0076532B"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Правительства Хабаровского края 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t>В. Селюков - «</w:t>
      </w:r>
      <w:r w:rsidRPr="00300C32">
        <w:rPr>
          <w:rFonts w:ascii="Times New Roman" w:hAnsi="Times New Roman"/>
          <w:sz w:val="24"/>
          <w:szCs w:val="24"/>
        </w:rPr>
        <w:t xml:space="preserve">В настоящее время туризм является динамично развивающимся сектором экономики края. По итогам прошлого года общий турпоток составил 761,4 тыс. человек. </w:t>
      </w:r>
    </w:p>
    <w:p w:rsidR="0090788A" w:rsidRPr="00300C32" w:rsidRDefault="00C95077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По оценке УФНС России по Хабаровскому краю за 2018 год, совокупный объем налоговых поступлений в консолидированный бюджет края составил 1,6 млрд. рублей.</w:t>
      </w:r>
      <w:r w:rsidR="005D234B" w:rsidRPr="00300C32">
        <w:rPr>
          <w:rFonts w:ascii="Times New Roman" w:hAnsi="Times New Roman"/>
          <w:sz w:val="24"/>
          <w:szCs w:val="24"/>
        </w:rPr>
        <w:t xml:space="preserve"> </w:t>
      </w:r>
      <w:r w:rsidRPr="00300C32">
        <w:rPr>
          <w:rFonts w:ascii="Times New Roman" w:hAnsi="Times New Roman"/>
          <w:sz w:val="24"/>
          <w:szCs w:val="24"/>
        </w:rPr>
        <w:t>И уже не первый год по основным показателям туристической деятельности наш край наряду с Приморским краем и Амурской областью входит в тройку лидеров по ДФО</w:t>
      </w:r>
      <w:r w:rsidR="000B01A1">
        <w:rPr>
          <w:rFonts w:ascii="Times New Roman" w:hAnsi="Times New Roman"/>
          <w:sz w:val="24"/>
          <w:szCs w:val="24"/>
        </w:rPr>
        <w:t>.</w:t>
      </w:r>
    </w:p>
    <w:p w:rsidR="005D234B" w:rsidRPr="00300C32" w:rsidRDefault="005D234B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В регионе осуществляют деятельность: совет по развитию туризма при губернаторе Хабаровского края, Координационный совет по туризму при министерстве 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культуры края, координационный совет по развитию детского туризма, а также постоянная комиссия при совете по развитию туризма при губернаторе Хабаровского края</w:t>
      </w:r>
      <w:r w:rsidR="00C95077" w:rsidRPr="00300C32">
        <w:rPr>
          <w:rFonts w:ascii="Times New Roman" w:hAnsi="Times New Roman"/>
          <w:sz w:val="24"/>
          <w:szCs w:val="24"/>
        </w:rPr>
        <w:t>»</w:t>
      </w:r>
      <w:r w:rsidR="000B01A1">
        <w:rPr>
          <w:rStyle w:val="af2"/>
          <w:rFonts w:ascii="Times New Roman" w:hAnsi="Times New Roman"/>
          <w:sz w:val="24"/>
          <w:szCs w:val="24"/>
        </w:rPr>
        <w:footnoteReference w:id="5"/>
      </w:r>
      <w:r w:rsidR="00C57F8C" w:rsidRPr="00300C32">
        <w:rPr>
          <w:rFonts w:ascii="Times New Roman" w:hAnsi="Times New Roman"/>
          <w:sz w:val="24"/>
          <w:szCs w:val="24"/>
        </w:rPr>
        <w:t>.</w:t>
      </w:r>
      <w:r w:rsidR="00C95077" w:rsidRPr="00300C32">
        <w:rPr>
          <w:rFonts w:ascii="Times New Roman" w:hAnsi="Times New Roman"/>
          <w:sz w:val="24"/>
          <w:szCs w:val="24"/>
        </w:rPr>
        <w:t xml:space="preserve"> </w:t>
      </w:r>
    </w:p>
    <w:p w:rsidR="0045037F" w:rsidRPr="00300C32" w:rsidRDefault="00FF3DD2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Г</w:t>
      </w:r>
      <w:r w:rsidR="0045037F" w:rsidRPr="00300C32">
        <w:rPr>
          <w:rFonts w:ascii="Times New Roman" w:hAnsi="Times New Roman"/>
          <w:sz w:val="24"/>
          <w:szCs w:val="24"/>
        </w:rPr>
        <w:t>лавное конкурентное преимущество Хабаровского края в рамках развития туристской отрасли определяется его высоким природным потенциалом и благоприятным экономико-географическим положением, значение которого особенно возросло в условиях глобализации.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Факторами, способствующими укреплению позиций Хабаровского края как туристского центра на Дальнем Востоке, являются: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уникальное культурно-историческое наследие (место пересечения европейской и азиатской культур);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высокий природный потенциал;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стабильное социально-экономическое положение;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наличие «пересекающихся» туристских рынков (потребители одного вида туристских услуг с маркетинговой точки зрения выступают покупателями смежных турпродуктов);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00C32">
        <w:rPr>
          <w:rFonts w:ascii="Times New Roman" w:hAnsi="Times New Roman"/>
          <w:sz w:val="24"/>
          <w:szCs w:val="24"/>
        </w:rPr>
        <w:t>мультимодальность</w:t>
      </w:r>
      <w:proofErr w:type="spellEnd"/>
      <w:r w:rsidRPr="00300C32">
        <w:rPr>
          <w:rFonts w:ascii="Times New Roman" w:hAnsi="Times New Roman"/>
          <w:sz w:val="24"/>
          <w:szCs w:val="24"/>
        </w:rPr>
        <w:t xml:space="preserve"> транспортной системы (наличие автомобильного, речного, воздушного и железнодорожного видов транспорта);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достаточный уровень личной и общественной безопасности;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широкий комплекс предоставляемых туристских услуг;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ориентированность турпродуктов на различные потребительские группы.</w:t>
      </w:r>
    </w:p>
    <w:p w:rsidR="0090788A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Однако высокий туристско-рекреационный потенциал края используется не в полной мере. 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Факторами, сдерживающими рост конкурентоспособности туристского комплекса края на внутреннем и международном рынках туристских услуг, являются: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низкий уровень развития туристской инфраструктуры (недостаточность средств размещения и объектов досуга, неудовлетворительное состояние туристских объектов показа, слабая сеть автомобильных дорог, отсутствие придорожного сервиса, отсутствие современной речной инфраструктуры);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низкая оснащенность самолетами в аэропортах края, высокие цены на авиаперевозки в северные районы края и монополизм авиаперевозчиков;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невысокое качество обслуживания во всех секторах туристской индустрии вследствие недостатка профессиональных кадров;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- недостаточная </w:t>
      </w:r>
      <w:proofErr w:type="spellStart"/>
      <w:r w:rsidRPr="00300C3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00C32">
        <w:rPr>
          <w:rFonts w:ascii="Times New Roman" w:hAnsi="Times New Roman"/>
          <w:sz w:val="24"/>
          <w:szCs w:val="24"/>
        </w:rPr>
        <w:t xml:space="preserve"> туристского имиджа края вследствие «информационного вакуума» об имеющихся туристских ресурсах региона;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несформированная нормативная правовая база в сфере регулирования туризма;</w:t>
      </w:r>
    </w:p>
    <w:p w:rsidR="0045037F" w:rsidRPr="00300C32" w:rsidRDefault="0045037F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слаборазвитая обеспечивающая инфраструктура туристских объектов, что является препятствием для привлечения частных инвестиций в туристскую сферу.</w:t>
      </w:r>
    </w:p>
    <w:p w:rsidR="0045037F" w:rsidRPr="00300C32" w:rsidRDefault="00FF3DD2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Таким образом, д</w:t>
      </w:r>
      <w:r w:rsidR="0045037F" w:rsidRPr="00300C32">
        <w:rPr>
          <w:rFonts w:ascii="Times New Roman" w:hAnsi="Times New Roman"/>
          <w:sz w:val="24"/>
          <w:szCs w:val="24"/>
        </w:rPr>
        <w:t xml:space="preserve">ля формирования конкурентоспособного туристского рынка необходима эффективная стратегия по продвижению регионального турпродукта и гостиничной индустрии, сосредоточенная на ключевых направляющих туристского рынка, что позволит развивать сделать въездной и внутренний туризм доходной составляющей </w:t>
      </w:r>
      <w:r w:rsidRPr="00300C32">
        <w:rPr>
          <w:rFonts w:ascii="Times New Roman" w:hAnsi="Times New Roman"/>
          <w:sz w:val="24"/>
          <w:szCs w:val="24"/>
        </w:rPr>
        <w:t>экономики края</w:t>
      </w:r>
      <w:r w:rsidR="00C575A4" w:rsidRPr="00300C32">
        <w:rPr>
          <w:rFonts w:ascii="Times New Roman" w:hAnsi="Times New Roman"/>
          <w:sz w:val="24"/>
          <w:szCs w:val="24"/>
        </w:rPr>
        <w:t xml:space="preserve"> </w:t>
      </w:r>
    </w:p>
    <w:p w:rsidR="0090788A" w:rsidRPr="00300C32" w:rsidRDefault="009669F8" w:rsidP="008A5C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lastRenderedPageBreak/>
        <w:t xml:space="preserve">Хабаровск – экономический центр Хабаровского края, представляющий собой современный город, с развитой инфраструктурой, а также высоким научным и культурным потенциалом. По данным аналитического агентства </w:t>
      </w:r>
      <w:proofErr w:type="spellStart"/>
      <w:r w:rsidRPr="00300C32">
        <w:rPr>
          <w:rFonts w:ascii="Times New Roman" w:hAnsi="Times New Roman"/>
          <w:sz w:val="24"/>
          <w:szCs w:val="24"/>
        </w:rPr>
        <w:t>ТурСтат</w:t>
      </w:r>
      <w:proofErr w:type="spellEnd"/>
      <w:r w:rsidRPr="00300C32">
        <w:rPr>
          <w:rFonts w:ascii="Times New Roman" w:hAnsi="Times New Roman"/>
          <w:sz w:val="24"/>
          <w:szCs w:val="24"/>
        </w:rPr>
        <w:t xml:space="preserve">, по результатам систем онлайн-бронирования средств проживания за </w:t>
      </w:r>
      <w:r w:rsidR="00C575A4" w:rsidRPr="00300C32">
        <w:rPr>
          <w:rFonts w:ascii="Times New Roman" w:hAnsi="Times New Roman"/>
          <w:sz w:val="24"/>
          <w:szCs w:val="24"/>
        </w:rPr>
        <w:t xml:space="preserve">2018 и </w:t>
      </w:r>
      <w:r w:rsidRPr="00300C32">
        <w:rPr>
          <w:rFonts w:ascii="Times New Roman" w:hAnsi="Times New Roman"/>
          <w:sz w:val="24"/>
          <w:szCs w:val="24"/>
        </w:rPr>
        <w:t>201</w:t>
      </w:r>
      <w:r w:rsidR="00C575A4" w:rsidRPr="00300C32">
        <w:rPr>
          <w:rFonts w:ascii="Times New Roman" w:hAnsi="Times New Roman"/>
          <w:sz w:val="24"/>
          <w:szCs w:val="24"/>
        </w:rPr>
        <w:t>9</w:t>
      </w:r>
      <w:r w:rsidRPr="00300C32">
        <w:rPr>
          <w:rFonts w:ascii="Times New Roman" w:hAnsi="Times New Roman"/>
          <w:sz w:val="24"/>
          <w:szCs w:val="24"/>
        </w:rPr>
        <w:t xml:space="preserve"> год, Хабаровск вошёл в топ-15 самых популярных у зарубежных посетителей городов для путешествий по России</w:t>
      </w:r>
      <w:r w:rsidR="000B01A1">
        <w:rPr>
          <w:rStyle w:val="af2"/>
          <w:rFonts w:ascii="Times New Roman" w:hAnsi="Times New Roman"/>
          <w:sz w:val="24"/>
          <w:szCs w:val="24"/>
        </w:rPr>
        <w:footnoteReference w:id="6"/>
      </w:r>
      <w:r w:rsidR="00896E38" w:rsidRPr="00300C32">
        <w:rPr>
          <w:rFonts w:ascii="Times New Roman" w:hAnsi="Times New Roman"/>
          <w:sz w:val="24"/>
          <w:szCs w:val="24"/>
        </w:rPr>
        <w:t>.</w:t>
      </w:r>
    </w:p>
    <w:p w:rsidR="00286BF7" w:rsidRPr="00AF096F" w:rsidRDefault="00C575A4" w:rsidP="00AF096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AF096F">
        <w:rPr>
          <w:rFonts w:ascii="Times New Roman" w:hAnsi="Times New Roman"/>
          <w:szCs w:val="24"/>
        </w:rPr>
        <w:t>Таблица</w:t>
      </w:r>
      <w:r w:rsidR="00286BF7" w:rsidRPr="00AF096F">
        <w:rPr>
          <w:rFonts w:ascii="Times New Roman" w:hAnsi="Times New Roman"/>
          <w:szCs w:val="24"/>
        </w:rPr>
        <w:t xml:space="preserve"> </w:t>
      </w:r>
      <w:r w:rsidR="00F80F8A" w:rsidRPr="00AF096F">
        <w:rPr>
          <w:rFonts w:ascii="Times New Roman" w:hAnsi="Times New Roman"/>
          <w:szCs w:val="24"/>
        </w:rPr>
        <w:t>1</w:t>
      </w:r>
    </w:p>
    <w:p w:rsidR="00FF3DD2" w:rsidRPr="00AF096F" w:rsidRDefault="00FF3DD2" w:rsidP="00AF096F">
      <w:pPr>
        <w:spacing w:after="0" w:line="240" w:lineRule="auto"/>
        <w:ind w:firstLine="426"/>
        <w:jc w:val="center"/>
        <w:rPr>
          <w:rFonts w:ascii="Times New Roman" w:hAnsi="Times New Roman"/>
          <w:szCs w:val="24"/>
        </w:rPr>
      </w:pPr>
      <w:r w:rsidRPr="00AF096F">
        <w:rPr>
          <w:rFonts w:ascii="Times New Roman" w:hAnsi="Times New Roman"/>
          <w:szCs w:val="24"/>
        </w:rPr>
        <w:t>Основные показатели деятельности коллективных средств размещения</w:t>
      </w:r>
      <w:r w:rsidR="00AF096F" w:rsidRPr="00AF096F">
        <w:rPr>
          <w:rFonts w:ascii="Times New Roman" w:hAnsi="Times New Roman"/>
          <w:szCs w:val="24"/>
        </w:rPr>
        <w:br/>
      </w:r>
      <w:r w:rsidRPr="00AF096F">
        <w:rPr>
          <w:rFonts w:ascii="Times New Roman" w:hAnsi="Times New Roman"/>
          <w:szCs w:val="24"/>
        </w:rPr>
        <w:t>в 2019 году</w:t>
      </w:r>
      <w:r w:rsidR="00286BF7" w:rsidRPr="00AF096F">
        <w:rPr>
          <w:rFonts w:ascii="Times New Roman" w:hAnsi="Times New Roman"/>
          <w:szCs w:val="24"/>
        </w:rPr>
        <w:t xml:space="preserve"> в </w:t>
      </w:r>
      <w:r w:rsidRPr="00AF096F">
        <w:rPr>
          <w:rFonts w:ascii="Times New Roman" w:hAnsi="Times New Roman"/>
          <w:szCs w:val="24"/>
        </w:rPr>
        <w:t>Хабаровск</w:t>
      </w:r>
      <w:r w:rsidR="00286BF7" w:rsidRPr="00AF096F">
        <w:rPr>
          <w:rFonts w:ascii="Times New Roman" w:hAnsi="Times New Roman"/>
          <w:szCs w:val="24"/>
        </w:rPr>
        <w:t>ом</w:t>
      </w:r>
      <w:r w:rsidRPr="00AF096F">
        <w:rPr>
          <w:rFonts w:ascii="Times New Roman" w:hAnsi="Times New Roman"/>
          <w:szCs w:val="24"/>
        </w:rPr>
        <w:t xml:space="preserve"> кра</w:t>
      </w:r>
      <w:r w:rsidR="00286BF7" w:rsidRPr="00AF096F">
        <w:rPr>
          <w:rFonts w:ascii="Times New Roman" w:hAnsi="Times New Roman"/>
          <w:szCs w:val="24"/>
        </w:rPr>
        <w:t>е</w:t>
      </w:r>
    </w:p>
    <w:tbl>
      <w:tblPr>
        <w:tblpPr w:leftFromText="180" w:rightFromText="180" w:vertAnchor="text" w:horzAnchor="margin" w:tblpY="174"/>
        <w:tblW w:w="835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984"/>
        <w:gridCol w:w="2127"/>
      </w:tblGrid>
      <w:tr w:rsidR="00F80F8A" w:rsidRPr="00AF096F" w:rsidTr="00AF096F">
        <w:trPr>
          <w:trHeight w:val="15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F7" w:rsidRPr="00AF096F" w:rsidRDefault="00286BF7" w:rsidP="00AF09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Перечень 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BF7" w:rsidRPr="00AF096F" w:rsidRDefault="00286BF7" w:rsidP="00AF09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Все коллективные средства размещения</w:t>
            </w:r>
          </w:p>
          <w:p w:rsidR="00286BF7" w:rsidRPr="00AF096F" w:rsidRDefault="00286BF7" w:rsidP="00AF09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BF7" w:rsidRPr="00AF096F" w:rsidRDefault="00286BF7" w:rsidP="00AF09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в том числе</w:t>
            </w:r>
          </w:p>
        </w:tc>
      </w:tr>
      <w:tr w:rsidR="00F80F8A" w:rsidRPr="00AF096F" w:rsidTr="00AF096F">
        <w:trPr>
          <w:trHeight w:val="86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7" w:rsidRPr="00AF096F" w:rsidRDefault="00286BF7" w:rsidP="00AF09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7" w:rsidRPr="00AF096F" w:rsidRDefault="00286BF7" w:rsidP="00AF09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7" w:rsidRPr="00AF096F" w:rsidRDefault="00286BF7" w:rsidP="00AF09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7" w:rsidRPr="00AF096F" w:rsidRDefault="00286BF7" w:rsidP="000B01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Специализированные средства размещения</w:t>
            </w:r>
          </w:p>
        </w:tc>
      </w:tr>
      <w:tr w:rsidR="00F80F8A" w:rsidRPr="00AF096F" w:rsidTr="00AF096F">
        <w:trPr>
          <w:trHeight w:val="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F7" w:rsidRPr="00AF096F" w:rsidRDefault="00286BF7" w:rsidP="00AF096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Число организаций,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37</w:t>
            </w:r>
          </w:p>
        </w:tc>
      </w:tr>
      <w:tr w:rsidR="00F80F8A" w:rsidRPr="00AF096F" w:rsidTr="00AF096F">
        <w:trPr>
          <w:trHeight w:val="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F7" w:rsidRPr="00AF096F" w:rsidRDefault="00286BF7" w:rsidP="00AF096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Число номеров,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8295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AF096F">
              <w:rPr>
                <w:rFonts w:ascii="Times New Roman" w:hAnsi="Times New Roman"/>
                <w:szCs w:val="24"/>
                <w:lang w:val="en-US" w:eastAsia="ru-RU"/>
              </w:rPr>
              <w:t>7012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1283</w:t>
            </w:r>
          </w:p>
        </w:tc>
      </w:tr>
      <w:tr w:rsidR="00F80F8A" w:rsidRPr="00AF096F" w:rsidTr="00AF096F">
        <w:trPr>
          <w:trHeight w:val="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F7" w:rsidRPr="00AF096F" w:rsidRDefault="00286BF7" w:rsidP="00AF096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Число мест,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</w:rPr>
            </w:pPr>
            <w:r w:rsidRPr="00AF096F">
              <w:rPr>
                <w:rFonts w:ascii="Times New Roman" w:hAnsi="Times New Roman"/>
                <w:szCs w:val="24"/>
              </w:rPr>
              <w:t>20361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</w:rPr>
            </w:pPr>
            <w:r w:rsidRPr="00AF096F">
              <w:rPr>
                <w:rFonts w:ascii="Times New Roman" w:hAnsi="Times New Roman"/>
                <w:szCs w:val="24"/>
              </w:rPr>
              <w:t>15029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</w:rPr>
            </w:pPr>
            <w:r w:rsidRPr="00AF096F">
              <w:rPr>
                <w:rFonts w:ascii="Times New Roman" w:hAnsi="Times New Roman"/>
                <w:szCs w:val="24"/>
              </w:rPr>
              <w:t>5332</w:t>
            </w:r>
          </w:p>
        </w:tc>
      </w:tr>
      <w:tr w:rsidR="00F80F8A" w:rsidRPr="00AF096F" w:rsidTr="00AF096F">
        <w:trPr>
          <w:trHeight w:val="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F7" w:rsidRPr="00AF096F" w:rsidRDefault="00286BF7" w:rsidP="00AF096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 xml:space="preserve">Число ночевок, </w:t>
            </w:r>
            <w:proofErr w:type="spellStart"/>
            <w:r w:rsidRPr="00AF096F">
              <w:rPr>
                <w:rFonts w:ascii="Times New Roman" w:hAnsi="Times New Roman"/>
                <w:szCs w:val="24"/>
                <w:lang w:eastAsia="ru-RU"/>
              </w:rPr>
              <w:t>тыс.единиц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</w:rPr>
            </w:pPr>
            <w:r w:rsidRPr="00AF096F">
              <w:rPr>
                <w:rFonts w:ascii="Times New Roman" w:hAnsi="Times New Roman"/>
                <w:szCs w:val="24"/>
              </w:rPr>
              <w:t>1993,8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</w:rPr>
            </w:pPr>
            <w:r w:rsidRPr="00AF096F">
              <w:rPr>
                <w:rFonts w:ascii="Times New Roman" w:hAnsi="Times New Roman"/>
                <w:szCs w:val="24"/>
              </w:rPr>
              <w:t>1535,8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</w:rPr>
            </w:pPr>
            <w:r w:rsidRPr="00AF096F">
              <w:rPr>
                <w:rFonts w:ascii="Times New Roman" w:hAnsi="Times New Roman"/>
                <w:szCs w:val="24"/>
              </w:rPr>
              <w:t>458,0</w:t>
            </w:r>
          </w:p>
        </w:tc>
      </w:tr>
      <w:tr w:rsidR="00F80F8A" w:rsidRPr="00AF096F" w:rsidTr="00AF096F">
        <w:trPr>
          <w:trHeight w:val="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BF7" w:rsidRPr="00AF096F" w:rsidRDefault="00286BF7" w:rsidP="00AF096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Численность размещенных лиц - всего, тыс.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</w:rPr>
            </w:pPr>
            <w:r w:rsidRPr="00AF096F">
              <w:rPr>
                <w:rFonts w:ascii="Times New Roman" w:hAnsi="Times New Roman"/>
                <w:szCs w:val="24"/>
              </w:rPr>
              <w:t>646,0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</w:rPr>
            </w:pPr>
            <w:r w:rsidRPr="00AF096F">
              <w:rPr>
                <w:rFonts w:ascii="Times New Roman" w:hAnsi="Times New Roman"/>
                <w:szCs w:val="24"/>
              </w:rPr>
              <w:t>588,2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BF7" w:rsidRPr="00AF096F" w:rsidRDefault="00286BF7" w:rsidP="00AF096F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F096F">
              <w:rPr>
                <w:rFonts w:ascii="Times New Roman" w:hAnsi="Times New Roman"/>
                <w:szCs w:val="24"/>
                <w:lang w:eastAsia="ru-RU"/>
              </w:rPr>
              <w:t>57,8</w:t>
            </w:r>
          </w:p>
        </w:tc>
      </w:tr>
    </w:tbl>
    <w:p w:rsidR="00FF3DD2" w:rsidRPr="00300C32" w:rsidRDefault="00FF3DD2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6188" w:rsidRPr="00300C32" w:rsidRDefault="009669F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Хабаровск относится к числу современных, индустриально развитых городов на </w:t>
      </w:r>
      <w:r w:rsidR="0090788A" w:rsidRPr="00300C32">
        <w:rPr>
          <w:rFonts w:ascii="Times New Roman" w:hAnsi="Times New Roman"/>
          <w:sz w:val="24"/>
          <w:szCs w:val="24"/>
        </w:rPr>
        <w:t>востоке</w:t>
      </w:r>
      <w:r w:rsidRPr="00300C32">
        <w:rPr>
          <w:rFonts w:ascii="Times New Roman" w:hAnsi="Times New Roman"/>
          <w:sz w:val="24"/>
          <w:szCs w:val="24"/>
        </w:rPr>
        <w:t xml:space="preserve"> России. На сегодняшний день в крае представлены все возможные предложения по проживанию: гостиницы, бизнес-центры, мини-отели, мотели, а также активно развивающийся и пользующийся спросом у молодежи и самодеятельных туристов сегмент гостиничного хозяйства – хостелы. В Хабаровске зарегистрировано 67 гостиниц и аналогичных средств размещения. Основную массу в городе, да и по краю, составляют небольшие гостиницы и отели, в которых менее 50 номеров. По рейтингу сайта бронирования «</w:t>
      </w:r>
      <w:r w:rsidRPr="00300C32">
        <w:rPr>
          <w:rFonts w:ascii="Times New Roman" w:hAnsi="Times New Roman"/>
          <w:sz w:val="24"/>
          <w:szCs w:val="24"/>
          <w:lang w:val="en-US"/>
        </w:rPr>
        <w:t>Booking</w:t>
      </w:r>
      <w:r w:rsidRPr="00300C32">
        <w:rPr>
          <w:rFonts w:ascii="Times New Roman" w:hAnsi="Times New Roman"/>
          <w:sz w:val="24"/>
          <w:szCs w:val="24"/>
        </w:rPr>
        <w:t>» самыми популярными отелями города являются: отель «</w:t>
      </w:r>
      <w:proofErr w:type="spellStart"/>
      <w:r w:rsidRPr="00300C32">
        <w:rPr>
          <w:rFonts w:ascii="Times New Roman" w:hAnsi="Times New Roman"/>
          <w:sz w:val="24"/>
          <w:szCs w:val="24"/>
        </w:rPr>
        <w:t>Олимпик</w:t>
      </w:r>
      <w:proofErr w:type="spellEnd"/>
      <w:r w:rsidRPr="00300C32">
        <w:rPr>
          <w:rFonts w:ascii="Times New Roman" w:hAnsi="Times New Roman"/>
          <w:sz w:val="24"/>
          <w:szCs w:val="24"/>
        </w:rPr>
        <w:t>», «Верба», «</w:t>
      </w:r>
      <w:proofErr w:type="spellStart"/>
      <w:r w:rsidRPr="00300C32">
        <w:rPr>
          <w:rFonts w:ascii="Times New Roman" w:hAnsi="Times New Roman"/>
          <w:sz w:val="24"/>
          <w:szCs w:val="24"/>
        </w:rPr>
        <w:t>Энигма</w:t>
      </w:r>
      <w:proofErr w:type="spellEnd"/>
      <w:r w:rsidRPr="00300C32">
        <w:rPr>
          <w:rFonts w:ascii="Times New Roman" w:hAnsi="Times New Roman"/>
          <w:sz w:val="24"/>
          <w:szCs w:val="24"/>
        </w:rPr>
        <w:t xml:space="preserve">», «Аврора», бутик-отель «Хабаровск-сити», «Сопка», «Интурист» и другие. </w:t>
      </w:r>
    </w:p>
    <w:p w:rsidR="00B16188" w:rsidRPr="00300C32" w:rsidRDefault="00B1618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C32">
        <w:rPr>
          <w:rFonts w:ascii="Times New Roman" w:hAnsi="Times New Roman"/>
          <w:sz w:val="24"/>
          <w:szCs w:val="24"/>
        </w:rPr>
        <w:t xml:space="preserve">В 2007 году в Хабаровске была создана Хабаровская ассоциация </w:t>
      </w:r>
      <w:proofErr w:type="spellStart"/>
      <w:r w:rsidRPr="00300C32">
        <w:rPr>
          <w:rFonts w:ascii="Times New Roman" w:hAnsi="Times New Roman"/>
          <w:sz w:val="24"/>
          <w:szCs w:val="24"/>
        </w:rPr>
        <w:t>отельеров</w:t>
      </w:r>
      <w:proofErr w:type="spellEnd"/>
      <w:r w:rsidRPr="00300C32">
        <w:rPr>
          <w:rFonts w:ascii="Times New Roman" w:hAnsi="Times New Roman"/>
          <w:sz w:val="24"/>
          <w:szCs w:val="24"/>
        </w:rPr>
        <w:t xml:space="preserve">. Объединившись, гостиничные предприятия города смогли </w:t>
      </w:r>
      <w:r w:rsidR="00C575A4" w:rsidRPr="00300C32">
        <w:rPr>
          <w:rFonts w:ascii="Times New Roman" w:hAnsi="Times New Roman"/>
          <w:sz w:val="24"/>
          <w:szCs w:val="24"/>
        </w:rPr>
        <w:t>решать,</w:t>
      </w:r>
      <w:r w:rsidRPr="00300C32">
        <w:rPr>
          <w:rFonts w:ascii="Times New Roman" w:hAnsi="Times New Roman"/>
          <w:sz w:val="24"/>
          <w:szCs w:val="24"/>
        </w:rPr>
        <w:t xml:space="preserve"> как тактические, так и стратегические задачи, как создание благоприятных условий для добросовестной конкуренции, формирование выгодной для всех отелей Хабаровска сервисной и ценовой политики, реализации совместных программ и проектов, проведение совместных акций, семинаров, выставок, взаимопомощь. При содействии правительства края началась работа по классификации местных гостиниц, потому что «звездность» гостиниц - это не только их имидж, это имидж всего города.  </w:t>
      </w:r>
    </w:p>
    <w:p w:rsidR="00B16188" w:rsidRPr="00300C32" w:rsidRDefault="00B1618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Членами Хабаровской ассоциации </w:t>
      </w:r>
      <w:proofErr w:type="spellStart"/>
      <w:r w:rsidRPr="00300C32">
        <w:rPr>
          <w:rFonts w:ascii="Times New Roman" w:hAnsi="Times New Roman"/>
          <w:sz w:val="24"/>
          <w:szCs w:val="24"/>
        </w:rPr>
        <w:t>отельеров</w:t>
      </w:r>
      <w:proofErr w:type="spellEnd"/>
      <w:r w:rsidRPr="00300C32">
        <w:rPr>
          <w:rFonts w:ascii="Times New Roman" w:hAnsi="Times New Roman"/>
          <w:sz w:val="24"/>
          <w:szCs w:val="24"/>
        </w:rPr>
        <w:t xml:space="preserve"> в настоящее время являются 21 ведущая гостиница края («Интурист», «Парус», «Онега», «Амур», «Зарина», «Гуру», «Европа», «Верба», бутик-отель «Хабаровск-сити», «</w:t>
      </w:r>
      <w:proofErr w:type="spellStart"/>
      <w:r w:rsidRPr="00300C32">
        <w:rPr>
          <w:rFonts w:ascii="Times New Roman" w:hAnsi="Times New Roman"/>
          <w:sz w:val="24"/>
          <w:szCs w:val="24"/>
        </w:rPr>
        <w:t>Олимпик</w:t>
      </w:r>
      <w:proofErr w:type="spellEnd"/>
      <w:r w:rsidRPr="00300C32">
        <w:rPr>
          <w:rFonts w:ascii="Times New Roman" w:hAnsi="Times New Roman"/>
          <w:sz w:val="24"/>
          <w:szCs w:val="24"/>
        </w:rPr>
        <w:t>», «Сопка», «Лазурит», «Саппоро», «Советская Гавань», «</w:t>
      </w:r>
      <w:proofErr w:type="spellStart"/>
      <w:r w:rsidRPr="00300C32">
        <w:rPr>
          <w:rFonts w:ascii="Times New Roman" w:hAnsi="Times New Roman"/>
          <w:sz w:val="24"/>
          <w:szCs w:val="24"/>
        </w:rPr>
        <w:t>Дзёмги</w:t>
      </w:r>
      <w:proofErr w:type="spellEnd"/>
      <w:r w:rsidRPr="00300C32">
        <w:rPr>
          <w:rFonts w:ascii="Times New Roman" w:hAnsi="Times New Roman"/>
          <w:sz w:val="24"/>
          <w:szCs w:val="24"/>
        </w:rPr>
        <w:t>», «Восход», «Лайм», «</w:t>
      </w:r>
      <w:proofErr w:type="spellStart"/>
      <w:r w:rsidRPr="00300C32">
        <w:rPr>
          <w:rFonts w:ascii="Times New Roman" w:hAnsi="Times New Roman"/>
          <w:sz w:val="24"/>
          <w:szCs w:val="24"/>
        </w:rPr>
        <w:t>Бира</w:t>
      </w:r>
      <w:proofErr w:type="spellEnd"/>
      <w:r w:rsidRPr="00300C32">
        <w:rPr>
          <w:rFonts w:ascii="Times New Roman" w:hAnsi="Times New Roman"/>
          <w:sz w:val="24"/>
          <w:szCs w:val="24"/>
        </w:rPr>
        <w:t xml:space="preserve">», </w:t>
      </w:r>
      <w:r w:rsidRPr="00300C32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300C32">
        <w:rPr>
          <w:rFonts w:ascii="Times New Roman" w:hAnsi="Times New Roman"/>
          <w:sz w:val="24"/>
          <w:szCs w:val="24"/>
        </w:rPr>
        <w:t>Ариранг</w:t>
      </w:r>
      <w:proofErr w:type="spellEnd"/>
      <w:r w:rsidRPr="00300C32">
        <w:rPr>
          <w:rFonts w:ascii="Times New Roman" w:hAnsi="Times New Roman"/>
          <w:sz w:val="24"/>
          <w:szCs w:val="24"/>
        </w:rPr>
        <w:t>», «Версаль», «Ривьера»), 4 учебных заведения, которые готовят специалистов для туристической отрасли (ТОГУ, ДВГУПС, Технологический колледж, Педагогический колледж) , и 6 компаний, деятельность которых связана с поставками оборудования и материалов в т. ч. для гостиниц.</w:t>
      </w:r>
    </w:p>
    <w:p w:rsidR="00B16188" w:rsidRPr="00300C32" w:rsidRDefault="00B1618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C32">
        <w:rPr>
          <w:rFonts w:ascii="Times New Roman" w:hAnsi="Times New Roman"/>
          <w:sz w:val="24"/>
          <w:szCs w:val="24"/>
        </w:rPr>
        <w:t xml:space="preserve">Каждый гостиничный субъект г. Хабаровска стремится занять свою лидирующую позицию на рынке предоставляемых услуг. </w:t>
      </w: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 PR в гостиничной индустрии состоит в том, чтобы наладить взаимопонимание, положительное отношение и доверие клиента к предложению предприятия </w:t>
      </w:r>
      <w:proofErr w:type="spellStart"/>
      <w:r w:rsidRPr="00300C32">
        <w:rPr>
          <w:rFonts w:ascii="Times New Roman" w:hAnsi="Times New Roman"/>
          <w:sz w:val="24"/>
          <w:szCs w:val="24"/>
          <w:shd w:val="clear" w:color="auto" w:fill="FFFFFF"/>
        </w:rPr>
        <w:t>гостинично</w:t>
      </w:r>
      <w:proofErr w:type="spellEnd"/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-туристского бизнеса на длительную перспективу. Речь идет о формировании в глазах общественности положительного имиджа, хорошей репутации и уважения к предприятию. </w:t>
      </w:r>
    </w:p>
    <w:p w:rsidR="009669F8" w:rsidRPr="00300C32" w:rsidRDefault="00B1618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</w:t>
      </w:r>
      <w:r w:rsidR="009669F8" w:rsidRPr="00300C32">
        <w:rPr>
          <w:rFonts w:ascii="Times New Roman" w:hAnsi="Times New Roman"/>
          <w:sz w:val="24"/>
          <w:szCs w:val="24"/>
        </w:rPr>
        <w:t>PR-деятельность («</w:t>
      </w:r>
      <w:proofErr w:type="spellStart"/>
      <w:r w:rsidR="009669F8" w:rsidRPr="00300C32">
        <w:rPr>
          <w:rFonts w:ascii="Times New Roman" w:hAnsi="Times New Roman"/>
          <w:sz w:val="24"/>
          <w:szCs w:val="24"/>
        </w:rPr>
        <w:t>Public</w:t>
      </w:r>
      <w:proofErr w:type="spellEnd"/>
      <w:r w:rsidR="009669F8" w:rsidRPr="0030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9F8" w:rsidRPr="00300C32">
        <w:rPr>
          <w:rFonts w:ascii="Times New Roman" w:hAnsi="Times New Roman"/>
          <w:sz w:val="24"/>
          <w:szCs w:val="24"/>
        </w:rPr>
        <w:t>Relations</w:t>
      </w:r>
      <w:proofErr w:type="spellEnd"/>
      <w:r w:rsidR="009669F8" w:rsidRPr="00300C32">
        <w:rPr>
          <w:rFonts w:ascii="Times New Roman" w:hAnsi="Times New Roman"/>
          <w:sz w:val="24"/>
          <w:szCs w:val="24"/>
        </w:rPr>
        <w:t>» или «PR») в гостиничном бизнесе представляет собой планируемую продолжительную деятельность гостиничной организации, направленную на формирование и поддержание доброжелательных отношений и взаимопонимания между ней и общественностью. К основной задаче PR в гостиничной организации относится установление взаимопонимания, положительного отношения и доверия клиента (гостя) к основным и дополнительным услугам гостиничной организации на перспективу, т.е. с помощью основных методов PR и технологий происходит формирование положительного имиджа, хорошей репутации и уважения к гостиничной организации, соответственно рост спроса на гостиничные услуги. PR-мероприятия должны повышать интерес гостя (клиента) к услугам гостиничной организации, а также посредством обратной связи с гостями управлять предложением гостиничных услуг в соответствии с имеющимся спросом</w:t>
      </w:r>
      <w:r w:rsidR="000B01A1">
        <w:rPr>
          <w:rStyle w:val="af2"/>
          <w:rFonts w:ascii="Times New Roman" w:hAnsi="Times New Roman"/>
          <w:sz w:val="24"/>
          <w:szCs w:val="24"/>
        </w:rPr>
        <w:footnoteReference w:id="7"/>
      </w:r>
      <w:r w:rsidR="006370BF" w:rsidRPr="00300C32">
        <w:rPr>
          <w:rFonts w:ascii="Times New Roman" w:hAnsi="Times New Roman"/>
          <w:sz w:val="24"/>
          <w:szCs w:val="24"/>
        </w:rPr>
        <w:t>.</w:t>
      </w:r>
    </w:p>
    <w:p w:rsidR="008A5C6A" w:rsidRDefault="009669F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В свою очередь Д.П. Гавра рассматривает PR-технологию как частный случай социально- коммуникативной технологии. </w:t>
      </w:r>
    </w:p>
    <w:p w:rsidR="00286BF7" w:rsidRPr="00300C32" w:rsidRDefault="009669F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Социально-коммуникативная технология определяется Д.П. Гавр</w:t>
      </w:r>
      <w:r w:rsidR="0090788A" w:rsidRPr="00300C32">
        <w:rPr>
          <w:rFonts w:ascii="Times New Roman" w:hAnsi="Times New Roman"/>
          <w:sz w:val="24"/>
          <w:szCs w:val="24"/>
        </w:rPr>
        <w:t>а</w:t>
      </w:r>
      <w:r w:rsidRPr="00300C32">
        <w:rPr>
          <w:rFonts w:ascii="Times New Roman" w:hAnsi="Times New Roman"/>
          <w:sz w:val="24"/>
          <w:szCs w:val="24"/>
        </w:rPr>
        <w:t xml:space="preserve"> как «опирающаяся на определенный план (программу действий) целенаправленная системно организованная деятельность по управлению коммуникацией социального субъекта, направленная на решение какой-</w:t>
      </w:r>
      <w:r w:rsidR="000B01A1">
        <w:rPr>
          <w:rFonts w:ascii="Times New Roman" w:hAnsi="Times New Roman"/>
          <w:sz w:val="24"/>
          <w:szCs w:val="24"/>
        </w:rPr>
        <w:t>либо социально значимой задачи»</w:t>
      </w:r>
      <w:r w:rsidR="000B01A1">
        <w:rPr>
          <w:rStyle w:val="af2"/>
          <w:rFonts w:ascii="Times New Roman" w:hAnsi="Times New Roman"/>
          <w:sz w:val="24"/>
          <w:szCs w:val="24"/>
        </w:rPr>
        <w:footnoteReference w:id="8"/>
      </w:r>
      <w:r w:rsidR="006370BF" w:rsidRPr="00300C32">
        <w:rPr>
          <w:rFonts w:ascii="Times New Roman" w:hAnsi="Times New Roman"/>
          <w:sz w:val="24"/>
          <w:szCs w:val="24"/>
        </w:rPr>
        <w:t>.</w:t>
      </w:r>
    </w:p>
    <w:p w:rsidR="002203D6" w:rsidRPr="00300C32" w:rsidRDefault="002203D6" w:rsidP="00300C32">
      <w:pPr>
        <w:pStyle w:val="a0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300C32">
        <w:rPr>
          <w:sz w:val="24"/>
          <w:szCs w:val="24"/>
        </w:rPr>
        <w:t xml:space="preserve">PR-технологии – это целенаправленная деятельность по формированию определенного мнения о конкретном субъекте, в качестве которого может выступать, коммерческая компания, товар, политический деятель, артист, киноактер, общественная организация, политическая партия и т.д. </w:t>
      </w:r>
    </w:p>
    <w:p w:rsidR="00BF1517" w:rsidRPr="00300C32" w:rsidRDefault="00EB6B83" w:rsidP="00300C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В настоящее время </w:t>
      </w:r>
      <w:proofErr w:type="spellStart"/>
      <w:r w:rsidR="00173321" w:rsidRPr="00300C32">
        <w:rPr>
          <w:rFonts w:ascii="Times New Roman" w:hAnsi="Times New Roman"/>
          <w:sz w:val="24"/>
          <w:szCs w:val="24"/>
        </w:rPr>
        <w:t>отельерами</w:t>
      </w:r>
      <w:proofErr w:type="spellEnd"/>
      <w:r w:rsidR="003E07FD" w:rsidRPr="00300C32">
        <w:rPr>
          <w:rFonts w:ascii="Times New Roman" w:hAnsi="Times New Roman"/>
          <w:sz w:val="24"/>
          <w:szCs w:val="24"/>
        </w:rPr>
        <w:t xml:space="preserve"> </w:t>
      </w:r>
      <w:r w:rsidRPr="00300C32">
        <w:rPr>
          <w:rFonts w:ascii="Times New Roman" w:hAnsi="Times New Roman"/>
          <w:sz w:val="24"/>
          <w:szCs w:val="24"/>
        </w:rPr>
        <w:t xml:space="preserve">часто выбирается одна из основных технологий </w:t>
      </w:r>
      <w:r w:rsidRPr="00300C32">
        <w:rPr>
          <w:rFonts w:ascii="Times New Roman" w:hAnsi="Times New Roman"/>
          <w:sz w:val="24"/>
          <w:szCs w:val="24"/>
          <w:lang w:val="en-US"/>
        </w:rPr>
        <w:t>PR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="00173321" w:rsidRPr="00300C32">
        <w:rPr>
          <w:rFonts w:ascii="Times New Roman" w:hAnsi="Times New Roman"/>
          <w:sz w:val="24"/>
          <w:szCs w:val="24"/>
        </w:rPr>
        <w:t>– организация специальных событий (</w:t>
      </w:r>
      <w:proofErr w:type="spellStart"/>
      <w:r w:rsidR="00173321" w:rsidRPr="00300C32">
        <w:rPr>
          <w:rFonts w:ascii="Times New Roman" w:hAnsi="Times New Roman"/>
          <w:sz w:val="24"/>
          <w:szCs w:val="24"/>
        </w:rPr>
        <w:t>event</w:t>
      </w:r>
      <w:proofErr w:type="spellEnd"/>
      <w:r w:rsidR="00173321" w:rsidRPr="00300C32">
        <w:rPr>
          <w:rFonts w:ascii="Times New Roman" w:hAnsi="Times New Roman"/>
          <w:sz w:val="24"/>
          <w:szCs w:val="24"/>
        </w:rPr>
        <w:t>-событий)</w:t>
      </w:r>
      <w:r w:rsidRPr="00300C32">
        <w:rPr>
          <w:rFonts w:ascii="Times New Roman" w:hAnsi="Times New Roman"/>
          <w:sz w:val="24"/>
          <w:szCs w:val="24"/>
        </w:rPr>
        <w:t>.</w:t>
      </w:r>
      <w:r w:rsidR="00173321" w:rsidRPr="00300C32">
        <w:rPr>
          <w:rFonts w:ascii="Times New Roman" w:hAnsi="Times New Roman"/>
          <w:sz w:val="24"/>
          <w:szCs w:val="24"/>
        </w:rPr>
        <w:t xml:space="preserve"> </w:t>
      </w:r>
      <w:r w:rsidR="004D3D95" w:rsidRPr="00300C32">
        <w:rPr>
          <w:rFonts w:ascii="Times New Roman" w:hAnsi="Times New Roman"/>
          <w:sz w:val="24"/>
          <w:szCs w:val="24"/>
        </w:rPr>
        <w:t xml:space="preserve">Несмотря на то, что каждую гостиницу отличает своя специфика, существуют PR - технологии, универсальные для гостиничного бизнеса. </w:t>
      </w:r>
      <w:r w:rsidR="00173321" w:rsidRPr="00300C32">
        <w:rPr>
          <w:rFonts w:ascii="Times New Roman" w:hAnsi="Times New Roman"/>
          <w:sz w:val="24"/>
          <w:szCs w:val="24"/>
        </w:rPr>
        <w:t xml:space="preserve">В гостиничной индустрии организация специальных событий используется для продвижения новых или действующих гостиничных субъектов, формирования и поддержания их имиджа и репутации, возможности привлечения клиентов или поддержание лояльности старых, выстраивания отношений с потенциальными партнерами (туристическими компаниями), СМИ, и городской администрации. </w:t>
      </w:r>
      <w:r w:rsidR="00E54D6A" w:rsidRPr="00300C32">
        <w:rPr>
          <w:rFonts w:ascii="Times New Roman" w:hAnsi="Times New Roman"/>
          <w:sz w:val="24"/>
          <w:szCs w:val="24"/>
        </w:rPr>
        <w:t xml:space="preserve">В </w:t>
      </w:r>
      <w:r w:rsidRPr="00300C32">
        <w:rPr>
          <w:rFonts w:ascii="Times New Roman" w:hAnsi="Times New Roman"/>
          <w:sz w:val="24"/>
          <w:szCs w:val="24"/>
        </w:rPr>
        <w:t>2019</w:t>
      </w:r>
      <w:r w:rsidR="00E54D6A" w:rsidRPr="00300C32">
        <w:rPr>
          <w:rFonts w:ascii="Times New Roman" w:hAnsi="Times New Roman"/>
          <w:sz w:val="24"/>
          <w:szCs w:val="24"/>
        </w:rPr>
        <w:t xml:space="preserve"> году Хабаровск начал подготовку к проведению </w:t>
      </w:r>
      <w:r w:rsidR="00E54D6A" w:rsidRPr="00300C32">
        <w:rPr>
          <w:rFonts w:ascii="Times New Roman" w:hAnsi="Times New Roman"/>
          <w:sz w:val="24"/>
          <w:szCs w:val="24"/>
        </w:rPr>
        <w:lastRenderedPageBreak/>
        <w:t xml:space="preserve">первого Дальневосточного форума </w:t>
      </w:r>
      <w:proofErr w:type="spellStart"/>
      <w:r w:rsidR="00E54D6A" w:rsidRPr="00300C32">
        <w:rPr>
          <w:rFonts w:ascii="Times New Roman" w:hAnsi="Times New Roman"/>
          <w:sz w:val="24"/>
          <w:szCs w:val="24"/>
        </w:rPr>
        <w:t>отельеров</w:t>
      </w:r>
      <w:proofErr w:type="spellEnd"/>
      <w:r w:rsidR="00E54D6A" w:rsidRPr="00300C32">
        <w:rPr>
          <w:rFonts w:ascii="Times New Roman" w:hAnsi="Times New Roman"/>
          <w:sz w:val="24"/>
          <w:szCs w:val="24"/>
        </w:rPr>
        <w:t xml:space="preserve">. </w:t>
      </w:r>
      <w:r w:rsidR="00C575A4" w:rsidRPr="00300C32">
        <w:rPr>
          <w:rFonts w:ascii="Times New Roman" w:hAnsi="Times New Roman"/>
          <w:sz w:val="24"/>
          <w:szCs w:val="24"/>
        </w:rPr>
        <w:t>Организация Дальневосточного форума — это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="00BF1517" w:rsidRPr="00300C32">
        <w:rPr>
          <w:rFonts w:ascii="Times New Roman" w:hAnsi="Times New Roman"/>
          <w:sz w:val="24"/>
          <w:szCs w:val="24"/>
        </w:rPr>
        <w:t>пример применения специального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Pr="00300C32">
        <w:rPr>
          <w:rFonts w:ascii="Times New Roman" w:hAnsi="Times New Roman"/>
          <w:sz w:val="24"/>
          <w:szCs w:val="24"/>
          <w:lang w:val="en-US"/>
        </w:rPr>
        <w:t>PR</w:t>
      </w:r>
      <w:r w:rsidRPr="00300C32">
        <w:rPr>
          <w:rFonts w:ascii="Times New Roman" w:hAnsi="Times New Roman"/>
          <w:sz w:val="24"/>
          <w:szCs w:val="24"/>
        </w:rPr>
        <w:t xml:space="preserve"> мероприятия в сфере гостеприимства, которое позволит:</w:t>
      </w:r>
    </w:p>
    <w:p w:rsidR="00BF1517" w:rsidRPr="00300C32" w:rsidRDefault="00BF1517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-создать новостной повод в СМИ (</w:t>
      </w:r>
      <w:r w:rsidR="004F25F9" w:rsidRPr="00300C32">
        <w:rPr>
          <w:rFonts w:ascii="Times New Roman" w:hAnsi="Times New Roman"/>
          <w:sz w:val="24"/>
          <w:szCs w:val="24"/>
        </w:rPr>
        <w:t xml:space="preserve">реклама, </w:t>
      </w:r>
      <w:r w:rsidRPr="00300C32">
        <w:rPr>
          <w:rFonts w:ascii="Times New Roman" w:hAnsi="Times New Roman"/>
          <w:sz w:val="24"/>
          <w:szCs w:val="24"/>
        </w:rPr>
        <w:t>увеличение количества публикаций и упоминаний гостиничного предприятия)</w:t>
      </w:r>
      <w:r w:rsidR="002B09D9" w:rsidRPr="00300C32">
        <w:rPr>
          <w:rFonts w:ascii="Times New Roman" w:hAnsi="Times New Roman"/>
          <w:sz w:val="24"/>
          <w:szCs w:val="24"/>
        </w:rPr>
        <w:t>;</w:t>
      </w:r>
    </w:p>
    <w:p w:rsidR="00BF1517" w:rsidRPr="00300C32" w:rsidRDefault="00BF1517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-усилить имидж своего гостиничного предприятия, благодаря ассоциированию со знаковым профильным мероприятием</w:t>
      </w:r>
      <w:r w:rsidR="002B09D9" w:rsidRPr="00300C32">
        <w:rPr>
          <w:rFonts w:ascii="Times New Roman" w:hAnsi="Times New Roman"/>
          <w:sz w:val="24"/>
          <w:szCs w:val="24"/>
        </w:rPr>
        <w:t>;</w:t>
      </w:r>
    </w:p>
    <w:p w:rsidR="004F25F9" w:rsidRPr="00300C32" w:rsidRDefault="004F25F9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повысить узнаваемость гостиниц.</w:t>
      </w:r>
    </w:p>
    <w:p w:rsidR="00B16188" w:rsidRPr="00300C32" w:rsidRDefault="009709CC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О</w:t>
      </w:r>
      <w:r w:rsidR="002B09D9" w:rsidRPr="00300C32">
        <w:rPr>
          <w:rFonts w:ascii="Times New Roman" w:hAnsi="Times New Roman"/>
          <w:sz w:val="24"/>
          <w:szCs w:val="24"/>
        </w:rPr>
        <w:t>дним из самых сильных инструментов в продвижении отеля является его электронное представительство, в частности - официальный сайт.</w:t>
      </w:r>
    </w:p>
    <w:p w:rsidR="00190C01" w:rsidRPr="00300C32" w:rsidRDefault="00190C01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К основным функциям</w:t>
      </w:r>
      <w:r w:rsidR="009709CC" w:rsidRPr="00300C32">
        <w:rPr>
          <w:rFonts w:ascii="Times New Roman" w:hAnsi="Times New Roman"/>
          <w:sz w:val="24"/>
          <w:szCs w:val="24"/>
        </w:rPr>
        <w:t xml:space="preserve"> веб</w:t>
      </w:r>
      <w:r w:rsidRPr="00300C32">
        <w:rPr>
          <w:rFonts w:ascii="Times New Roman" w:hAnsi="Times New Roman"/>
          <w:sz w:val="24"/>
          <w:szCs w:val="24"/>
        </w:rPr>
        <w:t xml:space="preserve"> сайта</w:t>
      </w:r>
      <w:r w:rsidR="009709CC" w:rsidRPr="00300C32">
        <w:rPr>
          <w:rFonts w:ascii="Times New Roman" w:hAnsi="Times New Roman"/>
          <w:sz w:val="24"/>
          <w:szCs w:val="24"/>
        </w:rPr>
        <w:t xml:space="preserve"> гостиницы</w:t>
      </w:r>
      <w:r w:rsidRPr="00300C32">
        <w:rPr>
          <w:rFonts w:ascii="Times New Roman" w:hAnsi="Times New Roman"/>
          <w:sz w:val="24"/>
          <w:szCs w:val="24"/>
        </w:rPr>
        <w:t xml:space="preserve"> относятся:</w:t>
      </w:r>
    </w:p>
    <w:p w:rsidR="00190C01" w:rsidRPr="00300C32" w:rsidRDefault="00190C01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PR-функция - визитная карточка отеля, инструмент продвижения бренда;</w:t>
      </w:r>
    </w:p>
    <w:p w:rsidR="00190C01" w:rsidRPr="00300C32" w:rsidRDefault="00190C01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непосредственный инструмент бронирования, продажи услуг гостиницы;</w:t>
      </w:r>
    </w:p>
    <w:p w:rsidR="00190C01" w:rsidRPr="00300C32" w:rsidRDefault="00190C01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инструмент маркетинговых исследований (с помощью специальных программ можно узнать о посетителях сайтах, времени их нахождения на сайте, интересующей информации);</w:t>
      </w:r>
    </w:p>
    <w:p w:rsidR="00190C01" w:rsidRPr="00300C32" w:rsidRDefault="00190C01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средство взаимодействия с клиентами (форум, обратная связь)</w:t>
      </w:r>
      <w:r w:rsidR="002B09D9" w:rsidRPr="00300C32">
        <w:rPr>
          <w:rFonts w:ascii="Times New Roman" w:hAnsi="Times New Roman"/>
          <w:sz w:val="24"/>
          <w:szCs w:val="24"/>
        </w:rPr>
        <w:t>.</w:t>
      </w:r>
    </w:p>
    <w:p w:rsidR="00B16188" w:rsidRPr="00300C32" w:rsidRDefault="009709CC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Такая технология</w:t>
      </w:r>
      <w:r w:rsidR="003B1C45" w:rsidRPr="00300C32">
        <w:rPr>
          <w:rFonts w:ascii="Times New Roman" w:hAnsi="Times New Roman"/>
          <w:sz w:val="24"/>
          <w:szCs w:val="24"/>
        </w:rPr>
        <w:t xml:space="preserve"> </w:t>
      </w:r>
      <w:r w:rsidR="003B1C45" w:rsidRPr="00300C32">
        <w:rPr>
          <w:rFonts w:ascii="Times New Roman" w:hAnsi="Times New Roman"/>
          <w:sz w:val="24"/>
          <w:szCs w:val="24"/>
          <w:lang w:val="en-US"/>
        </w:rPr>
        <w:t>PR</w:t>
      </w:r>
      <w:r w:rsidR="003B1C45" w:rsidRPr="00300C32">
        <w:rPr>
          <w:rFonts w:ascii="Times New Roman" w:hAnsi="Times New Roman"/>
          <w:sz w:val="24"/>
          <w:szCs w:val="24"/>
        </w:rPr>
        <w:t>-продвижения позволяет эффективно управлять потоком информации, которую можно подать так, как это будет более всего выгодно и удобно заинтересованному лицу</w:t>
      </w:r>
      <w:r w:rsidR="000B01A1">
        <w:rPr>
          <w:rStyle w:val="af2"/>
          <w:rFonts w:ascii="Times New Roman" w:hAnsi="Times New Roman"/>
          <w:sz w:val="24"/>
          <w:szCs w:val="24"/>
        </w:rPr>
        <w:footnoteReference w:id="9"/>
      </w:r>
      <w:r w:rsidR="006370BF" w:rsidRPr="00300C32">
        <w:rPr>
          <w:rFonts w:ascii="Times New Roman" w:hAnsi="Times New Roman"/>
          <w:sz w:val="24"/>
          <w:szCs w:val="24"/>
        </w:rPr>
        <w:t>.</w:t>
      </w:r>
    </w:p>
    <w:p w:rsidR="00B16188" w:rsidRPr="00300C32" w:rsidRDefault="00185EA0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На основе проведенного контент-анализа</w:t>
      </w:r>
      <w:r w:rsidR="00B16188" w:rsidRPr="00300C32">
        <w:rPr>
          <w:rFonts w:ascii="Times New Roman" w:hAnsi="Times New Roman"/>
          <w:sz w:val="24"/>
          <w:szCs w:val="24"/>
        </w:rPr>
        <w:t xml:space="preserve"> веб сайтов отель «Верба» (4*), бутик-отель «Хабаровск-Сити» (4*), и гостиница «Интурист» (4*),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="00B16188" w:rsidRPr="00300C32">
        <w:rPr>
          <w:rFonts w:ascii="Times New Roman" w:hAnsi="Times New Roman"/>
          <w:sz w:val="24"/>
          <w:szCs w:val="24"/>
        </w:rPr>
        <w:t xml:space="preserve">можно сделать следующие выводы: </w:t>
      </w:r>
    </w:p>
    <w:p w:rsidR="0045037F" w:rsidRPr="00300C32" w:rsidRDefault="00B16188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- веб-сайты влияют на конкурентоспособность гостиниц, так как являются инструментом продвижения бренда, поддержания имиджа и повышения узнаваемости.</w:t>
      </w:r>
    </w:p>
    <w:p w:rsidR="00286BF7" w:rsidRPr="00300C32" w:rsidRDefault="0045037F" w:rsidP="00300C32">
      <w:pPr>
        <w:spacing w:after="0" w:line="240" w:lineRule="auto"/>
        <w:ind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- </w:t>
      </w:r>
      <w:r w:rsidR="00B16188" w:rsidRPr="00300C32">
        <w:rPr>
          <w:rFonts w:ascii="Times New Roman" w:hAnsi="Times New Roman"/>
          <w:sz w:val="24"/>
          <w:szCs w:val="24"/>
        </w:rPr>
        <w:t xml:space="preserve"> выполняют следующие задачи, с точки зрения </w:t>
      </w:r>
      <w:r w:rsidR="00B16188" w:rsidRPr="00300C32">
        <w:rPr>
          <w:rFonts w:ascii="Times New Roman" w:hAnsi="Times New Roman"/>
          <w:sz w:val="24"/>
          <w:szCs w:val="24"/>
          <w:lang w:val="en-US"/>
        </w:rPr>
        <w:t>PR</w:t>
      </w:r>
      <w:r w:rsidRPr="00300C32">
        <w:rPr>
          <w:rFonts w:ascii="Times New Roman" w:hAnsi="Times New Roman"/>
          <w:sz w:val="24"/>
          <w:szCs w:val="24"/>
        </w:rPr>
        <w:t xml:space="preserve">: </w:t>
      </w:r>
      <w:r w:rsidR="00B16188" w:rsidRPr="00300C32">
        <w:rPr>
          <w:rFonts w:ascii="Times New Roman" w:hAnsi="Times New Roman"/>
          <w:sz w:val="24"/>
          <w:szCs w:val="24"/>
        </w:rPr>
        <w:t>информативность - содержат максимальное количество информации, удовлетворяющей потребителя;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="00B16188" w:rsidRPr="00300C32">
        <w:rPr>
          <w:rFonts w:ascii="Times New Roman" w:hAnsi="Times New Roman"/>
          <w:sz w:val="24"/>
          <w:szCs w:val="24"/>
        </w:rPr>
        <w:t>актуализация данных – обновление информационного содержания;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="00B16188" w:rsidRPr="00300C32">
        <w:rPr>
          <w:rFonts w:ascii="Times New Roman" w:hAnsi="Times New Roman"/>
          <w:sz w:val="24"/>
          <w:szCs w:val="24"/>
        </w:rPr>
        <w:t xml:space="preserve">- </w:t>
      </w:r>
      <w:r w:rsidR="00FF3DD2" w:rsidRPr="00300C32">
        <w:rPr>
          <w:rFonts w:ascii="Times New Roman" w:hAnsi="Times New Roman"/>
          <w:sz w:val="24"/>
          <w:szCs w:val="24"/>
        </w:rPr>
        <w:t>осуществляют обратную связь</w:t>
      </w:r>
      <w:r w:rsidR="00B16188" w:rsidRPr="00300C32">
        <w:rPr>
          <w:rFonts w:ascii="Times New Roman" w:hAnsi="Times New Roman"/>
          <w:sz w:val="24"/>
          <w:szCs w:val="24"/>
        </w:rPr>
        <w:t xml:space="preserve"> – способ оперативно поддерживать </w:t>
      </w:r>
      <w:r w:rsidR="00B16188" w:rsidRPr="00300C32">
        <w:rPr>
          <w:rFonts w:ascii="Times New Roman" w:hAnsi="Times New Roman"/>
          <w:spacing w:val="-8"/>
          <w:sz w:val="24"/>
          <w:szCs w:val="24"/>
        </w:rPr>
        <w:t>коммуникацию с целевыми группами, узнавать отношение гостей к отелю, уметь реагировать на кризисы, чтобы без последствий для репутации их решать.</w:t>
      </w:r>
    </w:p>
    <w:p w:rsidR="00921F15" w:rsidRPr="00300C32" w:rsidRDefault="00921F15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- </w:t>
      </w:r>
      <w:r w:rsidR="00FF3DD2" w:rsidRPr="00300C32">
        <w:rPr>
          <w:rFonts w:ascii="Times New Roman" w:hAnsi="Times New Roman"/>
          <w:sz w:val="24"/>
          <w:szCs w:val="24"/>
        </w:rPr>
        <w:t xml:space="preserve">осуществляют функцию </w:t>
      </w:r>
      <w:proofErr w:type="gramStart"/>
      <w:r w:rsidR="00FF3DD2" w:rsidRPr="00300C32">
        <w:rPr>
          <w:rFonts w:ascii="Times New Roman" w:hAnsi="Times New Roman"/>
          <w:sz w:val="24"/>
          <w:szCs w:val="24"/>
        </w:rPr>
        <w:t>он</w:t>
      </w:r>
      <w:r w:rsidR="00286BF7" w:rsidRPr="00300C32">
        <w:rPr>
          <w:rFonts w:ascii="Times New Roman" w:hAnsi="Times New Roman"/>
          <w:sz w:val="24"/>
          <w:szCs w:val="24"/>
        </w:rPr>
        <w:t>-</w:t>
      </w:r>
      <w:proofErr w:type="spellStart"/>
      <w:r w:rsidR="00FF3DD2" w:rsidRPr="00300C32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="00FF3DD2" w:rsidRPr="00300C32">
        <w:rPr>
          <w:rFonts w:ascii="Times New Roman" w:hAnsi="Times New Roman"/>
          <w:sz w:val="24"/>
          <w:szCs w:val="24"/>
        </w:rPr>
        <w:t xml:space="preserve"> мониторинга,</w:t>
      </w:r>
      <w:r w:rsidR="00D754C9" w:rsidRPr="00300C32">
        <w:rPr>
          <w:rFonts w:ascii="Times New Roman" w:hAnsi="Times New Roman"/>
          <w:sz w:val="24"/>
          <w:szCs w:val="24"/>
        </w:rPr>
        <w:t xml:space="preserve"> </w:t>
      </w:r>
      <w:r w:rsidRPr="00300C32">
        <w:rPr>
          <w:rFonts w:ascii="Times New Roman" w:hAnsi="Times New Roman"/>
          <w:sz w:val="24"/>
          <w:szCs w:val="24"/>
        </w:rPr>
        <w:t xml:space="preserve">то </w:t>
      </w:r>
      <w:r w:rsidR="00286BF7" w:rsidRPr="00300C32">
        <w:rPr>
          <w:rFonts w:ascii="Times New Roman" w:hAnsi="Times New Roman"/>
          <w:sz w:val="24"/>
          <w:szCs w:val="24"/>
        </w:rPr>
        <w:t>есть систематического</w:t>
      </w:r>
      <w:r w:rsidR="00D754C9" w:rsidRPr="00300C32">
        <w:rPr>
          <w:rFonts w:ascii="Times New Roman" w:hAnsi="Times New Roman"/>
          <w:sz w:val="24"/>
          <w:szCs w:val="24"/>
        </w:rPr>
        <w:t xml:space="preserve"> сбор и обработки</w:t>
      </w:r>
      <w:r w:rsidRPr="00300C32">
        <w:rPr>
          <w:rFonts w:ascii="Times New Roman" w:hAnsi="Times New Roman"/>
          <w:sz w:val="24"/>
          <w:szCs w:val="24"/>
        </w:rPr>
        <w:t xml:space="preserve"> информации.</w:t>
      </w:r>
      <w:r w:rsidR="00FD2FAF" w:rsidRPr="00300C32">
        <w:rPr>
          <w:rFonts w:ascii="Times New Roman" w:hAnsi="Times New Roman"/>
          <w:sz w:val="24"/>
          <w:szCs w:val="24"/>
        </w:rPr>
        <w:t xml:space="preserve"> </w:t>
      </w:r>
      <w:r w:rsidRPr="00300C32">
        <w:rPr>
          <w:rFonts w:ascii="Times New Roman" w:hAnsi="Times New Roman"/>
          <w:sz w:val="24"/>
          <w:szCs w:val="24"/>
        </w:rPr>
        <w:t>Обработанная информация</w:t>
      </w:r>
      <w:r w:rsidR="00FD2FAF" w:rsidRPr="00300C32">
        <w:rPr>
          <w:rFonts w:ascii="Times New Roman" w:hAnsi="Times New Roman"/>
          <w:sz w:val="24"/>
          <w:szCs w:val="24"/>
        </w:rPr>
        <w:t xml:space="preserve"> может быть использована для улучшения процесса принятия решения, а также, косвенно, для информирования общественности или прямо как инструмент обратной связи в целях осуществления проектов, оценки программ или выработки политики. </w:t>
      </w:r>
    </w:p>
    <w:p w:rsidR="004340DD" w:rsidRPr="00300C32" w:rsidRDefault="00C575A4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Таким образом</w:t>
      </w:r>
      <w:r w:rsidR="00576261" w:rsidRPr="00300C32">
        <w:rPr>
          <w:rFonts w:ascii="Times New Roman" w:hAnsi="Times New Roman"/>
          <w:sz w:val="24"/>
          <w:szCs w:val="24"/>
        </w:rPr>
        <w:t xml:space="preserve"> в</w:t>
      </w:r>
      <w:r w:rsidR="00B723B5" w:rsidRPr="00300C32">
        <w:rPr>
          <w:rFonts w:ascii="Times New Roman" w:hAnsi="Times New Roman"/>
          <w:sz w:val="24"/>
          <w:szCs w:val="24"/>
        </w:rPr>
        <w:t xml:space="preserve"> г</w:t>
      </w:r>
      <w:r w:rsidR="009C66EE" w:rsidRPr="00300C32">
        <w:rPr>
          <w:rFonts w:ascii="Times New Roman" w:hAnsi="Times New Roman"/>
          <w:sz w:val="24"/>
          <w:szCs w:val="24"/>
        </w:rPr>
        <w:t>ос</w:t>
      </w:r>
      <w:r w:rsidR="00B723B5" w:rsidRPr="00300C32">
        <w:rPr>
          <w:rFonts w:ascii="Times New Roman" w:hAnsi="Times New Roman"/>
          <w:sz w:val="24"/>
          <w:szCs w:val="24"/>
        </w:rPr>
        <w:t xml:space="preserve">тиничной индустрии связи </w:t>
      </w:r>
      <w:r w:rsidR="009C66EE" w:rsidRPr="00300C32">
        <w:rPr>
          <w:rFonts w:ascii="Times New Roman" w:hAnsi="Times New Roman"/>
          <w:sz w:val="24"/>
          <w:szCs w:val="24"/>
        </w:rPr>
        <w:t>с</w:t>
      </w:r>
      <w:r w:rsidR="00B723B5" w:rsidRPr="00300C32">
        <w:rPr>
          <w:rFonts w:ascii="Times New Roman" w:hAnsi="Times New Roman"/>
          <w:sz w:val="24"/>
          <w:szCs w:val="24"/>
        </w:rPr>
        <w:t xml:space="preserve"> общественностью играют важнейшую роль - управляют имиджем компании. </w:t>
      </w:r>
      <w:r w:rsidR="006466C1" w:rsidRPr="00300C32">
        <w:rPr>
          <w:rFonts w:ascii="Times New Roman" w:hAnsi="Times New Roman"/>
          <w:sz w:val="24"/>
          <w:szCs w:val="24"/>
        </w:rPr>
        <w:t>Повышение лояльности потребителя невозможно без знания информации о клиенте, и без использования всевозможных современных технологий продвижения.</w:t>
      </w:r>
      <w:r w:rsidR="0090788A" w:rsidRPr="00300C32">
        <w:rPr>
          <w:rFonts w:ascii="Times New Roman" w:hAnsi="Times New Roman"/>
          <w:sz w:val="24"/>
          <w:szCs w:val="24"/>
        </w:rPr>
        <w:t xml:space="preserve"> </w:t>
      </w:r>
      <w:r w:rsidR="004340DD" w:rsidRPr="00300C32">
        <w:rPr>
          <w:rFonts w:ascii="Times New Roman" w:hAnsi="Times New Roman"/>
          <w:sz w:val="24"/>
          <w:szCs w:val="24"/>
        </w:rPr>
        <w:t xml:space="preserve">Именно поэтому необходимость применения PR-технологии в данной сфере деятельности обусловлено тем что, гостиничная индустрия – является одной из наиболее перспективных отраслей, а условия современной рыночной конкуренции требуют постоянного анализа не только своей деятельности и деятельности конкурентов, но и появляющихся новых знаний </w:t>
      </w:r>
      <w:r w:rsidR="004340DD" w:rsidRPr="00300C32">
        <w:rPr>
          <w:rFonts w:ascii="Times New Roman" w:hAnsi="Times New Roman"/>
          <w:sz w:val="24"/>
          <w:szCs w:val="24"/>
        </w:rPr>
        <w:lastRenderedPageBreak/>
        <w:t>и технологий, заставляющих меняться бизнес и дающих шанс остаться на данном рынке</w:t>
      </w:r>
    </w:p>
    <w:p w:rsidR="006370BF" w:rsidRPr="00300C32" w:rsidRDefault="006466C1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Для этого отелям необходимо иметь собственный PR-отдел, заниматься созданием </w:t>
      </w:r>
      <w:proofErr w:type="spellStart"/>
      <w:r w:rsidRPr="00300C32">
        <w:rPr>
          <w:rFonts w:ascii="Times New Roman" w:hAnsi="Times New Roman"/>
          <w:sz w:val="24"/>
          <w:szCs w:val="24"/>
        </w:rPr>
        <w:t>web</w:t>
      </w:r>
      <w:proofErr w:type="spellEnd"/>
      <w:r w:rsidRPr="00300C32">
        <w:rPr>
          <w:rFonts w:ascii="Times New Roman" w:hAnsi="Times New Roman"/>
          <w:sz w:val="24"/>
          <w:szCs w:val="24"/>
        </w:rPr>
        <w:t>- сайта</w:t>
      </w:r>
      <w:r w:rsidR="006370BF" w:rsidRPr="00300C32">
        <w:rPr>
          <w:rFonts w:ascii="Times New Roman" w:hAnsi="Times New Roman"/>
          <w:sz w:val="24"/>
          <w:szCs w:val="24"/>
        </w:rPr>
        <w:t>,</w:t>
      </w:r>
      <w:r w:rsidRPr="00300C32">
        <w:rPr>
          <w:rFonts w:ascii="Times New Roman" w:hAnsi="Times New Roman"/>
          <w:sz w:val="24"/>
          <w:szCs w:val="24"/>
        </w:rPr>
        <w:t xml:space="preserve"> </w:t>
      </w:r>
      <w:r w:rsidR="004340DD" w:rsidRPr="00300C32">
        <w:rPr>
          <w:rFonts w:ascii="Times New Roman" w:hAnsi="Times New Roman"/>
          <w:sz w:val="24"/>
          <w:szCs w:val="24"/>
        </w:rPr>
        <w:t>как</w:t>
      </w:r>
      <w:r w:rsidRPr="00300C32">
        <w:rPr>
          <w:rFonts w:ascii="Times New Roman" w:hAnsi="Times New Roman"/>
          <w:sz w:val="24"/>
          <w:szCs w:val="24"/>
        </w:rPr>
        <w:t xml:space="preserve"> наилучшего с</w:t>
      </w:r>
      <w:r w:rsidR="006370BF" w:rsidRPr="00300C32">
        <w:rPr>
          <w:rFonts w:ascii="Times New Roman" w:hAnsi="Times New Roman"/>
          <w:sz w:val="24"/>
          <w:szCs w:val="24"/>
        </w:rPr>
        <w:t>пособа получения обратной связи</w:t>
      </w:r>
      <w:r w:rsidRPr="00300C32">
        <w:rPr>
          <w:rFonts w:ascii="Times New Roman" w:hAnsi="Times New Roman"/>
          <w:sz w:val="24"/>
          <w:szCs w:val="24"/>
        </w:rPr>
        <w:t xml:space="preserve"> и повышения информативности</w:t>
      </w:r>
      <w:r w:rsidR="00AC0C6C" w:rsidRPr="00300C32">
        <w:rPr>
          <w:rFonts w:ascii="Times New Roman" w:hAnsi="Times New Roman"/>
          <w:sz w:val="24"/>
          <w:szCs w:val="24"/>
        </w:rPr>
        <w:t xml:space="preserve"> потребителя об услугах отеля.</w:t>
      </w:r>
    </w:p>
    <w:p w:rsidR="002D101B" w:rsidRPr="00300C32" w:rsidRDefault="00AC0C6C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П</w:t>
      </w:r>
      <w:r w:rsidR="006466C1" w:rsidRPr="00300C32">
        <w:rPr>
          <w:rFonts w:ascii="Times New Roman" w:hAnsi="Times New Roman"/>
          <w:sz w:val="24"/>
          <w:szCs w:val="24"/>
        </w:rPr>
        <w:t>роведение специальных мероприятий и мониторинга, для создания наиболее комфортного пребывания гостей в городе</w:t>
      </w:r>
      <w:r w:rsidR="006370BF" w:rsidRPr="00300C32">
        <w:rPr>
          <w:rFonts w:ascii="Times New Roman" w:hAnsi="Times New Roman"/>
          <w:sz w:val="24"/>
          <w:szCs w:val="24"/>
        </w:rPr>
        <w:t xml:space="preserve"> </w:t>
      </w:r>
      <w:r w:rsidR="006466C1" w:rsidRPr="00300C32">
        <w:rPr>
          <w:rFonts w:ascii="Times New Roman" w:hAnsi="Times New Roman"/>
          <w:sz w:val="24"/>
          <w:szCs w:val="24"/>
        </w:rPr>
        <w:t xml:space="preserve">будет является </w:t>
      </w:r>
      <w:r w:rsidR="004340DD" w:rsidRPr="00300C32">
        <w:rPr>
          <w:rFonts w:ascii="Times New Roman" w:hAnsi="Times New Roman"/>
          <w:sz w:val="24"/>
          <w:szCs w:val="24"/>
        </w:rPr>
        <w:t xml:space="preserve">главными </w:t>
      </w:r>
      <w:r w:rsidR="006466C1" w:rsidRPr="00300C32">
        <w:rPr>
          <w:rFonts w:ascii="Times New Roman" w:hAnsi="Times New Roman"/>
          <w:sz w:val="24"/>
          <w:szCs w:val="24"/>
        </w:rPr>
        <w:t xml:space="preserve">инструментами коммуникации и способами повышения </w:t>
      </w:r>
      <w:r w:rsidR="004340DD" w:rsidRPr="00300C32">
        <w:rPr>
          <w:rFonts w:ascii="Times New Roman" w:hAnsi="Times New Roman"/>
          <w:sz w:val="24"/>
          <w:szCs w:val="24"/>
        </w:rPr>
        <w:t>эффективности деятельности предприятий гостиничной индустрии</w:t>
      </w:r>
      <w:r w:rsidR="002D101B" w:rsidRPr="00300C32">
        <w:rPr>
          <w:rFonts w:ascii="Times New Roman" w:hAnsi="Times New Roman"/>
          <w:sz w:val="24"/>
          <w:szCs w:val="24"/>
        </w:rPr>
        <w:t>.</w:t>
      </w:r>
    </w:p>
    <w:p w:rsidR="002D101B" w:rsidRPr="00300C32" w:rsidRDefault="002D101B" w:rsidP="00300C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79ED" w:rsidRDefault="000B01A1" w:rsidP="000B01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используемых источников:</w:t>
      </w:r>
    </w:p>
    <w:p w:rsidR="008A5C6A" w:rsidRPr="00300C32" w:rsidRDefault="008A5C6A" w:rsidP="000B01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6E38" w:rsidRPr="00300C32" w:rsidRDefault="00EC79ED" w:rsidP="00FE17C0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Послание Президента Федеральному Собранию </w:t>
      </w:r>
      <w:r w:rsidRPr="00300C32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hyperlink r:id="rId9" w:history="1">
        <w:r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http://www.kremlin.ru/events/president/news/59863</w:t>
        </w:r>
      </w:hyperlink>
      <w:r w:rsidR="006260BD">
        <w:rPr>
          <w:rStyle w:val="a6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300C32">
        <w:rPr>
          <w:rFonts w:ascii="Times New Roman" w:hAnsi="Times New Roman"/>
          <w:sz w:val="24"/>
          <w:szCs w:val="24"/>
        </w:rPr>
        <w:t>(</w:t>
      </w:r>
      <w:r w:rsidR="006260BD">
        <w:rPr>
          <w:rFonts w:ascii="Times New Roman" w:hAnsi="Times New Roman"/>
          <w:sz w:val="24"/>
          <w:szCs w:val="24"/>
        </w:rPr>
        <w:t>д</w:t>
      </w:r>
      <w:r w:rsidRPr="00300C32">
        <w:rPr>
          <w:rFonts w:ascii="Times New Roman" w:hAnsi="Times New Roman"/>
          <w:sz w:val="24"/>
          <w:szCs w:val="24"/>
        </w:rPr>
        <w:t>ата доступа 12.11.2020 г.).</w:t>
      </w:r>
    </w:p>
    <w:p w:rsidR="00896E38" w:rsidRPr="00300C32" w:rsidRDefault="00EC79ED" w:rsidP="00FE17C0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Рейтинг самых популярных у туристов стран [Электронный ресурс]. Режим доступа: https://ria.ru/20190530/1555106776.html</w:t>
      </w:r>
      <w:r w:rsidR="00FE17C0">
        <w:rPr>
          <w:rFonts w:ascii="Times New Roman" w:hAnsi="Times New Roman"/>
          <w:sz w:val="24"/>
          <w:szCs w:val="24"/>
        </w:rPr>
        <w:t xml:space="preserve"> (д</w:t>
      </w:r>
      <w:r w:rsidRPr="00300C32">
        <w:rPr>
          <w:rFonts w:ascii="Times New Roman" w:hAnsi="Times New Roman"/>
          <w:sz w:val="24"/>
          <w:szCs w:val="24"/>
        </w:rPr>
        <w:t>ата доступа 12.11.2020 г.).</w:t>
      </w:r>
    </w:p>
    <w:p w:rsidR="00896E38" w:rsidRPr="00300C32" w:rsidRDefault="0076532B" w:rsidP="00FE17C0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kern w:val="36"/>
          <w:sz w:val="24"/>
          <w:szCs w:val="24"/>
          <w:lang w:eastAsia="ru-RU"/>
        </w:rPr>
        <w:t xml:space="preserve">Туризм обеспечивает вдвое больше рабочих мест, чем финансовый сектор </w:t>
      </w:r>
      <w:r w:rsidRPr="00300C32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hyperlink r:id="rId10" w:history="1">
        <w:r w:rsidR="00EC79ED" w:rsidRPr="00300C32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https://www.atorus.ru/news/press-centre/new/39599.html</w:t>
        </w:r>
      </w:hyperlink>
      <w:r w:rsidRPr="00300C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17C0">
        <w:rPr>
          <w:rFonts w:ascii="Times New Roman" w:hAnsi="Times New Roman"/>
          <w:sz w:val="24"/>
          <w:szCs w:val="24"/>
        </w:rPr>
        <w:t>(д</w:t>
      </w:r>
      <w:r w:rsidRPr="00300C32">
        <w:rPr>
          <w:rFonts w:ascii="Times New Roman" w:hAnsi="Times New Roman"/>
          <w:sz w:val="24"/>
          <w:szCs w:val="24"/>
        </w:rPr>
        <w:t>ата доступа 12.11.2020 г.).</w:t>
      </w:r>
      <w:r w:rsidR="00896E38" w:rsidRPr="00300C32">
        <w:rPr>
          <w:rFonts w:ascii="Times New Roman" w:hAnsi="Times New Roman"/>
          <w:sz w:val="24"/>
          <w:szCs w:val="24"/>
        </w:rPr>
        <w:t xml:space="preserve"> </w:t>
      </w:r>
    </w:p>
    <w:p w:rsidR="00896E38" w:rsidRPr="00300C32" w:rsidRDefault="0076532B" w:rsidP="00FE17C0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Ассоциация </w:t>
      </w:r>
      <w:r w:rsidRPr="00300C3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туриндустрии РФ подвела предварительные итоги 2019 года </w:t>
      </w:r>
      <w:r w:rsidRPr="00300C32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hyperlink w:history="1"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:// 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zen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yandex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id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/5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aa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8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9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86731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ea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fd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077/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associaciia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urindustrii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-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rf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podvela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predvaritelnye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itogi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-2019-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goda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-5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df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27024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aad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43600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2 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cca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0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ca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? 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utm</w:t>
        </w:r>
        <w:proofErr w:type="spellEnd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=</w:t>
        </w:r>
        <w:proofErr w:type="spellStart"/>
        <w:r w:rsidR="00896E38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serp</w:t>
        </w:r>
        <w:proofErr w:type="spellEnd"/>
      </w:hyperlink>
      <w:r w:rsidRPr="00300C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0C32">
        <w:rPr>
          <w:rFonts w:ascii="Times New Roman" w:hAnsi="Times New Roman"/>
          <w:sz w:val="24"/>
          <w:szCs w:val="24"/>
        </w:rPr>
        <w:t>(</w:t>
      </w:r>
      <w:r w:rsidR="00FE17C0">
        <w:rPr>
          <w:rFonts w:ascii="Times New Roman" w:hAnsi="Times New Roman"/>
          <w:sz w:val="24"/>
          <w:szCs w:val="24"/>
        </w:rPr>
        <w:t>д</w:t>
      </w:r>
      <w:r w:rsidRPr="00300C32">
        <w:rPr>
          <w:rFonts w:ascii="Times New Roman" w:hAnsi="Times New Roman"/>
          <w:sz w:val="24"/>
          <w:szCs w:val="24"/>
        </w:rPr>
        <w:t>ата доступа 12.11.2020 г.).</w:t>
      </w:r>
      <w:r w:rsidR="00896E38" w:rsidRPr="00300C32">
        <w:rPr>
          <w:rFonts w:ascii="Times New Roman" w:hAnsi="Times New Roman"/>
          <w:sz w:val="24"/>
          <w:szCs w:val="24"/>
        </w:rPr>
        <w:t xml:space="preserve"> </w:t>
      </w:r>
    </w:p>
    <w:p w:rsidR="00010538" w:rsidRPr="00300C32" w:rsidRDefault="00896E38" w:rsidP="00FE17C0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00C3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Турпоток в Хабаровском крае возрастает </w:t>
      </w:r>
      <w:r w:rsidRPr="00300C32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hyperlink r:id="rId11" w:history="1">
        <w:r w:rsidR="00C57F8C"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https://hab.mk.ru/social/2019/07/19/turpotok-v-khabarovskom-krae-vozrastaet.html</w:t>
        </w:r>
      </w:hyperlink>
      <w:r w:rsidRPr="00300C32">
        <w:rPr>
          <w:rFonts w:ascii="Times New Roman" w:hAnsi="Times New Roman"/>
          <w:sz w:val="24"/>
          <w:szCs w:val="24"/>
        </w:rPr>
        <w:t xml:space="preserve"> </w:t>
      </w:r>
      <w:r w:rsidR="00FE17C0">
        <w:rPr>
          <w:rFonts w:ascii="Times New Roman" w:hAnsi="Times New Roman"/>
          <w:sz w:val="24"/>
          <w:szCs w:val="24"/>
        </w:rPr>
        <w:t>(д</w:t>
      </w:r>
      <w:r w:rsidRPr="00300C32">
        <w:rPr>
          <w:rFonts w:ascii="Times New Roman" w:hAnsi="Times New Roman"/>
          <w:sz w:val="24"/>
          <w:szCs w:val="24"/>
        </w:rPr>
        <w:t>ата доступа 12.11.2020 г.).</w:t>
      </w:r>
    </w:p>
    <w:p w:rsidR="00010538" w:rsidRPr="00300C32" w:rsidRDefault="00010538" w:rsidP="00FE17C0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Туристический портал Хабаровского края, </w:t>
      </w:r>
      <w:r w:rsidRPr="00300C32">
        <w:rPr>
          <w:rFonts w:ascii="Times New Roman" w:hAnsi="Times New Roman"/>
          <w:sz w:val="24"/>
          <w:szCs w:val="24"/>
          <w:lang w:eastAsia="ru-RU"/>
        </w:rPr>
        <w:t>Цифры и факты</w:t>
      </w:r>
      <w:hyperlink r:id="rId12" w:history="1">
        <w:r w:rsidRPr="00300C32">
          <w:rPr>
            <w:rFonts w:ascii="Times New Roman" w:hAnsi="Times New Roman"/>
            <w:sz w:val="24"/>
            <w:szCs w:val="24"/>
            <w:lang w:eastAsia="ru-RU"/>
          </w:rPr>
          <w:t xml:space="preserve">, </w:t>
        </w:r>
        <w:r w:rsidRPr="00300C32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Итоги 2019 года</w:t>
        </w:r>
        <w:r w:rsidRPr="00300C32">
          <w:rPr>
            <w:rFonts w:ascii="Times New Roman" w:hAnsi="Times New Roman"/>
            <w:sz w:val="24"/>
            <w:szCs w:val="24"/>
          </w:rPr>
          <w:t xml:space="preserve"> [Электронный ресурс]. Режим доступа:</w:t>
        </w:r>
      </w:hyperlink>
      <w:r w:rsidRPr="00300C3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300C3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http://www.travel.khv.ru/uploads/ckeditor/attachments/975/995153581_1_.pdf</w:t>
        </w:r>
      </w:hyperlink>
      <w:r w:rsidRPr="00300C32">
        <w:rPr>
          <w:rFonts w:ascii="Times New Roman" w:hAnsi="Times New Roman"/>
          <w:sz w:val="24"/>
          <w:szCs w:val="24"/>
        </w:rPr>
        <w:t xml:space="preserve"> </w:t>
      </w:r>
      <w:r w:rsidR="00FE17C0">
        <w:rPr>
          <w:rFonts w:ascii="Times New Roman" w:hAnsi="Times New Roman"/>
          <w:sz w:val="24"/>
          <w:szCs w:val="24"/>
        </w:rPr>
        <w:t>(д</w:t>
      </w:r>
      <w:r w:rsidRPr="00300C32">
        <w:rPr>
          <w:rFonts w:ascii="Times New Roman" w:hAnsi="Times New Roman"/>
          <w:sz w:val="24"/>
          <w:szCs w:val="24"/>
        </w:rPr>
        <w:t>ата доступа 12.11.2020 г.).</w:t>
      </w:r>
    </w:p>
    <w:p w:rsidR="00010538" w:rsidRPr="00300C32" w:rsidRDefault="008C7530" w:rsidP="00FE17C0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>Белоусова И.С. Гостиничная индустрия как комплексная составляющая индустрии туризма и гостеприимства // Молодой ученый. - 2015. - №11. - С. 1183-1185.</w:t>
      </w:r>
    </w:p>
    <w:p w:rsidR="00010538" w:rsidRPr="00300C32" w:rsidRDefault="00FD2FAF" w:rsidP="00FE17C0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Гавра, Д.П. Основы теории </w:t>
      </w:r>
      <w:r w:rsidR="006370BF" w:rsidRPr="00300C32">
        <w:rPr>
          <w:rFonts w:ascii="Times New Roman" w:hAnsi="Times New Roman"/>
          <w:sz w:val="24"/>
          <w:szCs w:val="24"/>
        </w:rPr>
        <w:t>коммуникации:</w:t>
      </w:r>
      <w:r w:rsidRPr="00300C32">
        <w:rPr>
          <w:rFonts w:ascii="Times New Roman" w:hAnsi="Times New Roman"/>
          <w:sz w:val="24"/>
          <w:szCs w:val="24"/>
        </w:rPr>
        <w:t xml:space="preserve"> учебное пособие / Д. П. Гавра. — СПб</w:t>
      </w:r>
      <w:proofErr w:type="gramStart"/>
      <w:r w:rsidRPr="00300C32">
        <w:rPr>
          <w:rFonts w:ascii="Times New Roman" w:hAnsi="Times New Roman"/>
          <w:sz w:val="24"/>
          <w:szCs w:val="24"/>
        </w:rPr>
        <w:t>. :</w:t>
      </w:r>
      <w:proofErr w:type="gramEnd"/>
      <w:r w:rsidRPr="00300C32">
        <w:rPr>
          <w:rFonts w:ascii="Times New Roman" w:hAnsi="Times New Roman"/>
          <w:sz w:val="24"/>
          <w:szCs w:val="24"/>
        </w:rPr>
        <w:t xml:space="preserve"> П </w:t>
      </w:r>
      <w:proofErr w:type="spellStart"/>
      <w:r w:rsidRPr="00300C32">
        <w:rPr>
          <w:rFonts w:ascii="Times New Roman" w:hAnsi="Times New Roman"/>
          <w:sz w:val="24"/>
          <w:szCs w:val="24"/>
        </w:rPr>
        <w:t>итер</w:t>
      </w:r>
      <w:proofErr w:type="spellEnd"/>
      <w:r w:rsidRPr="00300C32">
        <w:rPr>
          <w:rFonts w:ascii="Times New Roman" w:hAnsi="Times New Roman"/>
          <w:sz w:val="24"/>
          <w:szCs w:val="24"/>
        </w:rPr>
        <w:t>, 2011. — 284 с.) – 270 стр.</w:t>
      </w:r>
    </w:p>
    <w:p w:rsidR="00AC0C6C" w:rsidRPr="00300C32" w:rsidRDefault="00AC0C6C" w:rsidP="00FE17C0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C32">
        <w:rPr>
          <w:rFonts w:ascii="Times New Roman" w:hAnsi="Times New Roman"/>
          <w:sz w:val="24"/>
          <w:szCs w:val="24"/>
        </w:rPr>
        <w:t xml:space="preserve">Панфилова А.П., </w:t>
      </w:r>
      <w:proofErr w:type="spellStart"/>
      <w:r w:rsidRPr="00300C32">
        <w:rPr>
          <w:rFonts w:ascii="Times New Roman" w:hAnsi="Times New Roman"/>
          <w:sz w:val="24"/>
          <w:szCs w:val="24"/>
        </w:rPr>
        <w:t>Бавиной</w:t>
      </w:r>
      <w:proofErr w:type="spellEnd"/>
      <w:r w:rsidRPr="00300C32">
        <w:rPr>
          <w:rFonts w:ascii="Times New Roman" w:hAnsi="Times New Roman"/>
          <w:sz w:val="24"/>
          <w:szCs w:val="24"/>
        </w:rPr>
        <w:t xml:space="preserve"> П.А.</w:t>
      </w:r>
      <w:r w:rsidR="00C575A4" w:rsidRPr="00300C32">
        <w:rPr>
          <w:rFonts w:ascii="Times New Roman" w:hAnsi="Times New Roman"/>
          <w:sz w:val="24"/>
          <w:szCs w:val="24"/>
        </w:rPr>
        <w:t xml:space="preserve"> </w:t>
      </w:r>
      <w:r w:rsidRPr="00300C32">
        <w:rPr>
          <w:rFonts w:ascii="Times New Roman" w:hAnsi="Times New Roman"/>
          <w:sz w:val="24"/>
          <w:szCs w:val="24"/>
        </w:rPr>
        <w:t>Дополнительное образование: менеджмент образовательных услуг. Учебник для бакалавров / Издательство "Проспект" – 2017. – 44с.</w:t>
      </w:r>
    </w:p>
    <w:sectPr w:rsidR="00AC0C6C" w:rsidRPr="00300C32" w:rsidSect="00300C32">
      <w:footerReference w:type="default" r:id="rId14"/>
      <w:footnotePr>
        <w:numRestart w:val="eachPage"/>
      </w:footnotePr>
      <w:pgSz w:w="11906" w:h="16838" w:code="9"/>
      <w:pgMar w:top="1701" w:right="1701" w:bottom="1985" w:left="170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EA" w:rsidRDefault="00687AEA" w:rsidP="00F80F8A">
      <w:pPr>
        <w:spacing w:after="0" w:line="240" w:lineRule="auto"/>
      </w:pPr>
      <w:r>
        <w:separator/>
      </w:r>
    </w:p>
  </w:endnote>
  <w:endnote w:type="continuationSeparator" w:id="0">
    <w:p w:rsidR="00687AEA" w:rsidRDefault="00687AEA" w:rsidP="00F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32" w:rsidRPr="00300C32" w:rsidRDefault="00300C32">
    <w:pPr>
      <w:pStyle w:val="ad"/>
      <w:jc w:val="center"/>
      <w:rPr>
        <w:rFonts w:ascii="Times New Roman" w:hAnsi="Times New Roman"/>
        <w:sz w:val="24"/>
      </w:rPr>
    </w:pPr>
    <w:r w:rsidRPr="00300C32">
      <w:rPr>
        <w:rFonts w:ascii="Times New Roman" w:hAnsi="Times New Roman"/>
        <w:sz w:val="24"/>
      </w:rPr>
      <w:fldChar w:fldCharType="begin"/>
    </w:r>
    <w:r w:rsidRPr="00300C32">
      <w:rPr>
        <w:rFonts w:ascii="Times New Roman" w:hAnsi="Times New Roman"/>
        <w:sz w:val="24"/>
      </w:rPr>
      <w:instrText>PAGE   \* MERGEFORMAT</w:instrText>
    </w:r>
    <w:r w:rsidRPr="00300C32">
      <w:rPr>
        <w:rFonts w:ascii="Times New Roman" w:hAnsi="Times New Roman"/>
        <w:sz w:val="24"/>
      </w:rPr>
      <w:fldChar w:fldCharType="separate"/>
    </w:r>
    <w:r w:rsidR="009037AD">
      <w:rPr>
        <w:rFonts w:ascii="Times New Roman" w:hAnsi="Times New Roman"/>
        <w:noProof/>
        <w:sz w:val="24"/>
      </w:rPr>
      <w:t>7</w:t>
    </w:r>
    <w:r w:rsidRPr="00300C32">
      <w:rPr>
        <w:rFonts w:ascii="Times New Roman" w:hAnsi="Times New Roman"/>
        <w:sz w:val="24"/>
      </w:rPr>
      <w:fldChar w:fldCharType="end"/>
    </w:r>
  </w:p>
  <w:p w:rsidR="00F80F8A" w:rsidRDefault="00F80F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EA" w:rsidRDefault="00687AEA" w:rsidP="00F80F8A">
      <w:pPr>
        <w:spacing w:after="0" w:line="240" w:lineRule="auto"/>
      </w:pPr>
      <w:r>
        <w:separator/>
      </w:r>
    </w:p>
  </w:footnote>
  <w:footnote w:type="continuationSeparator" w:id="0">
    <w:p w:rsidR="00687AEA" w:rsidRDefault="00687AEA" w:rsidP="00F80F8A">
      <w:pPr>
        <w:spacing w:after="0" w:line="240" w:lineRule="auto"/>
      </w:pPr>
      <w:r>
        <w:continuationSeparator/>
      </w:r>
    </w:p>
  </w:footnote>
  <w:footnote w:id="1">
    <w:p w:rsidR="00AF79A1" w:rsidRDefault="006260BD" w:rsidP="000B01A1">
      <w:pPr>
        <w:tabs>
          <w:tab w:val="left" w:pos="284"/>
        </w:tabs>
        <w:spacing w:after="0" w:line="240" w:lineRule="auto"/>
        <w:ind w:firstLine="426"/>
        <w:jc w:val="both"/>
      </w:pPr>
      <w:r w:rsidRPr="008A5C6A">
        <w:rPr>
          <w:rStyle w:val="af2"/>
          <w:rFonts w:ascii="Times New Roman" w:hAnsi="Times New Roman"/>
          <w:sz w:val="20"/>
          <w:szCs w:val="20"/>
        </w:rPr>
        <w:footnoteRef/>
      </w:r>
      <w:r w:rsidRPr="008A5C6A">
        <w:rPr>
          <w:rFonts w:ascii="Times New Roman" w:hAnsi="Times New Roman"/>
          <w:sz w:val="20"/>
          <w:szCs w:val="20"/>
        </w:rPr>
        <w:t xml:space="preserve"> </w:t>
      </w:r>
      <w:r w:rsidRPr="008A5C6A">
        <w:rPr>
          <w:rFonts w:ascii="Times New Roman" w:hAnsi="Times New Roman"/>
          <w:sz w:val="20"/>
          <w:szCs w:val="20"/>
          <w:shd w:val="clear" w:color="auto" w:fill="FFFFFF"/>
        </w:rPr>
        <w:t xml:space="preserve">Послание Президента Федеральному Собранию </w:t>
      </w:r>
      <w:r w:rsidRPr="008A5C6A">
        <w:rPr>
          <w:rFonts w:ascii="Times New Roman" w:hAnsi="Times New Roman"/>
          <w:sz w:val="20"/>
          <w:szCs w:val="20"/>
        </w:rPr>
        <w:t xml:space="preserve">[Электронный ресурс]. Режим доступа: </w:t>
      </w:r>
      <w:hyperlink r:id="rId1" w:history="1">
        <w:r w:rsidRPr="008A5C6A">
          <w:rPr>
            <w:rStyle w:val="a6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http://www.kremlin.ru/events/president/news/59863</w:t>
        </w:r>
      </w:hyperlink>
    </w:p>
  </w:footnote>
  <w:footnote w:id="2">
    <w:p w:rsidR="00AF79A1" w:rsidRDefault="000B01A1" w:rsidP="000B01A1">
      <w:pPr>
        <w:pStyle w:val="af0"/>
        <w:ind w:firstLine="426"/>
        <w:jc w:val="both"/>
      </w:pPr>
      <w:r w:rsidRPr="008A5C6A">
        <w:rPr>
          <w:rStyle w:val="af2"/>
          <w:rFonts w:ascii="Times New Roman" w:hAnsi="Times New Roman"/>
        </w:rPr>
        <w:footnoteRef/>
      </w:r>
      <w:r w:rsidRPr="008A5C6A">
        <w:rPr>
          <w:rFonts w:ascii="Times New Roman" w:hAnsi="Times New Roman"/>
        </w:rPr>
        <w:t xml:space="preserve"> Рейтинг самых популярных у туристов стран [Электронный ресурс]. Режим доступа: https://ria.ru/20190530/1555106776.html</w:t>
      </w:r>
    </w:p>
  </w:footnote>
  <w:footnote w:id="3">
    <w:p w:rsidR="00AF79A1" w:rsidRDefault="000B01A1" w:rsidP="000B01A1">
      <w:pPr>
        <w:pStyle w:val="af0"/>
        <w:ind w:firstLine="426"/>
        <w:jc w:val="both"/>
      </w:pPr>
      <w:r w:rsidRPr="008A5C6A">
        <w:rPr>
          <w:rStyle w:val="af2"/>
          <w:rFonts w:ascii="Times New Roman" w:hAnsi="Times New Roman"/>
        </w:rPr>
        <w:footnoteRef/>
      </w:r>
      <w:r w:rsidRPr="008A5C6A">
        <w:rPr>
          <w:rFonts w:ascii="Times New Roman" w:hAnsi="Times New Roman"/>
        </w:rPr>
        <w:t xml:space="preserve"> </w:t>
      </w:r>
      <w:r w:rsidRPr="008A5C6A">
        <w:rPr>
          <w:rFonts w:ascii="Times New Roman" w:hAnsi="Times New Roman"/>
          <w:kern w:val="36"/>
          <w:lang w:eastAsia="ru-RU"/>
        </w:rPr>
        <w:t xml:space="preserve">Туризм обеспечивает вдвое больше рабочих мест, чем финансовый сектор </w:t>
      </w:r>
      <w:r w:rsidRPr="008A5C6A">
        <w:rPr>
          <w:rFonts w:ascii="Times New Roman" w:hAnsi="Times New Roman"/>
        </w:rPr>
        <w:t xml:space="preserve">[Электронный ресурс]. Режим доступа: </w:t>
      </w:r>
      <w:hyperlink r:id="rId2" w:history="1">
        <w:r w:rsidRPr="008A5C6A">
          <w:rPr>
            <w:rStyle w:val="a6"/>
            <w:rFonts w:ascii="Times New Roman" w:hAnsi="Times New Roman"/>
            <w:color w:val="000000" w:themeColor="text1"/>
            <w:u w:val="none"/>
          </w:rPr>
          <w:t>https://www.atorus.ru/news/press-centre/new/39599.html</w:t>
        </w:r>
      </w:hyperlink>
    </w:p>
  </w:footnote>
  <w:footnote w:id="4">
    <w:p w:rsidR="008A5C6A" w:rsidRDefault="008A5C6A" w:rsidP="008A5C6A">
      <w:pPr>
        <w:pStyle w:val="af0"/>
        <w:ind w:firstLine="426"/>
        <w:jc w:val="both"/>
      </w:pPr>
      <w:r w:rsidRPr="008A5C6A">
        <w:rPr>
          <w:rStyle w:val="af2"/>
          <w:rFonts w:ascii="Times New Roman" w:hAnsi="Times New Roman"/>
        </w:rPr>
        <w:footnoteRef/>
      </w:r>
      <w:r w:rsidRPr="008A5C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Ассоциация туриндустрии РФ подвела предварительные итоги 2019 года [Электронный ресурс]. Режим доступа: https:// zen.yandex.ru/media/id/5aa8d5d9a86731ea4d5fd077/associaciia-urindustrii -rf-podvela-predvaritelnye-itogi-2019-goda-5df27024aad43600b2 cca0ca? </w:t>
      </w:r>
      <w:proofErr w:type="spellStart"/>
      <w:r>
        <w:rPr>
          <w:rFonts w:ascii="Times New Roman" w:hAnsi="Times New Roman"/>
        </w:rPr>
        <w:t>utm_source</w:t>
      </w:r>
      <w:proofErr w:type="spellEnd"/>
      <w:r>
        <w:rPr>
          <w:rFonts w:ascii="Times New Roman" w:hAnsi="Times New Roman"/>
        </w:rPr>
        <w:t>=</w:t>
      </w:r>
      <w:proofErr w:type="spellStart"/>
      <w:r>
        <w:rPr>
          <w:rFonts w:ascii="Times New Roman" w:hAnsi="Times New Roman"/>
        </w:rPr>
        <w:t>serp</w:t>
      </w:r>
      <w:proofErr w:type="spellEnd"/>
    </w:p>
    <w:p w:rsidR="00AF79A1" w:rsidRDefault="00AF79A1" w:rsidP="008A5C6A">
      <w:pPr>
        <w:pStyle w:val="af0"/>
        <w:ind w:firstLine="426"/>
        <w:jc w:val="both"/>
      </w:pPr>
    </w:p>
  </w:footnote>
  <w:footnote w:id="5">
    <w:p w:rsidR="00AF79A1" w:rsidRPr="009037AD" w:rsidRDefault="000B01A1" w:rsidP="000B01A1">
      <w:pPr>
        <w:pStyle w:val="af0"/>
        <w:ind w:firstLine="426"/>
        <w:jc w:val="both"/>
      </w:pPr>
      <w:r w:rsidRPr="009037AD">
        <w:rPr>
          <w:rStyle w:val="af2"/>
          <w:rFonts w:ascii="Times New Roman" w:hAnsi="Times New Roman"/>
        </w:rPr>
        <w:footnoteRef/>
      </w:r>
      <w:r w:rsidRPr="009037AD">
        <w:rPr>
          <w:rFonts w:ascii="Times New Roman" w:hAnsi="Times New Roman"/>
        </w:rPr>
        <w:t xml:space="preserve"> </w:t>
      </w:r>
      <w:r w:rsidRPr="009037AD">
        <w:rPr>
          <w:rFonts w:ascii="Times New Roman" w:hAnsi="Times New Roman"/>
          <w:bCs/>
          <w:kern w:val="36"/>
          <w:lang w:eastAsia="ru-RU"/>
        </w:rPr>
        <w:t xml:space="preserve">Турпоток в Хабаровском крае возрастает </w:t>
      </w:r>
      <w:r w:rsidRPr="009037AD">
        <w:rPr>
          <w:rFonts w:ascii="Times New Roman" w:hAnsi="Times New Roman"/>
        </w:rPr>
        <w:t>[Электронный ресурс]. Режим доступа:https://hab.mk.ru/social/2019/07/19/turpotok-v</w:t>
      </w:r>
      <w:r w:rsidR="009037AD">
        <w:rPr>
          <w:rFonts w:ascii="Times New Roman" w:hAnsi="Times New Roman"/>
        </w:rPr>
        <w:t>-khabarovskom-krae-vozrastaet.h</w:t>
      </w:r>
      <w:r w:rsidRPr="009037AD">
        <w:rPr>
          <w:rFonts w:ascii="Times New Roman" w:hAnsi="Times New Roman"/>
          <w:lang w:val="en-US"/>
        </w:rPr>
        <w:t>t</w:t>
      </w:r>
      <w:proofErr w:type="spellStart"/>
      <w:r w:rsidRPr="009037AD">
        <w:rPr>
          <w:rFonts w:ascii="Times New Roman" w:hAnsi="Times New Roman"/>
        </w:rPr>
        <w:t>ml</w:t>
      </w:r>
      <w:proofErr w:type="spellEnd"/>
    </w:p>
  </w:footnote>
  <w:footnote w:id="6">
    <w:p w:rsidR="000B01A1" w:rsidRPr="009037AD" w:rsidRDefault="000B01A1" w:rsidP="000B01A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r w:rsidRPr="009037AD">
        <w:rPr>
          <w:rStyle w:val="af2"/>
          <w:rFonts w:ascii="Times New Roman" w:hAnsi="Times New Roman"/>
          <w:sz w:val="20"/>
          <w:szCs w:val="20"/>
        </w:rPr>
        <w:footnoteRef/>
      </w:r>
      <w:r w:rsidRPr="009037AD">
        <w:rPr>
          <w:rFonts w:ascii="Times New Roman" w:hAnsi="Times New Roman"/>
          <w:sz w:val="20"/>
          <w:szCs w:val="20"/>
        </w:rPr>
        <w:t xml:space="preserve"> Туристический портал Хабаровского края, </w:t>
      </w:r>
      <w:r w:rsidRPr="009037AD">
        <w:rPr>
          <w:rFonts w:ascii="Times New Roman" w:hAnsi="Times New Roman"/>
          <w:sz w:val="20"/>
          <w:szCs w:val="20"/>
          <w:lang w:eastAsia="ru-RU"/>
        </w:rPr>
        <w:t>Цифры и факты</w:t>
      </w:r>
      <w:hyperlink r:id="rId3" w:history="1">
        <w:r w:rsidRPr="009037AD">
          <w:rPr>
            <w:rFonts w:ascii="Times New Roman" w:hAnsi="Times New Roman"/>
            <w:sz w:val="20"/>
            <w:szCs w:val="20"/>
            <w:lang w:eastAsia="ru-RU"/>
          </w:rPr>
          <w:t xml:space="preserve">, </w:t>
        </w:r>
        <w:r w:rsidRPr="009037AD">
          <w:rPr>
            <w:rFonts w:ascii="Times New Roman" w:hAnsi="Times New Roman"/>
            <w:sz w:val="20"/>
            <w:szCs w:val="20"/>
            <w:bdr w:val="none" w:sz="0" w:space="0" w:color="auto" w:frame="1"/>
            <w:lang w:eastAsia="ru-RU"/>
          </w:rPr>
          <w:t>Итоги 2019 года</w:t>
        </w:r>
        <w:r w:rsidRPr="009037AD">
          <w:rPr>
            <w:rFonts w:ascii="Times New Roman" w:hAnsi="Times New Roman"/>
            <w:sz w:val="20"/>
            <w:szCs w:val="20"/>
          </w:rPr>
          <w:t xml:space="preserve"> [Электронный ресурс]. Режим доступа:</w:t>
        </w:r>
      </w:hyperlink>
      <w:r w:rsidRPr="009037AD">
        <w:rPr>
          <w:rFonts w:ascii="Times New Roman" w:hAnsi="Times New Roman"/>
          <w:sz w:val="20"/>
          <w:szCs w:val="20"/>
          <w:lang w:eastAsia="ru-RU"/>
        </w:rPr>
        <w:t xml:space="preserve"> </w:t>
      </w:r>
      <w:hyperlink r:id="rId4" w:history="1">
        <w:r w:rsidRPr="009037A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http://www.travel.khv.ru/uploads/ckeditor/attachments/975/995153581_1_.pdf</w:t>
        </w:r>
      </w:hyperlink>
      <w:r w:rsidRPr="009037AD">
        <w:rPr>
          <w:rFonts w:ascii="Times New Roman" w:hAnsi="Times New Roman"/>
          <w:sz w:val="20"/>
          <w:szCs w:val="20"/>
        </w:rPr>
        <w:t xml:space="preserve"> (Дата доступа 12.11.2020 г.).</w:t>
      </w:r>
    </w:p>
    <w:p w:rsidR="00AF79A1" w:rsidRPr="009037AD" w:rsidRDefault="00AF79A1" w:rsidP="000B01A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</w:p>
    <w:bookmarkEnd w:id="0"/>
  </w:footnote>
  <w:footnote w:id="7">
    <w:p w:rsidR="00AF79A1" w:rsidRDefault="000B01A1" w:rsidP="000B01A1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</w:pPr>
      <w:r w:rsidRPr="000B01A1">
        <w:rPr>
          <w:rStyle w:val="af2"/>
          <w:rFonts w:ascii="Times New Roman" w:hAnsi="Times New Roman"/>
          <w:sz w:val="24"/>
          <w:szCs w:val="24"/>
        </w:rPr>
        <w:footnoteRef/>
      </w:r>
      <w:r w:rsidRPr="000B01A1">
        <w:rPr>
          <w:rFonts w:ascii="Times New Roman" w:hAnsi="Times New Roman"/>
          <w:sz w:val="24"/>
          <w:szCs w:val="24"/>
        </w:rPr>
        <w:t xml:space="preserve"> </w:t>
      </w:r>
      <w:r w:rsidRPr="008A5C6A">
        <w:rPr>
          <w:rFonts w:ascii="Times New Roman" w:hAnsi="Times New Roman"/>
          <w:sz w:val="20"/>
          <w:szCs w:val="20"/>
        </w:rPr>
        <w:t>Белоусова И.С. Гостиничная индустрия как комплексная составляющая индустрии туризма и гостеприимства // Молодой ученый. - 2015. - №11. - С. 1183-1185.</w:t>
      </w:r>
    </w:p>
  </w:footnote>
  <w:footnote w:id="8">
    <w:p w:rsidR="00AF79A1" w:rsidRDefault="000B01A1" w:rsidP="000B01A1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</w:pPr>
      <w:r w:rsidRPr="008A5C6A">
        <w:rPr>
          <w:rStyle w:val="af2"/>
          <w:rFonts w:ascii="Times New Roman" w:hAnsi="Times New Roman"/>
          <w:sz w:val="20"/>
          <w:szCs w:val="20"/>
        </w:rPr>
        <w:footnoteRef/>
      </w:r>
      <w:r w:rsidRPr="008A5C6A">
        <w:rPr>
          <w:rFonts w:ascii="Times New Roman" w:hAnsi="Times New Roman"/>
          <w:sz w:val="20"/>
          <w:szCs w:val="20"/>
        </w:rPr>
        <w:t xml:space="preserve"> Гавра, Д.П. Основы теории коммуникации: учебное пособие / Д. П. Гавра. — СПб</w:t>
      </w:r>
      <w:proofErr w:type="gramStart"/>
      <w:r w:rsidRPr="008A5C6A">
        <w:rPr>
          <w:rFonts w:ascii="Times New Roman" w:hAnsi="Times New Roman"/>
          <w:sz w:val="20"/>
          <w:szCs w:val="20"/>
        </w:rPr>
        <w:t>. :</w:t>
      </w:r>
      <w:proofErr w:type="gramEnd"/>
      <w:r w:rsidRPr="008A5C6A">
        <w:rPr>
          <w:rFonts w:ascii="Times New Roman" w:hAnsi="Times New Roman"/>
          <w:sz w:val="20"/>
          <w:szCs w:val="20"/>
        </w:rPr>
        <w:t xml:space="preserve"> П </w:t>
      </w:r>
      <w:proofErr w:type="spellStart"/>
      <w:r w:rsidRPr="008A5C6A">
        <w:rPr>
          <w:rFonts w:ascii="Times New Roman" w:hAnsi="Times New Roman"/>
          <w:sz w:val="20"/>
          <w:szCs w:val="20"/>
        </w:rPr>
        <w:t>итер</w:t>
      </w:r>
      <w:proofErr w:type="spellEnd"/>
      <w:r w:rsidRPr="008A5C6A">
        <w:rPr>
          <w:rFonts w:ascii="Times New Roman" w:hAnsi="Times New Roman"/>
          <w:sz w:val="20"/>
          <w:szCs w:val="20"/>
        </w:rPr>
        <w:t>, 2011. — 284 с.) – 270 стр.</w:t>
      </w:r>
    </w:p>
  </w:footnote>
  <w:footnote w:id="9">
    <w:p w:rsidR="00AF79A1" w:rsidRDefault="000B01A1" w:rsidP="000B01A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</w:pPr>
      <w:r w:rsidRPr="008A5C6A">
        <w:rPr>
          <w:rStyle w:val="af2"/>
          <w:rFonts w:ascii="Times New Roman" w:hAnsi="Times New Roman"/>
          <w:sz w:val="20"/>
          <w:szCs w:val="20"/>
        </w:rPr>
        <w:footnoteRef/>
      </w:r>
      <w:r w:rsidRPr="008A5C6A">
        <w:rPr>
          <w:rFonts w:ascii="Times New Roman" w:hAnsi="Times New Roman"/>
          <w:sz w:val="20"/>
          <w:szCs w:val="20"/>
        </w:rPr>
        <w:t xml:space="preserve"> Панфилова А.П., </w:t>
      </w:r>
      <w:proofErr w:type="spellStart"/>
      <w:r w:rsidRPr="008A5C6A">
        <w:rPr>
          <w:rFonts w:ascii="Times New Roman" w:hAnsi="Times New Roman"/>
          <w:sz w:val="20"/>
          <w:szCs w:val="20"/>
        </w:rPr>
        <w:t>Бавиной</w:t>
      </w:r>
      <w:proofErr w:type="spellEnd"/>
      <w:r w:rsidRPr="008A5C6A">
        <w:rPr>
          <w:rFonts w:ascii="Times New Roman" w:hAnsi="Times New Roman"/>
          <w:sz w:val="20"/>
          <w:szCs w:val="20"/>
        </w:rPr>
        <w:t xml:space="preserve"> П.А. Дополнительное образование: менеджмент образовательных услуг. Учебник для бакалавров / Издательство "Проспект" – 2017. – 44с.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554"/>
    <w:multiLevelType w:val="hybridMultilevel"/>
    <w:tmpl w:val="2728950C"/>
    <w:lvl w:ilvl="0" w:tplc="5EDA68DC">
      <w:start w:val="1"/>
      <w:numFmt w:val="decimal"/>
      <w:pStyle w:val="a"/>
      <w:lvlText w:val="%1."/>
      <w:lvlJc w:val="left"/>
      <w:pPr>
        <w:ind w:left="1070" w:hanging="360"/>
      </w:pPr>
      <w:rPr>
        <w:rFonts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C6817"/>
    <w:multiLevelType w:val="hybridMultilevel"/>
    <w:tmpl w:val="26AC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6C7A47"/>
    <w:multiLevelType w:val="hybridMultilevel"/>
    <w:tmpl w:val="8D741E50"/>
    <w:lvl w:ilvl="0" w:tplc="3856953A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F707DC"/>
    <w:multiLevelType w:val="hybridMultilevel"/>
    <w:tmpl w:val="75EED0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353EC5"/>
    <w:multiLevelType w:val="hybridMultilevel"/>
    <w:tmpl w:val="424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A33021"/>
    <w:multiLevelType w:val="hybridMultilevel"/>
    <w:tmpl w:val="4D96C0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3E6060C"/>
    <w:multiLevelType w:val="hybridMultilevel"/>
    <w:tmpl w:val="31CA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23737"/>
    <w:multiLevelType w:val="hybridMultilevel"/>
    <w:tmpl w:val="D9C0575A"/>
    <w:lvl w:ilvl="0" w:tplc="041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BD28B6"/>
    <w:multiLevelType w:val="hybridMultilevel"/>
    <w:tmpl w:val="424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7F1676"/>
    <w:multiLevelType w:val="hybridMultilevel"/>
    <w:tmpl w:val="26AC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1E"/>
    <w:rsid w:val="00010538"/>
    <w:rsid w:val="000A3CD0"/>
    <w:rsid w:val="000A7084"/>
    <w:rsid w:val="000B01A1"/>
    <w:rsid w:val="000C2CD7"/>
    <w:rsid w:val="000C6DD4"/>
    <w:rsid w:val="000F13B7"/>
    <w:rsid w:val="001560D7"/>
    <w:rsid w:val="0015610C"/>
    <w:rsid w:val="00173321"/>
    <w:rsid w:val="00185EA0"/>
    <w:rsid w:val="00190C01"/>
    <w:rsid w:val="001B75F0"/>
    <w:rsid w:val="001D21C3"/>
    <w:rsid w:val="001E390C"/>
    <w:rsid w:val="002203D6"/>
    <w:rsid w:val="002465D5"/>
    <w:rsid w:val="00286BF7"/>
    <w:rsid w:val="002B09D9"/>
    <w:rsid w:val="002B3318"/>
    <w:rsid w:val="002D101B"/>
    <w:rsid w:val="00300C32"/>
    <w:rsid w:val="00357639"/>
    <w:rsid w:val="00364AC6"/>
    <w:rsid w:val="003B1C45"/>
    <w:rsid w:val="003C3C93"/>
    <w:rsid w:val="003E00A7"/>
    <w:rsid w:val="003E07FD"/>
    <w:rsid w:val="00414FEA"/>
    <w:rsid w:val="004340DD"/>
    <w:rsid w:val="0045037F"/>
    <w:rsid w:val="00490F7F"/>
    <w:rsid w:val="004A70B0"/>
    <w:rsid w:val="004D3D95"/>
    <w:rsid w:val="004F25F9"/>
    <w:rsid w:val="005235F8"/>
    <w:rsid w:val="005258C4"/>
    <w:rsid w:val="00532E46"/>
    <w:rsid w:val="00565D67"/>
    <w:rsid w:val="00576261"/>
    <w:rsid w:val="00593BED"/>
    <w:rsid w:val="005A7F2F"/>
    <w:rsid w:val="005D234B"/>
    <w:rsid w:val="00607CF3"/>
    <w:rsid w:val="006260BD"/>
    <w:rsid w:val="006370BF"/>
    <w:rsid w:val="006466C1"/>
    <w:rsid w:val="00653376"/>
    <w:rsid w:val="00672848"/>
    <w:rsid w:val="0068412B"/>
    <w:rsid w:val="00684D7F"/>
    <w:rsid w:val="00687AEA"/>
    <w:rsid w:val="006C645C"/>
    <w:rsid w:val="006F6749"/>
    <w:rsid w:val="00743DF1"/>
    <w:rsid w:val="0076532B"/>
    <w:rsid w:val="007974F2"/>
    <w:rsid w:val="007C34ED"/>
    <w:rsid w:val="007D2971"/>
    <w:rsid w:val="007E35BD"/>
    <w:rsid w:val="008460A1"/>
    <w:rsid w:val="008618A2"/>
    <w:rsid w:val="0088585E"/>
    <w:rsid w:val="00896431"/>
    <w:rsid w:val="00896E38"/>
    <w:rsid w:val="008A5C6A"/>
    <w:rsid w:val="008B7836"/>
    <w:rsid w:val="008C69D0"/>
    <w:rsid w:val="008C7530"/>
    <w:rsid w:val="008D7D06"/>
    <w:rsid w:val="009032F7"/>
    <w:rsid w:val="009037AD"/>
    <w:rsid w:val="009061E8"/>
    <w:rsid w:val="0090788A"/>
    <w:rsid w:val="009213E5"/>
    <w:rsid w:val="00921F15"/>
    <w:rsid w:val="00931F5A"/>
    <w:rsid w:val="00950D0E"/>
    <w:rsid w:val="00955963"/>
    <w:rsid w:val="009669F8"/>
    <w:rsid w:val="009709CC"/>
    <w:rsid w:val="0097524C"/>
    <w:rsid w:val="009C66EE"/>
    <w:rsid w:val="009F1124"/>
    <w:rsid w:val="009F6D6B"/>
    <w:rsid w:val="00A60B7A"/>
    <w:rsid w:val="00A908BB"/>
    <w:rsid w:val="00A94211"/>
    <w:rsid w:val="00AB03DC"/>
    <w:rsid w:val="00AC0C6C"/>
    <w:rsid w:val="00AF096F"/>
    <w:rsid w:val="00AF79A1"/>
    <w:rsid w:val="00B16188"/>
    <w:rsid w:val="00B17438"/>
    <w:rsid w:val="00B25680"/>
    <w:rsid w:val="00B61D12"/>
    <w:rsid w:val="00B623D0"/>
    <w:rsid w:val="00B723B5"/>
    <w:rsid w:val="00BB09FD"/>
    <w:rsid w:val="00BD13B2"/>
    <w:rsid w:val="00BF1517"/>
    <w:rsid w:val="00BF2D09"/>
    <w:rsid w:val="00BF5160"/>
    <w:rsid w:val="00C102A3"/>
    <w:rsid w:val="00C575A4"/>
    <w:rsid w:val="00C57F8C"/>
    <w:rsid w:val="00C61C33"/>
    <w:rsid w:val="00C85A8E"/>
    <w:rsid w:val="00C92812"/>
    <w:rsid w:val="00C95077"/>
    <w:rsid w:val="00CA6877"/>
    <w:rsid w:val="00CA71A5"/>
    <w:rsid w:val="00CD24F4"/>
    <w:rsid w:val="00D0218A"/>
    <w:rsid w:val="00D07136"/>
    <w:rsid w:val="00D3111A"/>
    <w:rsid w:val="00D43D88"/>
    <w:rsid w:val="00D516B3"/>
    <w:rsid w:val="00D754C9"/>
    <w:rsid w:val="00DD28AB"/>
    <w:rsid w:val="00DD299C"/>
    <w:rsid w:val="00E4661E"/>
    <w:rsid w:val="00E54D6A"/>
    <w:rsid w:val="00E76A68"/>
    <w:rsid w:val="00EB6B83"/>
    <w:rsid w:val="00EC5711"/>
    <w:rsid w:val="00EC79ED"/>
    <w:rsid w:val="00EE023F"/>
    <w:rsid w:val="00F260FE"/>
    <w:rsid w:val="00F37867"/>
    <w:rsid w:val="00F80F8A"/>
    <w:rsid w:val="00FB3193"/>
    <w:rsid w:val="00FC55A7"/>
    <w:rsid w:val="00FD2FAF"/>
    <w:rsid w:val="00FD75FA"/>
    <w:rsid w:val="00FE17C0"/>
    <w:rsid w:val="00FE6FC8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73B86"/>
  <w14:defaultImageDpi w14:val="0"/>
  <w15:docId w15:val="{C43E3849-6AC4-4D00-80E1-75B76BE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C34ED"/>
    <w:rPr>
      <w:rFonts w:cs="Times New Roman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10538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semiHidden/>
    <w:locked/>
    <w:rsid w:val="00010538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styleId="a5">
    <w:name w:val="Strong"/>
    <w:basedOn w:val="a2"/>
    <w:uiPriority w:val="22"/>
    <w:qFormat/>
    <w:rsid w:val="00C102A3"/>
    <w:rPr>
      <w:rFonts w:cs="Times New Roman"/>
      <w:b/>
      <w:bCs/>
    </w:rPr>
  </w:style>
  <w:style w:type="character" w:styleId="a6">
    <w:name w:val="Hyperlink"/>
    <w:basedOn w:val="a2"/>
    <w:uiPriority w:val="99"/>
    <w:unhideWhenUsed/>
    <w:rsid w:val="00C102A3"/>
    <w:rPr>
      <w:rFonts w:cs="Times New Roman"/>
      <w:color w:val="0563C1" w:themeColor="hyperlink"/>
      <w:u w:val="single"/>
    </w:rPr>
  </w:style>
  <w:style w:type="paragraph" w:styleId="a7">
    <w:name w:val="List Paragraph"/>
    <w:basedOn w:val="a1"/>
    <w:uiPriority w:val="34"/>
    <w:qFormat/>
    <w:rsid w:val="00FD2FAF"/>
    <w:pPr>
      <w:ind w:left="720"/>
      <w:contextualSpacing/>
    </w:pPr>
  </w:style>
  <w:style w:type="paragraph" w:styleId="a8">
    <w:name w:val="Normal (Web)"/>
    <w:basedOn w:val="a1"/>
    <w:uiPriority w:val="99"/>
    <w:rsid w:val="00C95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МаркированныйСписок"/>
    <w:basedOn w:val="a7"/>
    <w:link w:val="a9"/>
    <w:qFormat/>
    <w:rsid w:val="0097524C"/>
    <w:pPr>
      <w:widowControl w:val="0"/>
      <w:numPr>
        <w:numId w:val="2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МаркированныйСписок Знак"/>
    <w:basedOn w:val="a2"/>
    <w:link w:val="a0"/>
    <w:locked/>
    <w:rsid w:val="0097524C"/>
    <w:rPr>
      <w:rFonts w:ascii="Times New Roman" w:hAnsi="Times New Roman" w:cs="Times New Roman"/>
      <w:sz w:val="28"/>
      <w:szCs w:val="28"/>
    </w:rPr>
  </w:style>
  <w:style w:type="paragraph" w:customStyle="1" w:styleId="a">
    <w:name w:val="НумерованныйСписок"/>
    <w:basedOn w:val="a0"/>
    <w:link w:val="aa"/>
    <w:qFormat/>
    <w:rsid w:val="00D754C9"/>
    <w:pPr>
      <w:numPr>
        <w:numId w:val="3"/>
      </w:numPr>
      <w:tabs>
        <w:tab w:val="clear" w:pos="993"/>
        <w:tab w:val="left" w:pos="1134"/>
      </w:tabs>
    </w:pPr>
  </w:style>
  <w:style w:type="character" w:customStyle="1" w:styleId="aa">
    <w:name w:val="НумерованныйСписок Знак"/>
    <w:basedOn w:val="a9"/>
    <w:link w:val="a"/>
    <w:locked/>
    <w:rsid w:val="00D754C9"/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2"/>
    <w:rsid w:val="009032F7"/>
    <w:rPr>
      <w:rFonts w:cs="Times New Roman"/>
    </w:rPr>
  </w:style>
  <w:style w:type="paragraph" w:styleId="ab">
    <w:name w:val="header"/>
    <w:basedOn w:val="a1"/>
    <w:link w:val="ac"/>
    <w:uiPriority w:val="99"/>
    <w:unhideWhenUsed/>
    <w:rsid w:val="00F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locked/>
    <w:rsid w:val="00F80F8A"/>
    <w:rPr>
      <w:rFonts w:cs="Times New Roman"/>
    </w:rPr>
  </w:style>
  <w:style w:type="paragraph" w:styleId="ad">
    <w:name w:val="footer"/>
    <w:basedOn w:val="a1"/>
    <w:link w:val="ae"/>
    <w:uiPriority w:val="99"/>
    <w:unhideWhenUsed/>
    <w:rsid w:val="00F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locked/>
    <w:rsid w:val="00F80F8A"/>
    <w:rPr>
      <w:rFonts w:cs="Times New Roman"/>
    </w:rPr>
  </w:style>
  <w:style w:type="character" w:styleId="af">
    <w:name w:val="FollowedHyperlink"/>
    <w:basedOn w:val="a2"/>
    <w:uiPriority w:val="99"/>
    <w:semiHidden/>
    <w:unhideWhenUsed/>
    <w:rsid w:val="00EC79ED"/>
    <w:rPr>
      <w:rFonts w:cs="Times New Roman"/>
      <w:color w:val="954F72" w:themeColor="followedHyperlink"/>
      <w:u w:val="single"/>
    </w:rPr>
  </w:style>
  <w:style w:type="paragraph" w:styleId="af0">
    <w:name w:val="footnote text"/>
    <w:basedOn w:val="a1"/>
    <w:link w:val="af1"/>
    <w:uiPriority w:val="99"/>
    <w:semiHidden/>
    <w:unhideWhenUsed/>
    <w:rsid w:val="006260B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locked/>
    <w:rsid w:val="006260BD"/>
    <w:rPr>
      <w:rFonts w:cs="Times New Roman"/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6260B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9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aru.com/theme/10790" TargetMode="External"/><Relationship Id="rId13" Type="http://schemas.openxmlformats.org/officeDocument/2006/relationships/hyperlink" Target="http://www.travel.khv.ru/uploads/ckeditor/attachments/975/995153581_1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vel.khv.ru/sections/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b.mk.ru/social/2019/07/19/turpotok-v-khabarovskom-krae-vozrastae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torus.ru/news/press-centre/new/395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59863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.khv.ru/sections/71" TargetMode="External"/><Relationship Id="rId2" Type="http://schemas.openxmlformats.org/officeDocument/2006/relationships/hyperlink" Target="https://www.atorus.ru/news/press-centre/new/39599.html" TargetMode="External"/><Relationship Id="rId1" Type="http://schemas.openxmlformats.org/officeDocument/2006/relationships/hyperlink" Target="http://www.kremlin.ru/events/president/news/59863" TargetMode="External"/><Relationship Id="rId4" Type="http://schemas.openxmlformats.org/officeDocument/2006/relationships/hyperlink" Target="http://www.travel.khv.ru/uploads/ckeditor/attachments/975/995153581_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3BD45-2080-4DA9-9665-FBD19A49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3</cp:revision>
  <dcterms:created xsi:type="dcterms:W3CDTF">2020-11-12T05:15:00Z</dcterms:created>
  <dcterms:modified xsi:type="dcterms:W3CDTF">2020-11-12T05:16:00Z</dcterms:modified>
</cp:coreProperties>
</file>