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A" w:rsidRDefault="00A878BA" w:rsidP="00A878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878B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Исследование отражающей способности поверхности меди после различных видов термообработки</w:t>
      </w:r>
    </w:p>
    <w:p w:rsidR="00A878BA" w:rsidRPr="00A878BA" w:rsidRDefault="00A878BA" w:rsidP="00A878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Зимина Екатерина Сергеевна</w:t>
      </w:r>
    </w:p>
    <w:p w:rsidR="00A878BA" w:rsidRPr="00A878BA" w:rsidRDefault="00A878BA" w:rsidP="00A878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Аспирант</w:t>
      </w:r>
    </w:p>
    <w:p w:rsidR="00A878BA" w:rsidRPr="00A878BA" w:rsidRDefault="00A878BA" w:rsidP="00A878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Алтайский государственный технический университет им.</w:t>
      </w:r>
      <w:r w:rsidR="00DF1C1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И.И. Ползунова</w:t>
      </w:r>
      <w:r w:rsidRPr="00A878BA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 </w:t>
      </w:r>
    </w:p>
    <w:p w:rsidR="00A878BA" w:rsidRPr="00A878BA" w:rsidRDefault="00A878BA" w:rsidP="00A878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ф</w:t>
      </w:r>
      <w:r w:rsidRPr="00A878BA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акультет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 специальных технологий</w:t>
      </w:r>
      <w:r w:rsidRPr="00A878BA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Барнаул</w:t>
      </w:r>
      <w:r w:rsidRPr="00A878BA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A878BA" w:rsidRPr="00A878BA" w:rsidRDefault="00A878BA" w:rsidP="00A878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val="en-US" w:eastAsia="ru-RU"/>
        </w:rPr>
      </w:pPr>
      <w:r w:rsidRPr="007E6091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 xml:space="preserve">E–mail: </w:t>
      </w:r>
      <w:r w:rsidR="007E6091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k</w:t>
      </w:r>
      <w:r w:rsidR="007E6091" w:rsidRPr="007E6091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atena.zimina.95@mail.ru</w:t>
      </w:r>
    </w:p>
    <w:p w:rsidR="007E6091" w:rsidRDefault="007E6091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явлений, связанных с границей раздела фаз, настолько широк, что, пожалуй, трудно найти такие процессы, которые не были бы так или иначе связаны с химией поверхности. Серьезные экспериментальные и теоретические исследования в этой обширной области необходимы для понимания механизма атмосферных явлений, совершенствования технологии обработки материалов, получения сверхчистых поверхностей, синтеза новых более эффективных катализаторов, разработки высокоэффективных моющих и клеящих средств, антикоррозионных покрытий и т.д. Многие из перечисленных выше проблем имеют принципиальное значение, и их решением занимаются самые различные специалисты» [1]. </w:t>
      </w:r>
    </w:p>
    <w:p w:rsidR="002D54E6" w:rsidRDefault="0026619B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В данной </w:t>
      </w:r>
      <w:r w:rsidR="0089017C">
        <w:rPr>
          <w:rFonts w:ascii="Times New Roman" w:eastAsia="TimesNewRomanPS-BoldMT" w:hAnsi="Times New Roman" w:cs="Times New Roman"/>
          <w:sz w:val="24"/>
          <w:szCs w:val="24"/>
        </w:rPr>
        <w:t xml:space="preserve">работе </w:t>
      </w:r>
      <w:bookmarkStart w:id="0" w:name="_GoBack"/>
      <w:bookmarkEnd w:id="0"/>
      <w:r>
        <w:rPr>
          <w:rFonts w:ascii="Times New Roman" w:eastAsia="TimesNewRomanPS-BoldMT" w:hAnsi="Times New Roman" w:cs="Times New Roman"/>
          <w:sz w:val="24"/>
          <w:szCs w:val="24"/>
        </w:rPr>
        <w:t xml:space="preserve">были </w:t>
      </w:r>
      <w:r w:rsidR="007F0E3F">
        <w:rPr>
          <w:rFonts w:ascii="Times New Roman" w:eastAsia="TimesNewRomanPS-BoldMT" w:hAnsi="Times New Roman" w:cs="Times New Roman"/>
          <w:sz w:val="24"/>
          <w:szCs w:val="24"/>
        </w:rPr>
        <w:t>описаны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исследования</w:t>
      </w:r>
      <w:r w:rsidR="002D54E6" w:rsidRPr="0026619B">
        <w:rPr>
          <w:rFonts w:ascii="Times New Roman" w:eastAsia="TimesNewRomanPS-BoldMT" w:hAnsi="Times New Roman" w:cs="Times New Roman"/>
          <w:sz w:val="24"/>
          <w:szCs w:val="24"/>
        </w:rPr>
        <w:t xml:space="preserve"> структуры поверхности меди  после различных видов термообработки и отражающей способности этих поверхностей.</w:t>
      </w:r>
      <w:r w:rsidR="007F0E3F">
        <w:rPr>
          <w:rFonts w:ascii="Times New Roman" w:eastAsia="TimesNewRomanPS-BoldMT" w:hAnsi="Times New Roman" w:cs="Times New Roman"/>
          <w:sz w:val="24"/>
          <w:szCs w:val="24"/>
        </w:rPr>
        <w:t xml:space="preserve"> В работе использовались 2 вида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 xml:space="preserve"> образцов: пластины и цилиндры. Для данных образцов были выбраны различные условия травления.</w:t>
      </w:r>
    </w:p>
    <w:p w:rsidR="00E504DB" w:rsidRDefault="007F0E3F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П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ластинки из меди, подверженные термическому травлению. В работе используются 3 п</w:t>
      </w:r>
      <w:r>
        <w:rPr>
          <w:rFonts w:ascii="Times New Roman" w:eastAsia="TimesNewRomanPS-BoldMT" w:hAnsi="Times New Roman" w:cs="Times New Roman"/>
          <w:sz w:val="24"/>
          <w:szCs w:val="24"/>
        </w:rPr>
        <w:t>ластины с различными свойствами: и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сходный образец</w:t>
      </w:r>
      <w:r w:rsidR="00E504DB">
        <w:rPr>
          <w:rFonts w:ascii="Times New Roman" w:eastAsia="TimesNewRomanPS-BoldMT" w:hAnsi="Times New Roman" w:cs="Times New Roman"/>
          <w:sz w:val="24"/>
          <w:szCs w:val="24"/>
        </w:rPr>
        <w:t>, н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е подверженная травлению н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а пластине нахо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дится толстая оксидная пленка, о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 xml:space="preserve">бразец толщиной 0,5 </w:t>
      </w:r>
      <w:r w:rsidR="00E504DB">
        <w:rPr>
          <w:rFonts w:ascii="Times New Roman" w:eastAsia="TimesNewRomanPS-BoldMT" w:hAnsi="Times New Roman" w:cs="Times New Roman"/>
          <w:sz w:val="24"/>
          <w:szCs w:val="24"/>
        </w:rPr>
        <w:t xml:space="preserve">мм; 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образец без оксидной пленки, п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одве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рженная термическому травления (у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словия травления: 950</w:t>
      </w:r>
      <w:proofErr w:type="gramStart"/>
      <w:r w:rsidRPr="007F0E3F">
        <w:rPr>
          <w:rFonts w:ascii="Times New Roman" w:eastAsia="TimesNewRomanPS-BoldMT" w:hAnsi="Times New Roman" w:cs="Times New Roman"/>
          <w:sz w:val="24"/>
          <w:szCs w:val="24"/>
        </w:rPr>
        <w:t xml:space="preserve"> °С</w:t>
      </w:r>
      <w:proofErr w:type="gramEnd"/>
      <w:r w:rsidRPr="007F0E3F">
        <w:rPr>
          <w:rFonts w:ascii="Times New Roman" w:eastAsia="TimesNewRomanPS-BoldMT" w:hAnsi="Times New Roman" w:cs="Times New Roman"/>
          <w:sz w:val="24"/>
          <w:szCs w:val="24"/>
        </w:rPr>
        <w:t xml:space="preserve"> в течении 8</w:t>
      </w:r>
      <w:r w:rsidR="00E504DB">
        <w:rPr>
          <w:rFonts w:ascii="Times New Roman" w:eastAsia="TimesNewRomanPS-BoldMT" w:hAnsi="Times New Roman" w:cs="Times New Roman"/>
          <w:sz w:val="24"/>
          <w:szCs w:val="24"/>
        </w:rPr>
        <w:t xml:space="preserve"> часов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), о</w:t>
      </w:r>
      <w:r w:rsidR="00E504DB">
        <w:rPr>
          <w:rFonts w:ascii="Times New Roman" w:eastAsia="TimesNewRomanPS-BoldMT" w:hAnsi="Times New Roman" w:cs="Times New Roman"/>
          <w:sz w:val="24"/>
          <w:szCs w:val="24"/>
        </w:rPr>
        <w:t xml:space="preserve">бразец толщиной 0,5 мм; 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образец без оксидной пленки с оплавленной пов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ерхностью, п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одвер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женная термическому травления. (у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словия травления: 950</w:t>
      </w:r>
      <w:proofErr w:type="gramStart"/>
      <w:r w:rsidRPr="007F0E3F">
        <w:rPr>
          <w:rFonts w:ascii="Times New Roman" w:eastAsia="TimesNewRomanPS-BoldMT" w:hAnsi="Times New Roman" w:cs="Times New Roman"/>
          <w:sz w:val="24"/>
          <w:szCs w:val="24"/>
        </w:rPr>
        <w:t xml:space="preserve"> °С</w:t>
      </w:r>
      <w:proofErr w:type="gramEnd"/>
      <w:r w:rsidRPr="007F0E3F">
        <w:rPr>
          <w:rFonts w:ascii="Times New Roman" w:eastAsia="TimesNewRomanPS-BoldMT" w:hAnsi="Times New Roman" w:cs="Times New Roman"/>
          <w:sz w:val="24"/>
          <w:szCs w:val="24"/>
        </w:rPr>
        <w:t xml:space="preserve"> в течении 8 часов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), о</w:t>
      </w:r>
      <w:r w:rsidRPr="007F0E3F">
        <w:rPr>
          <w:rFonts w:ascii="Times New Roman" w:eastAsia="TimesNewRomanPS-BoldMT" w:hAnsi="Times New Roman" w:cs="Times New Roman"/>
          <w:sz w:val="24"/>
          <w:szCs w:val="24"/>
        </w:rPr>
        <w:t>б</w:t>
      </w:r>
      <w:r w:rsidR="00E504DB">
        <w:rPr>
          <w:rFonts w:ascii="Times New Roman" w:eastAsia="TimesNewRomanPS-BoldMT" w:hAnsi="Times New Roman" w:cs="Times New Roman"/>
          <w:sz w:val="24"/>
          <w:szCs w:val="24"/>
        </w:rPr>
        <w:t xml:space="preserve">разец толщиной 0,8 мм. </w:t>
      </w:r>
    </w:p>
    <w:p w:rsidR="007F0E3F" w:rsidRDefault="00E504DB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sz w:val="28"/>
          <w:szCs w:val="28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Медные цилиндрики т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акже подверженные термическому травлению. Образцов 2 обычных цилинд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ра и 1 с фаской с одной стороны: 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исходный образец, ц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илин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др с толстой оксидной пленкой, н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е п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одверженный травлению; 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цилиндр с кристаллами CU</w:t>
      </w:r>
      <w:r w:rsidR="007F0E3F" w:rsidRPr="00E504DB">
        <w:rPr>
          <w:rFonts w:ascii="Times New Roman" w:eastAsia="TimesNewRomanPS-BoldMT" w:hAnsi="Times New Roman" w:cs="Times New Roman"/>
          <w:sz w:val="24"/>
          <w:szCs w:val="24"/>
          <w:vertAlign w:val="subscript"/>
        </w:rPr>
        <w:t>2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O, подвер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женный термическому травлению(у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словия травл</w:t>
      </w:r>
      <w:r>
        <w:rPr>
          <w:rFonts w:ascii="Times New Roman" w:eastAsia="TimesNewRomanPS-BoldMT" w:hAnsi="Times New Roman" w:cs="Times New Roman"/>
          <w:sz w:val="24"/>
          <w:szCs w:val="24"/>
        </w:rPr>
        <w:t>ения: 950</w:t>
      </w:r>
      <w:proofErr w:type="gramStart"/>
      <w:r>
        <w:rPr>
          <w:rFonts w:ascii="Times New Roman" w:eastAsia="TimesNewRomanPS-BoldMT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</w:rPr>
        <w:t xml:space="preserve"> в течении 7 часов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)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ци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линдр с кристаллами  на фаске, п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одве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рженный термическому травлению (у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>словия травл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ения: 950 °С в течении 7 часов), н</w:t>
      </w:r>
      <w:r w:rsidR="007F0E3F" w:rsidRPr="007F0E3F">
        <w:rPr>
          <w:rFonts w:ascii="Times New Roman" w:eastAsia="TimesNewRomanPS-BoldMT" w:hAnsi="Times New Roman" w:cs="Times New Roman"/>
          <w:sz w:val="24"/>
          <w:szCs w:val="24"/>
        </w:rPr>
        <w:t xml:space="preserve">а фаске была сформирована </w:t>
      </w:r>
      <w:r>
        <w:rPr>
          <w:rFonts w:ascii="Times New Roman" w:eastAsia="TimesNewRomanPS-BoldMT" w:hAnsi="Times New Roman" w:cs="Times New Roman"/>
          <w:sz w:val="24"/>
          <w:szCs w:val="24"/>
        </w:rPr>
        <w:t>тонкая оксидная пленка.</w:t>
      </w:r>
    </w:p>
    <w:p w:rsidR="00E504DB" w:rsidRDefault="00E504DB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504DB">
        <w:rPr>
          <w:rFonts w:ascii="Times New Roman" w:eastAsia="TimesNewRomanPS-BoldMT" w:hAnsi="Times New Roman" w:cs="Times New Roman"/>
          <w:sz w:val="24"/>
          <w:szCs w:val="24"/>
        </w:rPr>
        <w:t xml:space="preserve">Для того чтобы исследовать данные образцы нужно собрать установку, которая бы смогла найти спектр отражения наших образцов. В данной работе использовалась программа </w:t>
      </w:r>
      <w:proofErr w:type="spellStart"/>
      <w:r w:rsidRPr="00E504DB">
        <w:rPr>
          <w:rFonts w:ascii="Times New Roman" w:eastAsia="TimesNewRomanPS-BoldMT" w:hAnsi="Times New Roman" w:cs="Times New Roman"/>
          <w:sz w:val="24"/>
          <w:szCs w:val="24"/>
        </w:rPr>
        <w:t>SpectraSuite</w:t>
      </w:r>
      <w:proofErr w:type="spellEnd"/>
      <w:r w:rsidRPr="00E504DB">
        <w:rPr>
          <w:rFonts w:ascii="Times New Roman" w:eastAsia="TimesNewRomanPS-BoldMT" w:hAnsi="Times New Roman" w:cs="Times New Roman"/>
          <w:sz w:val="24"/>
          <w:szCs w:val="24"/>
        </w:rPr>
        <w:t xml:space="preserve">, с помощью которой были получены выходные данные. </w:t>
      </w:r>
      <w:proofErr w:type="spellStart"/>
      <w:r w:rsidRPr="00E504DB">
        <w:rPr>
          <w:rFonts w:ascii="Times New Roman" w:eastAsia="TimesNewRomanPS-BoldMT" w:hAnsi="Times New Roman" w:cs="Times New Roman"/>
          <w:sz w:val="24"/>
          <w:szCs w:val="24"/>
        </w:rPr>
        <w:t>SpectraSuite</w:t>
      </w:r>
      <w:proofErr w:type="spellEnd"/>
      <w:r w:rsidRPr="00E504DB">
        <w:rPr>
          <w:rFonts w:ascii="Times New Roman" w:eastAsia="TimesNewRomanPS-BoldMT" w:hAnsi="Times New Roman" w:cs="Times New Roman"/>
          <w:sz w:val="24"/>
          <w:szCs w:val="24"/>
        </w:rPr>
        <w:t xml:space="preserve"> представляет собой модульную программную платформу для спектроскопии. Интерфейс </w:t>
      </w:r>
      <w:proofErr w:type="spellStart"/>
      <w:r w:rsidRPr="00E504DB">
        <w:rPr>
          <w:rFonts w:ascii="Times New Roman" w:eastAsia="TimesNewRomanPS-BoldMT" w:hAnsi="Times New Roman" w:cs="Times New Roman"/>
          <w:sz w:val="24"/>
          <w:szCs w:val="24"/>
        </w:rPr>
        <w:t>SpectraSuite</w:t>
      </w:r>
      <w:proofErr w:type="spellEnd"/>
      <w:r w:rsidRPr="00E504DB">
        <w:rPr>
          <w:rFonts w:ascii="Times New Roman" w:eastAsia="TimesNewRomanPS-BoldMT" w:hAnsi="Times New Roman" w:cs="Times New Roman"/>
          <w:sz w:val="24"/>
          <w:szCs w:val="24"/>
        </w:rPr>
        <w:t xml:space="preserve"> выглядит одинаково во всех операционных системах, сохраняя при этом характерный стиль, присущий каждой из них.</w:t>
      </w:r>
    </w:p>
    <w:p w:rsidR="00DF1C10" w:rsidRPr="00DF1C10" w:rsidRDefault="00DF1C10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DF1C10">
        <w:rPr>
          <w:rFonts w:ascii="Times New Roman" w:eastAsia="TimesNewRomanPS-BoldMT" w:hAnsi="Times New Roman" w:cs="Times New Roman"/>
          <w:sz w:val="24"/>
          <w:szCs w:val="24"/>
        </w:rPr>
        <w:t>Каждая поверхность обладает как зеркальным, так и диффузным отражением. Для одних поверхностей доминирует зеркальное отражение, для других — диффузное. Коэффициент зеркального отражения растет пропорционально степени глянца поверхности.</w:t>
      </w:r>
      <w:r w:rsidR="007F0E3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</w:p>
    <w:p w:rsidR="00DF1C10" w:rsidRPr="00DF1C10" w:rsidRDefault="00DF1C10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DF1C10">
        <w:rPr>
          <w:rFonts w:ascii="Times New Roman" w:eastAsia="TimesNewRomanPS-BoldMT" w:hAnsi="Times New Roman" w:cs="Times New Roman"/>
          <w:sz w:val="24"/>
          <w:szCs w:val="24"/>
        </w:rPr>
        <w:t xml:space="preserve">С помощью собранной установки были получены  зависимости коэффициента поверхности меди от длины волны (рис. </w:t>
      </w:r>
      <w:r w:rsidR="007F0E3F">
        <w:rPr>
          <w:rFonts w:ascii="Times New Roman" w:eastAsia="TimesNewRomanPS-BoldMT" w:hAnsi="Times New Roman" w:cs="Times New Roman"/>
          <w:sz w:val="24"/>
          <w:szCs w:val="24"/>
        </w:rPr>
        <w:t>1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>,2</w:t>
      </w:r>
      <w:r w:rsidRPr="00DF1C10">
        <w:rPr>
          <w:rFonts w:ascii="Times New Roman" w:eastAsia="TimesNewRomanPS-BoldMT" w:hAnsi="Times New Roman" w:cs="Times New Roman"/>
          <w:sz w:val="24"/>
          <w:szCs w:val="24"/>
        </w:rPr>
        <w:t>).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 xml:space="preserve"> На рисунке</w:t>
      </w:r>
      <w:r w:rsidRPr="00DF1C10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7F0E3F">
        <w:rPr>
          <w:rFonts w:ascii="Times New Roman" w:eastAsia="TimesNewRomanPS-BoldMT" w:hAnsi="Times New Roman" w:cs="Times New Roman"/>
          <w:sz w:val="24"/>
          <w:szCs w:val="24"/>
        </w:rPr>
        <w:t>1</w:t>
      </w:r>
      <w:r w:rsidR="000E4C18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DF1C10">
        <w:rPr>
          <w:rFonts w:ascii="Times New Roman" w:eastAsia="TimesNewRomanPS-BoldMT" w:hAnsi="Times New Roman" w:cs="Times New Roman"/>
          <w:sz w:val="24"/>
          <w:szCs w:val="24"/>
        </w:rPr>
        <w:t>представлена зависимость коэффициента поверхности меди от длины волны в пластинках.</w:t>
      </w:r>
    </w:p>
    <w:p w:rsidR="00DF1C10" w:rsidRPr="00DF1C10" w:rsidRDefault="00DF1C10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DF1C10">
        <w:rPr>
          <w:rFonts w:ascii="Times New Roman" w:eastAsia="TimesNewRomanPS-BoldMT" w:hAnsi="Times New Roman" w:cs="Times New Roman"/>
          <w:sz w:val="24"/>
          <w:szCs w:val="24"/>
        </w:rPr>
        <w:t xml:space="preserve">Спектральная зависимость коэффициентов отражения спектра имеет различные значения для исследуемых образцов это связано с тем, что образцы находились в </w:t>
      </w:r>
      <w:r w:rsidRPr="00DF1C10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различных условиях. Из этого можно проследить, что у исходного образца низкий коэффициент отражения, а вот у 2 и 3 образцов – он выше. </w:t>
      </w:r>
    </w:p>
    <w:p w:rsidR="00DF1C10" w:rsidRPr="00DF1C10" w:rsidRDefault="00DF1C10" w:rsidP="000A3011">
      <w:pPr>
        <w:pStyle w:val="a8"/>
        <w:shd w:val="clear" w:color="auto" w:fill="FFFFFF"/>
        <w:spacing w:before="0" w:beforeAutospacing="0" w:after="0" w:afterAutospacing="0"/>
        <w:ind w:firstLine="397"/>
        <w:jc w:val="center"/>
      </w:pPr>
      <w:r w:rsidRPr="00DF1C10">
        <w:rPr>
          <w:noProof/>
        </w:rPr>
        <w:drawing>
          <wp:inline distT="0" distB="0" distL="0" distR="0" wp14:anchorId="56D3F2B4" wp14:editId="1C12D5A9">
            <wp:extent cx="4295775" cy="1825821"/>
            <wp:effectExtent l="0" t="0" r="0" b="3175"/>
            <wp:docPr id="87" name="Рисунок 87" descr="C:\Users\Катя\Desktop\пластины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пластины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027" cy="18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10" w:rsidRPr="00DF1C10" w:rsidRDefault="00DF1C10" w:rsidP="000A3011">
      <w:pPr>
        <w:pStyle w:val="a8"/>
        <w:shd w:val="clear" w:color="auto" w:fill="FFFFFF"/>
        <w:spacing w:before="0" w:beforeAutospacing="0" w:after="0" w:afterAutospacing="0"/>
        <w:ind w:firstLine="397"/>
        <w:jc w:val="center"/>
      </w:pPr>
      <w:r w:rsidRPr="00DF1C10">
        <w:t xml:space="preserve">Рисунок </w:t>
      </w:r>
      <w:r w:rsidR="000E4C18">
        <w:t>1</w:t>
      </w:r>
      <w:r w:rsidRPr="00DF1C10">
        <w:t xml:space="preserve"> – Зависимость коэффициента поверхности меди от длины волны (участок от 480 нм до 600 нм)</w:t>
      </w:r>
    </w:p>
    <w:p w:rsidR="00DF1C10" w:rsidRPr="00DF1C10" w:rsidRDefault="000E4C18" w:rsidP="000A301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На рисунке 2</w:t>
      </w:r>
      <w:r w:rsidR="00DF1C10" w:rsidRPr="00DF1C10">
        <w:rPr>
          <w:rFonts w:ascii="Times New Roman" w:eastAsia="TimesNewRomanPS-BoldMT" w:hAnsi="Times New Roman" w:cs="Times New Roman"/>
          <w:sz w:val="24"/>
          <w:szCs w:val="24"/>
        </w:rPr>
        <w:t xml:space="preserve"> представлена зависимость коэффициента поверхности меди от длины волны в цилиндриках. Спектральная зависимость коэффициентов отражения спектра также имеет различные значения для исследуемых образцов. На полученной зависимости можно увидеть, что отражающая способность зависит от того какой образец.</w:t>
      </w:r>
    </w:p>
    <w:p w:rsidR="00DF1C10" w:rsidRPr="00DF1C10" w:rsidRDefault="00DF1C10" w:rsidP="000A3011">
      <w:pPr>
        <w:pStyle w:val="a8"/>
        <w:shd w:val="clear" w:color="auto" w:fill="FFFFFF"/>
        <w:spacing w:before="0" w:beforeAutospacing="0" w:after="0" w:afterAutospacing="0"/>
        <w:ind w:firstLine="397"/>
        <w:jc w:val="center"/>
      </w:pPr>
      <w:r w:rsidRPr="00DF1C10">
        <w:rPr>
          <w:noProof/>
        </w:rPr>
        <w:drawing>
          <wp:inline distT="0" distB="0" distL="0" distR="0" wp14:anchorId="199B67F3" wp14:editId="79EF878D">
            <wp:extent cx="4686300" cy="2071374"/>
            <wp:effectExtent l="0" t="0" r="0" b="5080"/>
            <wp:docPr id="89" name="Рисунок 89" descr="C:\Users\Катя\Desktop\цилиндры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цилиндры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68" cy="20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10" w:rsidRPr="00DF1C10" w:rsidRDefault="00DF1C10" w:rsidP="000A3011">
      <w:pPr>
        <w:pStyle w:val="a8"/>
        <w:shd w:val="clear" w:color="auto" w:fill="FFFFFF"/>
        <w:spacing w:before="0" w:beforeAutospacing="0" w:after="0" w:afterAutospacing="0"/>
        <w:ind w:firstLine="397"/>
        <w:jc w:val="center"/>
      </w:pPr>
      <w:r w:rsidRPr="00DF1C10">
        <w:t xml:space="preserve">Рисунок </w:t>
      </w:r>
      <w:r w:rsidR="000E4C18">
        <w:t>2</w:t>
      </w:r>
      <w:r w:rsidRPr="00DF1C10">
        <w:t xml:space="preserve"> – Зависимость коэффициента поверхности меди от длины волны (участок от 500 нм до 700 нм)</w:t>
      </w:r>
    </w:p>
    <w:p w:rsidR="000A3011" w:rsidRDefault="000A3011" w:rsidP="000A30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</w:t>
      </w:r>
      <w:r w:rsidRPr="000A3011">
        <w:rPr>
          <w:rFonts w:ascii="Times New Roman" w:hAnsi="Times New Roman" w:cs="Times New Roman"/>
          <w:sz w:val="24"/>
          <w:szCs w:val="24"/>
        </w:rPr>
        <w:t xml:space="preserve"> структуры</w:t>
      </w:r>
      <w:r>
        <w:rPr>
          <w:rFonts w:ascii="Times New Roman" w:hAnsi="Times New Roman" w:cs="Times New Roman"/>
          <w:sz w:val="24"/>
          <w:szCs w:val="24"/>
        </w:rPr>
        <w:t xml:space="preserve"> были получены следующие выводы:</w:t>
      </w:r>
    </w:p>
    <w:p w:rsidR="00DF1C10" w:rsidRPr="00DF1C10" w:rsidRDefault="00DF1C10" w:rsidP="000A30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1C10">
        <w:rPr>
          <w:rFonts w:ascii="Times New Roman" w:hAnsi="Times New Roman" w:cs="Times New Roman"/>
          <w:sz w:val="24"/>
          <w:szCs w:val="24"/>
        </w:rPr>
        <w:t xml:space="preserve">1 Высокотемпературный отжиг меди при </w:t>
      </w:r>
      <w:proofErr w:type="spellStart"/>
      <w:r w:rsidRPr="00DF1C10">
        <w:rPr>
          <w:rFonts w:ascii="Times New Roman" w:hAnsi="Times New Roman" w:cs="Times New Roman"/>
          <w:sz w:val="24"/>
          <w:szCs w:val="24"/>
        </w:rPr>
        <w:t>предплавильной</w:t>
      </w:r>
      <w:proofErr w:type="spellEnd"/>
      <w:r w:rsidRPr="00DF1C10">
        <w:rPr>
          <w:rFonts w:ascii="Times New Roman" w:hAnsi="Times New Roman" w:cs="Times New Roman"/>
          <w:sz w:val="24"/>
          <w:szCs w:val="24"/>
        </w:rPr>
        <w:t xml:space="preserve"> температуре позволяет сформировать равновесную поверхность, структура которой зависит от ориентации зерен в поликристаллическом агрегате.</w:t>
      </w:r>
    </w:p>
    <w:p w:rsidR="00DF1C10" w:rsidRPr="00DF1C10" w:rsidRDefault="00DF1C10" w:rsidP="000A30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1C10">
        <w:rPr>
          <w:rFonts w:ascii="Times New Roman" w:hAnsi="Times New Roman" w:cs="Times New Roman"/>
          <w:sz w:val="24"/>
          <w:szCs w:val="24"/>
        </w:rPr>
        <w:t xml:space="preserve">2 Обнаружено существование двух уровней организации рельефа: микроуровень, </w:t>
      </w:r>
      <w:proofErr w:type="gramStart"/>
      <w:r w:rsidRPr="00DF1C10">
        <w:rPr>
          <w:rFonts w:ascii="Times New Roman" w:hAnsi="Times New Roman" w:cs="Times New Roman"/>
          <w:sz w:val="24"/>
          <w:szCs w:val="24"/>
        </w:rPr>
        <w:t>формирующий</w:t>
      </w:r>
      <w:proofErr w:type="gramEnd"/>
      <w:r w:rsidRPr="00DF1C10">
        <w:rPr>
          <w:rFonts w:ascii="Times New Roman" w:hAnsi="Times New Roman" w:cs="Times New Roman"/>
          <w:sz w:val="24"/>
          <w:szCs w:val="24"/>
        </w:rPr>
        <w:t xml:space="preserve"> поверхность из атомных террас-ступеней-изломов и макроуровень, характеризующийся периодичностью в распределении структур поверхностной кристаллизации.</w:t>
      </w:r>
    </w:p>
    <w:p w:rsidR="00DF1C10" w:rsidRPr="00DF1C10" w:rsidRDefault="00DF1C10" w:rsidP="000A30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1C10">
        <w:rPr>
          <w:rFonts w:ascii="Times New Roman" w:hAnsi="Times New Roman" w:cs="Times New Roman"/>
          <w:sz w:val="24"/>
          <w:szCs w:val="24"/>
        </w:rPr>
        <w:t>3 Полученные спектры свидетельствуют</w:t>
      </w:r>
      <w:r w:rsidRPr="00DF1C10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Pr="00DF1C10">
        <w:rPr>
          <w:rFonts w:ascii="Times New Roman" w:hAnsi="Times New Roman" w:cs="Times New Roman"/>
          <w:sz w:val="24"/>
          <w:szCs w:val="24"/>
        </w:rPr>
        <w:t xml:space="preserve"> о влиянии сформированной макроструктуры на отражающую способность.</w:t>
      </w:r>
    </w:p>
    <w:p w:rsidR="00DF1C10" w:rsidRPr="00DF1C10" w:rsidRDefault="00DF1C10" w:rsidP="00AD1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72">
        <w:rPr>
          <w:color w:val="FFFFFF" w:themeColor="background1"/>
          <w:sz w:val="28"/>
          <w:szCs w:val="28"/>
        </w:rPr>
        <w:t>.</w:t>
      </w:r>
      <w:r w:rsidR="00AD3A3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E4C18" w:rsidRDefault="00361FDE" w:rsidP="00AD1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Иноуе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Китахара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Косеки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Мамамуси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Накаса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С., Сома X., Тамару К.,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Танака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X. К 20 Капиллярная химия: Пер. с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японск</w:t>
      </w:r>
      <w:proofErr w:type="spellEnd"/>
      <w:r w:rsidR="000A3011">
        <w:rPr>
          <w:rFonts w:ascii="Times New Roman" w:hAnsi="Times New Roman" w:cs="Times New Roman"/>
          <w:sz w:val="24"/>
          <w:szCs w:val="24"/>
        </w:rPr>
        <w:t>./Под ред. К. Тамару. - М.: Мир.</w:t>
      </w:r>
      <w:r w:rsidR="000E4C18" w:rsidRPr="000E4C18">
        <w:rPr>
          <w:rFonts w:ascii="Times New Roman" w:hAnsi="Times New Roman" w:cs="Times New Roman"/>
          <w:sz w:val="24"/>
          <w:szCs w:val="24"/>
        </w:rPr>
        <w:t xml:space="preserve"> 1983. </w:t>
      </w:r>
    </w:p>
    <w:p w:rsidR="000E4C18" w:rsidRPr="000E4C18" w:rsidRDefault="00361FDE" w:rsidP="00AD1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4C18" w:rsidRPr="000E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Оура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К., Лифшиц В. Г., </w:t>
      </w:r>
      <w:proofErr w:type="spellStart"/>
      <w:r w:rsidR="000E4C18" w:rsidRPr="000E4C18">
        <w:rPr>
          <w:rFonts w:ascii="Times New Roman" w:hAnsi="Times New Roman" w:cs="Times New Roman"/>
          <w:sz w:val="24"/>
          <w:szCs w:val="24"/>
        </w:rPr>
        <w:t>Саранин</w:t>
      </w:r>
      <w:proofErr w:type="spellEnd"/>
      <w:r w:rsidR="000E4C18" w:rsidRPr="000E4C18">
        <w:rPr>
          <w:rFonts w:ascii="Times New Roman" w:hAnsi="Times New Roman" w:cs="Times New Roman"/>
          <w:sz w:val="24"/>
          <w:szCs w:val="24"/>
        </w:rPr>
        <w:t xml:space="preserve"> А. А. Введение в физику поверхности / Под ре</w:t>
      </w:r>
      <w:r w:rsidR="000A3011">
        <w:rPr>
          <w:rFonts w:ascii="Times New Roman" w:hAnsi="Times New Roman" w:cs="Times New Roman"/>
          <w:sz w:val="24"/>
          <w:szCs w:val="24"/>
        </w:rPr>
        <w:t>д. В. И. Сергиенко. — М.: Наука.</w:t>
      </w:r>
      <w:r w:rsidR="000E4C18" w:rsidRPr="000E4C18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B57A01" w:rsidRDefault="000A3011" w:rsidP="00AD1C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</w:t>
      </w:r>
      <w:r w:rsidR="00361FDE">
        <w:rPr>
          <w:rFonts w:ascii="Times New Roman" w:hAnsi="Times New Roman" w:cs="Times New Roman"/>
          <w:sz w:val="24"/>
          <w:szCs w:val="24"/>
        </w:rPr>
        <w:t>.</w:t>
      </w:r>
      <w:r w:rsidR="00AD1C57">
        <w:rPr>
          <w:rFonts w:ascii="Times New Roman" w:hAnsi="Times New Roman" w:cs="Times New Roman"/>
          <w:sz w:val="24"/>
          <w:szCs w:val="24"/>
        </w:rPr>
        <w:t xml:space="preserve"> </w:t>
      </w:r>
      <w:r w:rsidR="000E4C18" w:rsidRPr="000E4C18">
        <w:rPr>
          <w:rFonts w:ascii="Times New Roman" w:hAnsi="Times New Roman" w:cs="Times New Roman"/>
          <w:sz w:val="24"/>
          <w:szCs w:val="24"/>
        </w:rPr>
        <w:t>Киселев В. Ф., Козлов С. Н., Зотеев А. В. Основы физики поверхности твердого тела. М.: Изд</w:t>
      </w:r>
      <w:r>
        <w:rPr>
          <w:rFonts w:ascii="Times New Roman" w:hAnsi="Times New Roman" w:cs="Times New Roman"/>
          <w:sz w:val="24"/>
          <w:szCs w:val="24"/>
        </w:rPr>
        <w:t xml:space="preserve">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ун-та. 1999.</w:t>
      </w:r>
    </w:p>
    <w:sectPr w:rsidR="00B57A01" w:rsidSect="00A878B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4BC"/>
    <w:multiLevelType w:val="multilevel"/>
    <w:tmpl w:val="BAC6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A"/>
    <w:rsid w:val="000A3011"/>
    <w:rsid w:val="000E4C18"/>
    <w:rsid w:val="0026619B"/>
    <w:rsid w:val="002D54E6"/>
    <w:rsid w:val="00361FDE"/>
    <w:rsid w:val="007E6091"/>
    <w:rsid w:val="007F0E3F"/>
    <w:rsid w:val="0089017C"/>
    <w:rsid w:val="00A43D9F"/>
    <w:rsid w:val="00A878BA"/>
    <w:rsid w:val="00AD1C57"/>
    <w:rsid w:val="00AD3A34"/>
    <w:rsid w:val="00B57A01"/>
    <w:rsid w:val="00DF1C10"/>
    <w:rsid w:val="00E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8BA"/>
    <w:rPr>
      <w:b/>
      <w:bCs/>
    </w:rPr>
  </w:style>
  <w:style w:type="character" w:styleId="a4">
    <w:name w:val="Emphasis"/>
    <w:basedOn w:val="a0"/>
    <w:uiPriority w:val="20"/>
    <w:qFormat/>
    <w:rsid w:val="00A878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1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8BA"/>
    <w:rPr>
      <w:b/>
      <w:bCs/>
    </w:rPr>
  </w:style>
  <w:style w:type="character" w:styleId="a4">
    <w:name w:val="Emphasis"/>
    <w:basedOn w:val="a0"/>
    <w:uiPriority w:val="20"/>
    <w:qFormat/>
    <w:rsid w:val="00A878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1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2020-11-21T15:13:00Z</dcterms:created>
  <dcterms:modified xsi:type="dcterms:W3CDTF">2020-11-22T04:45:00Z</dcterms:modified>
</cp:coreProperties>
</file>