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855E5" w14:textId="36088986" w:rsidR="00191F7A" w:rsidRPr="006836EB" w:rsidRDefault="006836EB" w:rsidP="006836EB">
      <w:pPr>
        <w:spacing w:line="240" w:lineRule="auto"/>
        <w:jc w:val="center"/>
        <w:rPr>
          <w:rFonts w:ascii="Times New Roman" w:hAnsi="Times New Roman" w:cs="Times New Roman"/>
          <w:b/>
          <w:sz w:val="24"/>
          <w:szCs w:val="24"/>
        </w:rPr>
      </w:pPr>
      <w:r w:rsidRPr="006836EB">
        <w:rPr>
          <w:rFonts w:ascii="Times New Roman" w:hAnsi="Times New Roman" w:cs="Times New Roman"/>
          <w:b/>
          <w:sz w:val="24"/>
          <w:szCs w:val="24"/>
        </w:rPr>
        <w:t>Устойчивое развитие сельского хозяйства как основа продовольственной безопасности региона.</w:t>
      </w:r>
    </w:p>
    <w:p w14:paraId="06C62923" w14:textId="3C4F7BB2" w:rsidR="006836EB" w:rsidRPr="006836EB" w:rsidRDefault="006836EB" w:rsidP="006836EB">
      <w:pPr>
        <w:spacing w:line="240" w:lineRule="auto"/>
        <w:jc w:val="center"/>
        <w:rPr>
          <w:rFonts w:ascii="Times New Roman" w:hAnsi="Times New Roman" w:cs="Times New Roman"/>
          <w:b/>
          <w:i/>
          <w:sz w:val="24"/>
          <w:szCs w:val="24"/>
        </w:rPr>
      </w:pPr>
      <w:r w:rsidRPr="006836EB">
        <w:rPr>
          <w:rFonts w:ascii="Times New Roman" w:hAnsi="Times New Roman" w:cs="Times New Roman"/>
          <w:b/>
          <w:i/>
          <w:sz w:val="24"/>
          <w:szCs w:val="24"/>
        </w:rPr>
        <w:t>Макарова Ирина Олеговна</w:t>
      </w:r>
    </w:p>
    <w:p w14:paraId="50492E89" w14:textId="15EFE69B" w:rsidR="006836EB" w:rsidRPr="006836EB" w:rsidRDefault="006836EB" w:rsidP="006836EB">
      <w:pPr>
        <w:spacing w:line="240" w:lineRule="auto"/>
        <w:jc w:val="center"/>
        <w:rPr>
          <w:rFonts w:ascii="Times New Roman" w:hAnsi="Times New Roman" w:cs="Times New Roman"/>
          <w:i/>
          <w:sz w:val="24"/>
          <w:szCs w:val="24"/>
        </w:rPr>
      </w:pPr>
      <w:r w:rsidRPr="006836EB">
        <w:rPr>
          <w:rFonts w:ascii="Times New Roman" w:hAnsi="Times New Roman" w:cs="Times New Roman"/>
          <w:i/>
          <w:sz w:val="24"/>
          <w:szCs w:val="24"/>
        </w:rPr>
        <w:t>Студент</w:t>
      </w:r>
    </w:p>
    <w:p w14:paraId="30F992EE" w14:textId="224C3CCE" w:rsidR="006836EB" w:rsidRPr="006836EB" w:rsidRDefault="006836EB" w:rsidP="00A53259">
      <w:pPr>
        <w:spacing w:line="240" w:lineRule="auto"/>
        <w:jc w:val="center"/>
        <w:rPr>
          <w:rFonts w:ascii="Times New Roman" w:hAnsi="Times New Roman" w:cs="Times New Roman"/>
          <w:i/>
          <w:sz w:val="24"/>
          <w:szCs w:val="24"/>
        </w:rPr>
      </w:pPr>
      <w:r w:rsidRPr="006836EB">
        <w:rPr>
          <w:rFonts w:ascii="Times New Roman" w:hAnsi="Times New Roman" w:cs="Times New Roman"/>
          <w:i/>
          <w:sz w:val="24"/>
          <w:szCs w:val="24"/>
        </w:rPr>
        <w:t>Алтайск</w:t>
      </w:r>
      <w:r w:rsidR="00A53259">
        <w:rPr>
          <w:rFonts w:ascii="Times New Roman" w:hAnsi="Times New Roman" w:cs="Times New Roman"/>
          <w:i/>
          <w:sz w:val="24"/>
          <w:szCs w:val="24"/>
        </w:rPr>
        <w:t xml:space="preserve">ий государственный университет, </w:t>
      </w:r>
      <w:r w:rsidRPr="006836EB">
        <w:rPr>
          <w:rFonts w:ascii="Times New Roman" w:hAnsi="Times New Roman" w:cs="Times New Roman"/>
          <w:i/>
          <w:sz w:val="24"/>
          <w:szCs w:val="24"/>
        </w:rPr>
        <w:t>МИЭМИС, Барнаул, Россия</w:t>
      </w:r>
    </w:p>
    <w:p w14:paraId="084B0306" w14:textId="6EF7DAC0" w:rsidR="006836EB" w:rsidRPr="00C51183" w:rsidRDefault="006836EB" w:rsidP="006836EB">
      <w:pPr>
        <w:spacing w:line="240" w:lineRule="auto"/>
        <w:jc w:val="center"/>
        <w:rPr>
          <w:rFonts w:ascii="Times New Roman" w:hAnsi="Times New Roman" w:cs="Times New Roman"/>
          <w:i/>
          <w:sz w:val="24"/>
          <w:szCs w:val="24"/>
        </w:rPr>
      </w:pPr>
      <w:r w:rsidRPr="006836EB">
        <w:rPr>
          <w:rFonts w:ascii="Times New Roman" w:hAnsi="Times New Roman" w:cs="Times New Roman"/>
          <w:i/>
          <w:sz w:val="24"/>
          <w:szCs w:val="24"/>
          <w:lang w:val="en-US"/>
        </w:rPr>
        <w:t>E</w:t>
      </w:r>
      <w:r w:rsidRPr="006836EB">
        <w:rPr>
          <w:rFonts w:ascii="Times New Roman" w:hAnsi="Times New Roman" w:cs="Times New Roman"/>
          <w:i/>
          <w:sz w:val="24"/>
          <w:szCs w:val="24"/>
        </w:rPr>
        <w:t>-</w:t>
      </w:r>
      <w:r w:rsidRPr="006836EB">
        <w:rPr>
          <w:rFonts w:ascii="Times New Roman" w:hAnsi="Times New Roman" w:cs="Times New Roman"/>
          <w:i/>
          <w:sz w:val="24"/>
          <w:szCs w:val="24"/>
          <w:lang w:val="en-US"/>
        </w:rPr>
        <w:t>mail</w:t>
      </w:r>
      <w:r w:rsidRPr="006836EB">
        <w:rPr>
          <w:rFonts w:ascii="Times New Roman" w:hAnsi="Times New Roman" w:cs="Times New Roman"/>
          <w:i/>
          <w:sz w:val="24"/>
          <w:szCs w:val="24"/>
        </w:rPr>
        <w:t xml:space="preserve">: </w:t>
      </w:r>
      <w:hyperlink r:id="rId5" w:history="1">
        <w:r w:rsidR="00A53259" w:rsidRPr="00E64973">
          <w:rPr>
            <w:rStyle w:val="a3"/>
            <w:rFonts w:ascii="Times New Roman" w:hAnsi="Times New Roman" w:cs="Times New Roman"/>
            <w:i/>
            <w:sz w:val="24"/>
            <w:szCs w:val="24"/>
            <w:lang w:val="en-US"/>
          </w:rPr>
          <w:t>Zarinsk</w:t>
        </w:r>
        <w:r w:rsidR="00A53259" w:rsidRPr="00C51183">
          <w:rPr>
            <w:rStyle w:val="a3"/>
            <w:rFonts w:ascii="Times New Roman" w:hAnsi="Times New Roman" w:cs="Times New Roman"/>
            <w:i/>
            <w:sz w:val="24"/>
            <w:szCs w:val="24"/>
          </w:rPr>
          <w:t>2000@</w:t>
        </w:r>
        <w:r w:rsidR="00A53259" w:rsidRPr="00E64973">
          <w:rPr>
            <w:rStyle w:val="a3"/>
            <w:rFonts w:ascii="Times New Roman" w:hAnsi="Times New Roman" w:cs="Times New Roman"/>
            <w:i/>
            <w:sz w:val="24"/>
            <w:szCs w:val="24"/>
            <w:lang w:val="en-US"/>
          </w:rPr>
          <w:t>mail</w:t>
        </w:r>
        <w:r w:rsidR="00A53259" w:rsidRPr="00C51183">
          <w:rPr>
            <w:rStyle w:val="a3"/>
            <w:rFonts w:ascii="Times New Roman" w:hAnsi="Times New Roman" w:cs="Times New Roman"/>
            <w:i/>
            <w:sz w:val="24"/>
            <w:szCs w:val="24"/>
          </w:rPr>
          <w:t>.</w:t>
        </w:r>
        <w:proofErr w:type="spellStart"/>
        <w:r w:rsidR="00A53259" w:rsidRPr="00E64973">
          <w:rPr>
            <w:rStyle w:val="a3"/>
            <w:rFonts w:ascii="Times New Roman" w:hAnsi="Times New Roman" w:cs="Times New Roman"/>
            <w:i/>
            <w:sz w:val="24"/>
            <w:szCs w:val="24"/>
            <w:lang w:val="en-US"/>
          </w:rPr>
          <w:t>ru</w:t>
        </w:r>
        <w:proofErr w:type="spellEnd"/>
      </w:hyperlink>
    </w:p>
    <w:p w14:paraId="56105E37" w14:textId="2013527E" w:rsidR="00C51183" w:rsidRDefault="00C51183" w:rsidP="00216997">
      <w:pPr>
        <w:spacing w:line="240" w:lineRule="auto"/>
        <w:ind w:firstLine="397"/>
        <w:jc w:val="both"/>
        <w:rPr>
          <w:rFonts w:ascii="Times New Roman" w:hAnsi="Times New Roman" w:cs="Times New Roman"/>
          <w:sz w:val="24"/>
          <w:szCs w:val="24"/>
        </w:rPr>
      </w:pPr>
      <w:r w:rsidRPr="005947DD">
        <w:rPr>
          <w:rFonts w:ascii="Times New Roman" w:hAnsi="Times New Roman" w:cs="Times New Roman"/>
          <w:sz w:val="24"/>
          <w:szCs w:val="24"/>
        </w:rPr>
        <w:t>Еще в 20 веке Дж. М. Кейнс в своих работах отмечал, что если импорт продовольствия и сырья превышает 20 % от потребности, то отрасль не в состоянии воздействовать на рост экономики и впадает в стагнацию</w:t>
      </w:r>
      <w:r w:rsidR="00B33039">
        <w:rPr>
          <w:rFonts w:ascii="Times New Roman" w:hAnsi="Times New Roman" w:cs="Times New Roman"/>
          <w:sz w:val="24"/>
          <w:szCs w:val="24"/>
        </w:rPr>
        <w:t>.</w:t>
      </w:r>
      <w:r w:rsidR="00672137" w:rsidRPr="00672137">
        <w:rPr>
          <w:rFonts w:ascii="Times New Roman" w:hAnsi="Times New Roman" w:cs="Times New Roman"/>
          <w:sz w:val="24"/>
          <w:szCs w:val="24"/>
        </w:rPr>
        <w:t xml:space="preserve"> </w:t>
      </w:r>
      <w:bookmarkStart w:id="0" w:name="_Hlk56959348"/>
      <w:r w:rsidR="00672137" w:rsidRPr="005947DD">
        <w:rPr>
          <w:rFonts w:ascii="Times New Roman" w:hAnsi="Times New Roman" w:cs="Times New Roman"/>
          <w:sz w:val="24"/>
          <w:szCs w:val="24"/>
        </w:rPr>
        <w:t xml:space="preserve">[4] </w:t>
      </w:r>
      <w:bookmarkEnd w:id="0"/>
      <w:r w:rsidR="00672137">
        <w:rPr>
          <w:rFonts w:ascii="Times New Roman" w:hAnsi="Times New Roman" w:cs="Times New Roman"/>
          <w:sz w:val="24"/>
          <w:szCs w:val="24"/>
        </w:rPr>
        <w:t>П</w:t>
      </w:r>
      <w:r w:rsidR="00B33039" w:rsidRPr="005947DD">
        <w:rPr>
          <w:rFonts w:ascii="Times New Roman" w:hAnsi="Times New Roman" w:cs="Times New Roman"/>
          <w:sz w:val="24"/>
          <w:szCs w:val="24"/>
        </w:rPr>
        <w:t>родовольственное обеспечение региона и страны, рассчитанно</w:t>
      </w:r>
      <w:r w:rsidR="00672137">
        <w:rPr>
          <w:rFonts w:ascii="Times New Roman" w:hAnsi="Times New Roman" w:cs="Times New Roman"/>
          <w:sz w:val="24"/>
          <w:szCs w:val="24"/>
        </w:rPr>
        <w:t>е с учетом возможностей импорта неприемлемо</w:t>
      </w:r>
      <w:r w:rsidR="00B33039" w:rsidRPr="005947DD">
        <w:rPr>
          <w:rFonts w:ascii="Times New Roman" w:hAnsi="Times New Roman" w:cs="Times New Roman"/>
          <w:sz w:val="24"/>
          <w:szCs w:val="24"/>
        </w:rPr>
        <w:t xml:space="preserve">, </w:t>
      </w:r>
      <w:r w:rsidR="00672137">
        <w:rPr>
          <w:rFonts w:ascii="Times New Roman" w:hAnsi="Times New Roman" w:cs="Times New Roman"/>
          <w:sz w:val="24"/>
          <w:szCs w:val="24"/>
        </w:rPr>
        <w:t>так как это</w:t>
      </w:r>
      <w:r w:rsidR="00B33039" w:rsidRPr="005947DD">
        <w:rPr>
          <w:rFonts w:ascii="Times New Roman" w:hAnsi="Times New Roman" w:cs="Times New Roman"/>
          <w:sz w:val="24"/>
          <w:szCs w:val="24"/>
        </w:rPr>
        <w:t xml:space="preserve"> не соответствует национальным интересам и несет угрозы продовольственной безопасности</w:t>
      </w:r>
      <w:r w:rsidR="00672137">
        <w:rPr>
          <w:rFonts w:ascii="Times New Roman" w:hAnsi="Times New Roman" w:cs="Times New Roman"/>
          <w:sz w:val="24"/>
          <w:szCs w:val="24"/>
        </w:rPr>
        <w:t xml:space="preserve">, вопрос о которой </w:t>
      </w:r>
      <w:r w:rsidR="00607E6D">
        <w:rPr>
          <w:rFonts w:ascii="Times New Roman" w:hAnsi="Times New Roman" w:cs="Times New Roman"/>
          <w:sz w:val="24"/>
          <w:szCs w:val="24"/>
        </w:rPr>
        <w:t xml:space="preserve">на сегодняшний день </w:t>
      </w:r>
      <w:r w:rsidR="00672137">
        <w:rPr>
          <w:rFonts w:ascii="Times New Roman" w:hAnsi="Times New Roman" w:cs="Times New Roman"/>
          <w:sz w:val="24"/>
          <w:szCs w:val="24"/>
        </w:rPr>
        <w:t>для России является актуальным. Продовольственная</w:t>
      </w:r>
      <w:r w:rsidR="00FB1A30" w:rsidRPr="005947DD">
        <w:rPr>
          <w:rFonts w:ascii="Times New Roman" w:hAnsi="Times New Roman" w:cs="Times New Roman"/>
          <w:sz w:val="24"/>
          <w:szCs w:val="24"/>
        </w:rPr>
        <w:t xml:space="preserve"> безопасность страны зависит от у</w:t>
      </w:r>
      <w:r w:rsidR="00E01D66">
        <w:rPr>
          <w:rFonts w:ascii="Times New Roman" w:hAnsi="Times New Roman" w:cs="Times New Roman"/>
          <w:sz w:val="24"/>
          <w:szCs w:val="24"/>
        </w:rPr>
        <w:t xml:space="preserve">стойчивого развития ее регионов, характеризующегося </w:t>
      </w:r>
      <w:r w:rsidR="008F2EC0">
        <w:rPr>
          <w:rFonts w:ascii="Times New Roman" w:hAnsi="Times New Roman" w:cs="Times New Roman"/>
          <w:sz w:val="24"/>
          <w:szCs w:val="24"/>
        </w:rPr>
        <w:t xml:space="preserve">их </w:t>
      </w:r>
      <w:r w:rsidR="00E01D66">
        <w:rPr>
          <w:rFonts w:ascii="Times New Roman" w:hAnsi="Times New Roman" w:cs="Times New Roman"/>
          <w:sz w:val="24"/>
          <w:szCs w:val="24"/>
        </w:rPr>
        <w:t>стабильным непрерывным</w:t>
      </w:r>
      <w:r w:rsidR="00FB1A30" w:rsidRPr="005947DD">
        <w:rPr>
          <w:rFonts w:ascii="Times New Roman" w:hAnsi="Times New Roman" w:cs="Times New Roman"/>
          <w:sz w:val="24"/>
          <w:szCs w:val="24"/>
        </w:rPr>
        <w:t xml:space="preserve"> самообеспечение</w:t>
      </w:r>
      <w:r w:rsidR="00E01D66">
        <w:rPr>
          <w:rFonts w:ascii="Times New Roman" w:hAnsi="Times New Roman" w:cs="Times New Roman"/>
          <w:sz w:val="24"/>
          <w:szCs w:val="24"/>
        </w:rPr>
        <w:t>м</w:t>
      </w:r>
      <w:r w:rsidR="00FB1A30" w:rsidRPr="005947DD">
        <w:rPr>
          <w:rFonts w:ascii="Times New Roman" w:hAnsi="Times New Roman" w:cs="Times New Roman"/>
          <w:sz w:val="24"/>
          <w:szCs w:val="24"/>
        </w:rPr>
        <w:t xml:space="preserve"> </w:t>
      </w:r>
      <w:r w:rsidR="00E01D66">
        <w:rPr>
          <w:rFonts w:ascii="Times New Roman" w:hAnsi="Times New Roman" w:cs="Times New Roman"/>
          <w:sz w:val="24"/>
          <w:szCs w:val="24"/>
        </w:rPr>
        <w:t xml:space="preserve">собственной </w:t>
      </w:r>
      <w:r w:rsidR="00FB1A30" w:rsidRPr="005947DD">
        <w:rPr>
          <w:rFonts w:ascii="Times New Roman" w:hAnsi="Times New Roman" w:cs="Times New Roman"/>
          <w:sz w:val="24"/>
          <w:szCs w:val="24"/>
        </w:rPr>
        <w:t>сельскохозяйственной продукцией и продовольствием</w:t>
      </w:r>
      <w:r w:rsidR="00E01D66">
        <w:rPr>
          <w:rFonts w:ascii="Times New Roman" w:hAnsi="Times New Roman" w:cs="Times New Roman"/>
          <w:sz w:val="24"/>
          <w:szCs w:val="24"/>
        </w:rPr>
        <w:t xml:space="preserve">, </w:t>
      </w:r>
      <w:r w:rsidR="00B805D2">
        <w:rPr>
          <w:rFonts w:ascii="Times New Roman" w:hAnsi="Times New Roman" w:cs="Times New Roman"/>
          <w:sz w:val="24"/>
          <w:szCs w:val="24"/>
        </w:rPr>
        <w:t xml:space="preserve">его доступностью, а также </w:t>
      </w:r>
      <w:r w:rsidR="00E01D66">
        <w:rPr>
          <w:rFonts w:ascii="Times New Roman" w:hAnsi="Times New Roman" w:cs="Times New Roman"/>
          <w:sz w:val="24"/>
          <w:szCs w:val="24"/>
        </w:rPr>
        <w:t xml:space="preserve">предоставлением сельскому населению рабочих мест, </w:t>
      </w:r>
      <w:r w:rsidR="00B805D2">
        <w:rPr>
          <w:rFonts w:ascii="Times New Roman" w:hAnsi="Times New Roman" w:cs="Times New Roman"/>
          <w:sz w:val="24"/>
          <w:szCs w:val="24"/>
        </w:rPr>
        <w:t>повышением качества и уровня жизни.</w:t>
      </w:r>
      <w:r w:rsidR="00917E83" w:rsidRPr="00917E83">
        <w:rPr>
          <w:rFonts w:ascii="Times New Roman" w:hAnsi="Times New Roman" w:cs="Times New Roman"/>
          <w:sz w:val="24"/>
          <w:szCs w:val="24"/>
        </w:rPr>
        <w:t xml:space="preserve"> </w:t>
      </w:r>
      <w:r w:rsidR="00917E83">
        <w:rPr>
          <w:rFonts w:ascii="Times New Roman" w:hAnsi="Times New Roman" w:cs="Times New Roman"/>
          <w:sz w:val="24"/>
          <w:szCs w:val="24"/>
        </w:rPr>
        <w:t>[3</w:t>
      </w:r>
      <w:r w:rsidR="00917E83" w:rsidRPr="005947DD">
        <w:rPr>
          <w:rFonts w:ascii="Times New Roman" w:hAnsi="Times New Roman" w:cs="Times New Roman"/>
          <w:sz w:val="24"/>
          <w:szCs w:val="24"/>
        </w:rPr>
        <w:t>]</w:t>
      </w:r>
    </w:p>
    <w:p w14:paraId="3FD475FE" w14:textId="3079D6F0" w:rsidR="00216997" w:rsidRPr="00194228" w:rsidRDefault="00216997" w:rsidP="00194228">
      <w:pPr>
        <w:spacing w:line="240" w:lineRule="auto"/>
        <w:ind w:firstLine="397"/>
        <w:jc w:val="both"/>
        <w:rPr>
          <w:rFonts w:ascii="Times New Roman" w:hAnsi="Times New Roman" w:cs="Times New Roman"/>
          <w:sz w:val="24"/>
          <w:szCs w:val="24"/>
          <w:shd w:val="clear" w:color="auto" w:fill="FFFFFF"/>
        </w:rPr>
      </w:pPr>
      <w:r w:rsidRPr="00216997">
        <w:rPr>
          <w:rFonts w:ascii="Times New Roman" w:hAnsi="Times New Roman" w:cs="Times New Roman"/>
          <w:sz w:val="24"/>
          <w:szCs w:val="24"/>
          <w:shd w:val="clear" w:color="auto" w:fill="FFFFFF"/>
        </w:rPr>
        <w:t xml:space="preserve">Алтайский </w:t>
      </w:r>
      <w:r w:rsidR="000C5511" w:rsidRPr="00216997">
        <w:rPr>
          <w:rFonts w:ascii="Times New Roman" w:hAnsi="Times New Roman" w:cs="Times New Roman"/>
          <w:sz w:val="24"/>
          <w:szCs w:val="24"/>
          <w:shd w:val="clear" w:color="auto" w:fill="FFFFFF"/>
        </w:rPr>
        <w:t xml:space="preserve">край </w:t>
      </w:r>
      <w:r w:rsidR="000C55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достаточно независимый </w:t>
      </w:r>
      <w:r w:rsidR="000C5511">
        <w:rPr>
          <w:rFonts w:ascii="Times New Roman" w:hAnsi="Times New Roman" w:cs="Times New Roman"/>
          <w:sz w:val="24"/>
          <w:szCs w:val="24"/>
          <w:shd w:val="clear" w:color="auto" w:fill="FFFFFF"/>
        </w:rPr>
        <w:t>продовольственный регион. О</w:t>
      </w:r>
      <w:r w:rsidR="0087180A">
        <w:rPr>
          <w:rFonts w:ascii="Times New Roman" w:hAnsi="Times New Roman" w:cs="Times New Roman"/>
          <w:sz w:val="24"/>
          <w:szCs w:val="24"/>
          <w:shd w:val="clear" w:color="auto" w:fill="FFFFFF"/>
        </w:rPr>
        <w:t xml:space="preserve">н </w:t>
      </w:r>
      <w:r w:rsidRPr="00216997">
        <w:rPr>
          <w:rFonts w:ascii="Times New Roman" w:hAnsi="Times New Roman" w:cs="Times New Roman"/>
          <w:sz w:val="24"/>
          <w:szCs w:val="24"/>
          <w:shd w:val="clear" w:color="auto" w:fill="FFFFFF"/>
        </w:rPr>
        <w:t>является крупнейшим производителем экологически чистого продовольствия в России: занимает 1-е место в стране по объемам производства муки и жирных сыров,</w:t>
      </w:r>
      <w:r w:rsidR="00865124" w:rsidRPr="00865124">
        <w:rPr>
          <w:rFonts w:ascii="Times New Roman" w:hAnsi="Times New Roman"/>
          <w:sz w:val="24"/>
          <w:szCs w:val="24"/>
          <w:lang w:eastAsia="ru-RU"/>
        </w:rPr>
        <w:t xml:space="preserve"> </w:t>
      </w:r>
      <w:r w:rsidR="00865124" w:rsidRPr="00216997">
        <w:rPr>
          <w:rFonts w:ascii="Times New Roman" w:hAnsi="Times New Roman"/>
          <w:sz w:val="24"/>
          <w:szCs w:val="24"/>
          <w:lang w:eastAsia="ru-RU"/>
        </w:rPr>
        <w:t>сухой сыворотки</w:t>
      </w:r>
      <w:r w:rsidR="00865124">
        <w:rPr>
          <w:rFonts w:ascii="Times New Roman" w:hAnsi="Times New Roman"/>
          <w:sz w:val="24"/>
          <w:szCs w:val="24"/>
          <w:lang w:eastAsia="ru-RU"/>
        </w:rPr>
        <w:t>,</w:t>
      </w:r>
      <w:r w:rsidR="00865124" w:rsidRPr="00865124">
        <w:rPr>
          <w:rFonts w:ascii="Times New Roman" w:hAnsi="Times New Roman"/>
          <w:sz w:val="24"/>
          <w:szCs w:val="24"/>
          <w:lang w:eastAsia="ru-RU"/>
        </w:rPr>
        <w:t xml:space="preserve"> </w:t>
      </w:r>
      <w:r w:rsidR="00865124" w:rsidRPr="00216997">
        <w:rPr>
          <w:rFonts w:ascii="Times New Roman" w:hAnsi="Times New Roman"/>
          <w:sz w:val="24"/>
          <w:szCs w:val="24"/>
          <w:lang w:eastAsia="ru-RU"/>
        </w:rPr>
        <w:t>сливочного масла</w:t>
      </w:r>
      <w:r w:rsidR="00865124" w:rsidRPr="00865124">
        <w:rPr>
          <w:rFonts w:ascii="Times New Roman" w:hAnsi="Times New Roman"/>
          <w:sz w:val="24"/>
          <w:szCs w:val="24"/>
          <w:lang w:eastAsia="ru-RU"/>
        </w:rPr>
        <w:t>;</w:t>
      </w:r>
      <w:r w:rsidRPr="00216997">
        <w:rPr>
          <w:rFonts w:ascii="Times New Roman" w:hAnsi="Times New Roman" w:cs="Times New Roman"/>
          <w:sz w:val="24"/>
          <w:szCs w:val="24"/>
          <w:shd w:val="clear" w:color="auto" w:fill="FFFFFF"/>
        </w:rPr>
        <w:t xml:space="preserve"> 2-е место – по производству крупы (по выработке гречневой </w:t>
      </w:r>
      <w:r w:rsidR="00865124">
        <w:rPr>
          <w:rFonts w:ascii="Times New Roman" w:hAnsi="Times New Roman" w:cs="Times New Roman"/>
          <w:sz w:val="24"/>
          <w:szCs w:val="24"/>
          <w:shd w:val="clear" w:color="auto" w:fill="FFFFFF"/>
        </w:rPr>
        <w:t xml:space="preserve">и овсяной </w:t>
      </w:r>
      <w:r w:rsidRPr="00216997">
        <w:rPr>
          <w:rFonts w:ascii="Times New Roman" w:hAnsi="Times New Roman" w:cs="Times New Roman"/>
          <w:sz w:val="24"/>
          <w:szCs w:val="24"/>
          <w:shd w:val="clear" w:color="auto" w:fill="FFFFFF"/>
        </w:rPr>
        <w:t>крупы – 1 место), 3-е место – по производству макаронных изделий.</w:t>
      </w:r>
      <w:r w:rsidR="00865124" w:rsidRPr="00865124">
        <w:rPr>
          <w:rFonts w:ascii="Times New Roman" w:hAnsi="Times New Roman"/>
          <w:sz w:val="24"/>
          <w:szCs w:val="24"/>
          <w:lang w:eastAsia="ru-RU"/>
        </w:rPr>
        <w:t xml:space="preserve"> </w:t>
      </w:r>
      <w:r w:rsidR="00865124">
        <w:rPr>
          <w:rFonts w:ascii="Times New Roman" w:hAnsi="Times New Roman"/>
          <w:sz w:val="24"/>
          <w:szCs w:val="24"/>
          <w:lang w:eastAsia="ru-RU"/>
        </w:rPr>
        <w:t>Я</w:t>
      </w:r>
      <w:r w:rsidR="00865124" w:rsidRPr="00216997">
        <w:rPr>
          <w:rFonts w:ascii="Times New Roman" w:hAnsi="Times New Roman"/>
          <w:sz w:val="24"/>
          <w:szCs w:val="24"/>
          <w:lang w:eastAsia="ru-RU"/>
        </w:rPr>
        <w:t>вляется единственным регионом Сибири и Дальнего Востока, где вырабатывается сахар-песок из сахарной свеклы.</w:t>
      </w:r>
      <w:r w:rsidR="00194228">
        <w:rPr>
          <w:rFonts w:ascii="Times New Roman" w:hAnsi="Times New Roman" w:cs="Times New Roman"/>
          <w:sz w:val="24"/>
          <w:szCs w:val="24"/>
          <w:shd w:val="clear" w:color="auto" w:fill="FFFFFF"/>
        </w:rPr>
        <w:t xml:space="preserve"> </w:t>
      </w:r>
      <w:r w:rsidRPr="00DC5A12">
        <w:rPr>
          <w:rFonts w:ascii="Times New Roman" w:hAnsi="Times New Roman" w:cs="Times New Roman"/>
          <w:sz w:val="24"/>
          <w:szCs w:val="24"/>
        </w:rPr>
        <w:t xml:space="preserve">Алтайский край относится к </w:t>
      </w:r>
      <w:proofErr w:type="spellStart"/>
      <w:r w:rsidRPr="00DC5A12">
        <w:rPr>
          <w:rFonts w:ascii="Times New Roman" w:hAnsi="Times New Roman" w:cs="Times New Roman"/>
          <w:sz w:val="24"/>
          <w:szCs w:val="24"/>
        </w:rPr>
        <w:t>агро</w:t>
      </w:r>
      <w:r w:rsidR="00865124" w:rsidRPr="00DC5A12">
        <w:rPr>
          <w:rFonts w:ascii="Times New Roman" w:hAnsi="Times New Roman" w:cs="Times New Roman"/>
          <w:sz w:val="24"/>
          <w:szCs w:val="24"/>
        </w:rPr>
        <w:t>ориентированным</w:t>
      </w:r>
      <w:proofErr w:type="spellEnd"/>
      <w:r w:rsidR="00865124" w:rsidRPr="00DC5A12">
        <w:rPr>
          <w:rFonts w:ascii="Times New Roman" w:hAnsi="Times New Roman" w:cs="Times New Roman"/>
          <w:sz w:val="24"/>
          <w:szCs w:val="24"/>
        </w:rPr>
        <w:t xml:space="preserve"> регионам. В 2018</w:t>
      </w:r>
      <w:r w:rsidRPr="00DC5A12">
        <w:rPr>
          <w:rFonts w:ascii="Times New Roman" w:hAnsi="Times New Roman" w:cs="Times New Roman"/>
          <w:sz w:val="24"/>
          <w:szCs w:val="24"/>
        </w:rPr>
        <w:t xml:space="preserve"> году исследуемый регион занимал</w:t>
      </w:r>
      <w:r w:rsidR="00865124" w:rsidRPr="00DC5A12">
        <w:rPr>
          <w:rFonts w:ascii="Times New Roman" w:hAnsi="Times New Roman" w:cs="Times New Roman"/>
          <w:sz w:val="24"/>
          <w:szCs w:val="24"/>
        </w:rPr>
        <w:t xml:space="preserve"> 9</w:t>
      </w:r>
      <w:r w:rsidRPr="00DC5A12">
        <w:rPr>
          <w:rFonts w:ascii="Times New Roman" w:hAnsi="Times New Roman" w:cs="Times New Roman"/>
          <w:sz w:val="24"/>
          <w:szCs w:val="24"/>
        </w:rPr>
        <w:t xml:space="preserve"> место по объему производимой продукции сельского хоз</w:t>
      </w:r>
      <w:r w:rsidR="00865124" w:rsidRPr="00DC5A12">
        <w:rPr>
          <w:rFonts w:ascii="Times New Roman" w:hAnsi="Times New Roman" w:cs="Times New Roman"/>
          <w:sz w:val="24"/>
          <w:szCs w:val="24"/>
        </w:rPr>
        <w:t xml:space="preserve">яйства среди всех субъектов РФ </w:t>
      </w:r>
      <w:r w:rsidR="00865124" w:rsidRPr="00DC5A12">
        <w:rPr>
          <w:rFonts w:ascii="Times New Roman" w:hAnsi="Times New Roman" w:cs="Times New Roman"/>
          <w:color w:val="000000"/>
          <w:sz w:val="24"/>
          <w:szCs w:val="24"/>
        </w:rPr>
        <w:t xml:space="preserve">(150,5 млрд </w:t>
      </w:r>
      <w:proofErr w:type="spellStart"/>
      <w:r w:rsidR="00865124" w:rsidRPr="00DC5A12">
        <w:rPr>
          <w:rFonts w:ascii="Times New Roman" w:hAnsi="Times New Roman" w:cs="Times New Roman"/>
          <w:color w:val="000000"/>
          <w:sz w:val="24"/>
          <w:szCs w:val="24"/>
        </w:rPr>
        <w:t>руб</w:t>
      </w:r>
      <w:proofErr w:type="spellEnd"/>
      <w:r w:rsidR="00865124" w:rsidRPr="00DC5A12">
        <w:rPr>
          <w:rFonts w:ascii="Times New Roman" w:hAnsi="Times New Roman" w:cs="Times New Roman"/>
          <w:color w:val="000000"/>
          <w:sz w:val="24"/>
          <w:szCs w:val="24"/>
        </w:rPr>
        <w:t>)</w:t>
      </w:r>
      <w:r w:rsidR="00DC5A12">
        <w:rPr>
          <w:rFonts w:ascii="Times New Roman" w:hAnsi="Times New Roman" w:cs="Times New Roman"/>
          <w:color w:val="000000"/>
          <w:sz w:val="24"/>
          <w:szCs w:val="24"/>
        </w:rPr>
        <w:t>.</w:t>
      </w:r>
      <w:r w:rsidR="00917E83" w:rsidRPr="00917E83">
        <w:t xml:space="preserve"> </w:t>
      </w:r>
      <w:r w:rsidR="00917E83">
        <w:rPr>
          <w:rFonts w:ascii="Times New Roman" w:hAnsi="Times New Roman" w:cs="Times New Roman"/>
          <w:color w:val="000000"/>
          <w:sz w:val="24"/>
          <w:szCs w:val="24"/>
        </w:rPr>
        <w:t>[2</w:t>
      </w:r>
      <w:r w:rsidR="00917E83" w:rsidRPr="00917E83">
        <w:rPr>
          <w:rFonts w:ascii="Times New Roman" w:hAnsi="Times New Roman" w:cs="Times New Roman"/>
          <w:color w:val="000000"/>
          <w:sz w:val="24"/>
          <w:szCs w:val="24"/>
        </w:rPr>
        <w:t>]</w:t>
      </w:r>
    </w:p>
    <w:p w14:paraId="742D74AF" w14:textId="5884A721" w:rsidR="00014B75" w:rsidRDefault="00607E6D" w:rsidP="00172D13">
      <w:pPr>
        <w:spacing w:line="240" w:lineRule="auto"/>
        <w:ind w:firstLine="397"/>
        <w:jc w:val="center"/>
        <w:rPr>
          <w:rFonts w:ascii="Times New Roman" w:hAnsi="Times New Roman" w:cs="Times New Roman"/>
          <w:sz w:val="24"/>
          <w:szCs w:val="24"/>
        </w:rPr>
      </w:pPr>
      <w:r>
        <w:rPr>
          <w:rFonts w:ascii="Times New Roman" w:hAnsi="Times New Roman" w:cs="Times New Roman"/>
          <w:sz w:val="24"/>
          <w:szCs w:val="24"/>
        </w:rPr>
        <w:t>Таблица 1 – Оценка экономической доступности продовольствия для населения Алтайского края, 2019 г.</w:t>
      </w:r>
      <w:r w:rsidR="00917E83" w:rsidRPr="00917E83">
        <w:t xml:space="preserve"> </w:t>
      </w:r>
      <w:r w:rsidR="00917E83">
        <w:rPr>
          <w:rFonts w:ascii="Times New Roman" w:hAnsi="Times New Roman" w:cs="Times New Roman"/>
          <w:sz w:val="24"/>
          <w:szCs w:val="24"/>
        </w:rPr>
        <w:t>[1</w:t>
      </w:r>
      <w:r w:rsidR="00917E83" w:rsidRPr="00917E83">
        <w:rPr>
          <w:rFonts w:ascii="Times New Roman" w:hAnsi="Times New Roman" w:cs="Times New Roman"/>
          <w:sz w:val="24"/>
          <w:szCs w:val="24"/>
        </w:rPr>
        <w:t>]</w:t>
      </w:r>
    </w:p>
    <w:tbl>
      <w:tblPr>
        <w:tblStyle w:val="a6"/>
        <w:tblW w:w="10195" w:type="dxa"/>
        <w:tblLook w:val="04A0" w:firstRow="1" w:lastRow="0" w:firstColumn="1" w:lastColumn="0" w:noHBand="0" w:noVBand="1"/>
      </w:tblPr>
      <w:tblGrid>
        <w:gridCol w:w="540"/>
        <w:gridCol w:w="6826"/>
        <w:gridCol w:w="2829"/>
      </w:tblGrid>
      <w:tr w:rsidR="00B33039" w14:paraId="5B6608C4" w14:textId="77777777" w:rsidTr="00B805D2">
        <w:trPr>
          <w:trHeight w:val="528"/>
        </w:trPr>
        <w:tc>
          <w:tcPr>
            <w:tcW w:w="540" w:type="dxa"/>
          </w:tcPr>
          <w:p w14:paraId="65AD7650" w14:textId="430783B0"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 п/п</w:t>
            </w:r>
          </w:p>
        </w:tc>
        <w:tc>
          <w:tcPr>
            <w:tcW w:w="6826" w:type="dxa"/>
          </w:tcPr>
          <w:p w14:paraId="137319F7" w14:textId="593A1B51"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2829" w:type="dxa"/>
          </w:tcPr>
          <w:p w14:paraId="4AA0C190" w14:textId="1EADBAD9" w:rsidR="00B33039" w:rsidRDefault="00B33039" w:rsidP="00B805D2">
            <w:pPr>
              <w:rPr>
                <w:rFonts w:ascii="Times New Roman" w:hAnsi="Times New Roman" w:cs="Times New Roman"/>
                <w:sz w:val="24"/>
                <w:szCs w:val="24"/>
              </w:rPr>
            </w:pPr>
            <w:r>
              <w:rPr>
                <w:rFonts w:ascii="Times New Roman" w:hAnsi="Times New Roman" w:cs="Times New Roman"/>
                <w:sz w:val="24"/>
                <w:szCs w:val="24"/>
              </w:rPr>
              <w:t>Расчётное зн</w:t>
            </w:r>
            <w:r w:rsidR="00B805D2">
              <w:rPr>
                <w:rFonts w:ascii="Times New Roman" w:hAnsi="Times New Roman" w:cs="Times New Roman"/>
                <w:sz w:val="24"/>
                <w:szCs w:val="24"/>
              </w:rPr>
              <w:t>ачение по Алтайскому краю, 2019</w:t>
            </w:r>
            <w:r>
              <w:rPr>
                <w:rFonts w:ascii="Times New Roman" w:hAnsi="Times New Roman" w:cs="Times New Roman"/>
                <w:sz w:val="24"/>
                <w:szCs w:val="24"/>
              </w:rPr>
              <w:t>г.</w:t>
            </w:r>
          </w:p>
        </w:tc>
      </w:tr>
      <w:tr w:rsidR="00B33039" w14:paraId="59363CE8" w14:textId="77777777" w:rsidTr="00B805D2">
        <w:trPr>
          <w:trHeight w:val="264"/>
        </w:trPr>
        <w:tc>
          <w:tcPr>
            <w:tcW w:w="540" w:type="dxa"/>
          </w:tcPr>
          <w:p w14:paraId="746B2E60" w14:textId="2A7BCE49"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1</w:t>
            </w:r>
          </w:p>
        </w:tc>
        <w:tc>
          <w:tcPr>
            <w:tcW w:w="6826" w:type="dxa"/>
          </w:tcPr>
          <w:p w14:paraId="46385B5C" w14:textId="2536C573" w:rsidR="00B33039" w:rsidRDefault="00B33039" w:rsidP="00B33039">
            <w:pPr>
              <w:jc w:val="both"/>
              <w:rPr>
                <w:rFonts w:ascii="Times New Roman" w:hAnsi="Times New Roman" w:cs="Times New Roman"/>
                <w:sz w:val="24"/>
                <w:szCs w:val="24"/>
              </w:rPr>
            </w:pPr>
            <w:r>
              <w:rPr>
                <w:rFonts w:ascii="Times New Roman" w:hAnsi="Times New Roman" w:cs="Times New Roman"/>
                <w:sz w:val="24"/>
                <w:szCs w:val="24"/>
              </w:rPr>
              <w:t>Индекс стоимости минимального набора продуктов питания, %</w:t>
            </w:r>
          </w:p>
        </w:tc>
        <w:tc>
          <w:tcPr>
            <w:tcW w:w="2829" w:type="dxa"/>
          </w:tcPr>
          <w:p w14:paraId="4EDF1DA6" w14:textId="1C4DA8E9"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108,7</w:t>
            </w:r>
          </w:p>
        </w:tc>
      </w:tr>
      <w:tr w:rsidR="00B33039" w14:paraId="6F52849E" w14:textId="77777777" w:rsidTr="00B805D2">
        <w:trPr>
          <w:trHeight w:val="264"/>
        </w:trPr>
        <w:tc>
          <w:tcPr>
            <w:tcW w:w="540" w:type="dxa"/>
          </w:tcPr>
          <w:p w14:paraId="10CB755D" w14:textId="6AA59F02"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2</w:t>
            </w:r>
          </w:p>
        </w:tc>
        <w:tc>
          <w:tcPr>
            <w:tcW w:w="6826" w:type="dxa"/>
          </w:tcPr>
          <w:p w14:paraId="0CF6C866" w14:textId="41418A25" w:rsidR="00B33039" w:rsidRDefault="00B33039" w:rsidP="00B33039">
            <w:pPr>
              <w:jc w:val="both"/>
              <w:rPr>
                <w:rFonts w:ascii="Times New Roman" w:hAnsi="Times New Roman" w:cs="Times New Roman"/>
                <w:sz w:val="24"/>
                <w:szCs w:val="24"/>
              </w:rPr>
            </w:pPr>
            <w:r>
              <w:rPr>
                <w:rFonts w:ascii="Times New Roman" w:hAnsi="Times New Roman" w:cs="Times New Roman"/>
                <w:sz w:val="24"/>
                <w:szCs w:val="24"/>
              </w:rPr>
              <w:t>Стоимость рационального набора, руб.</w:t>
            </w:r>
          </w:p>
        </w:tc>
        <w:tc>
          <w:tcPr>
            <w:tcW w:w="2829" w:type="dxa"/>
          </w:tcPr>
          <w:p w14:paraId="68622588" w14:textId="73B2FAD8"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6390,4</w:t>
            </w:r>
          </w:p>
        </w:tc>
      </w:tr>
      <w:tr w:rsidR="00B33039" w14:paraId="70552F4D" w14:textId="77777777" w:rsidTr="00B805D2">
        <w:trPr>
          <w:trHeight w:val="277"/>
        </w:trPr>
        <w:tc>
          <w:tcPr>
            <w:tcW w:w="540" w:type="dxa"/>
          </w:tcPr>
          <w:p w14:paraId="4BB69C5B" w14:textId="6ED1FD6B"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3</w:t>
            </w:r>
          </w:p>
        </w:tc>
        <w:tc>
          <w:tcPr>
            <w:tcW w:w="6826" w:type="dxa"/>
          </w:tcPr>
          <w:p w14:paraId="355DAD37" w14:textId="0A5D7E38" w:rsidR="00B33039" w:rsidRDefault="00B33039" w:rsidP="00B33039">
            <w:pPr>
              <w:jc w:val="both"/>
              <w:rPr>
                <w:rFonts w:ascii="Times New Roman" w:hAnsi="Times New Roman" w:cs="Times New Roman"/>
                <w:sz w:val="24"/>
                <w:szCs w:val="24"/>
              </w:rPr>
            </w:pPr>
            <w:r>
              <w:rPr>
                <w:rFonts w:ascii="Times New Roman" w:hAnsi="Times New Roman" w:cs="Times New Roman"/>
                <w:sz w:val="24"/>
                <w:szCs w:val="24"/>
              </w:rPr>
              <w:t>Индекс стоимости рационального набора продуктов. %</w:t>
            </w:r>
          </w:p>
        </w:tc>
        <w:tc>
          <w:tcPr>
            <w:tcW w:w="2829" w:type="dxa"/>
          </w:tcPr>
          <w:p w14:paraId="37992BBF" w14:textId="346F2219"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115,0</w:t>
            </w:r>
          </w:p>
        </w:tc>
      </w:tr>
      <w:tr w:rsidR="00B33039" w14:paraId="3422405C" w14:textId="77777777" w:rsidTr="00B805D2">
        <w:trPr>
          <w:trHeight w:val="264"/>
        </w:trPr>
        <w:tc>
          <w:tcPr>
            <w:tcW w:w="540" w:type="dxa"/>
          </w:tcPr>
          <w:p w14:paraId="0F049FCD" w14:textId="08F3EF14"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4</w:t>
            </w:r>
          </w:p>
        </w:tc>
        <w:tc>
          <w:tcPr>
            <w:tcW w:w="6826" w:type="dxa"/>
          </w:tcPr>
          <w:p w14:paraId="32B11A8D" w14:textId="3FBFD67A" w:rsidR="00B33039" w:rsidRDefault="00B33039" w:rsidP="00B33039">
            <w:pPr>
              <w:jc w:val="both"/>
              <w:rPr>
                <w:rFonts w:ascii="Times New Roman" w:hAnsi="Times New Roman" w:cs="Times New Roman"/>
                <w:sz w:val="24"/>
                <w:szCs w:val="24"/>
              </w:rPr>
            </w:pPr>
            <w:r>
              <w:rPr>
                <w:rFonts w:ascii="Times New Roman" w:hAnsi="Times New Roman" w:cs="Times New Roman"/>
                <w:sz w:val="24"/>
                <w:szCs w:val="24"/>
              </w:rPr>
              <w:t>Индекс среднедушевых денежных доходов населения, %</w:t>
            </w:r>
          </w:p>
        </w:tc>
        <w:tc>
          <w:tcPr>
            <w:tcW w:w="2829" w:type="dxa"/>
          </w:tcPr>
          <w:p w14:paraId="3F7334A5" w14:textId="7A26504B"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105,2</w:t>
            </w:r>
          </w:p>
        </w:tc>
      </w:tr>
      <w:tr w:rsidR="00B33039" w14:paraId="06A019B8" w14:textId="77777777" w:rsidTr="00B805D2">
        <w:trPr>
          <w:trHeight w:val="264"/>
        </w:trPr>
        <w:tc>
          <w:tcPr>
            <w:tcW w:w="540" w:type="dxa"/>
          </w:tcPr>
          <w:p w14:paraId="210BCDC2" w14:textId="112799D3"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5</w:t>
            </w:r>
          </w:p>
        </w:tc>
        <w:tc>
          <w:tcPr>
            <w:tcW w:w="6826" w:type="dxa"/>
          </w:tcPr>
          <w:p w14:paraId="753F0C9A" w14:textId="3D93DFA3" w:rsidR="00B33039" w:rsidRDefault="00B33039" w:rsidP="00B33039">
            <w:pPr>
              <w:jc w:val="both"/>
              <w:rPr>
                <w:rFonts w:ascii="Times New Roman" w:hAnsi="Times New Roman" w:cs="Times New Roman"/>
                <w:sz w:val="24"/>
                <w:szCs w:val="24"/>
              </w:rPr>
            </w:pPr>
            <w:r>
              <w:rPr>
                <w:rFonts w:ascii="Times New Roman" w:hAnsi="Times New Roman" w:cs="Times New Roman"/>
                <w:sz w:val="24"/>
                <w:szCs w:val="24"/>
              </w:rPr>
              <w:t>Индекс реальных денежных доходов населения, %</w:t>
            </w:r>
          </w:p>
        </w:tc>
        <w:tc>
          <w:tcPr>
            <w:tcW w:w="2829" w:type="dxa"/>
          </w:tcPr>
          <w:p w14:paraId="5CE15820" w14:textId="6D21E651"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99,1</w:t>
            </w:r>
          </w:p>
        </w:tc>
      </w:tr>
      <w:tr w:rsidR="00B33039" w14:paraId="70F8A1F8" w14:textId="77777777" w:rsidTr="00B805D2">
        <w:trPr>
          <w:trHeight w:val="264"/>
        </w:trPr>
        <w:tc>
          <w:tcPr>
            <w:tcW w:w="540" w:type="dxa"/>
          </w:tcPr>
          <w:p w14:paraId="47075A7F" w14:textId="3744F909"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6</w:t>
            </w:r>
          </w:p>
        </w:tc>
        <w:tc>
          <w:tcPr>
            <w:tcW w:w="6826" w:type="dxa"/>
          </w:tcPr>
          <w:p w14:paraId="5F294312" w14:textId="6CF73778" w:rsidR="00B33039" w:rsidRDefault="00B33039" w:rsidP="00B33039">
            <w:pPr>
              <w:jc w:val="both"/>
              <w:rPr>
                <w:rFonts w:ascii="Times New Roman" w:hAnsi="Times New Roman" w:cs="Times New Roman"/>
                <w:sz w:val="24"/>
                <w:szCs w:val="24"/>
              </w:rPr>
            </w:pPr>
            <w:r>
              <w:rPr>
                <w:rFonts w:ascii="Times New Roman" w:hAnsi="Times New Roman" w:cs="Times New Roman"/>
                <w:sz w:val="24"/>
                <w:szCs w:val="24"/>
              </w:rPr>
              <w:t>Коэффициент Джини</w:t>
            </w:r>
          </w:p>
        </w:tc>
        <w:tc>
          <w:tcPr>
            <w:tcW w:w="2829" w:type="dxa"/>
          </w:tcPr>
          <w:p w14:paraId="00278BE3" w14:textId="7E34E732"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0,38</w:t>
            </w:r>
          </w:p>
        </w:tc>
      </w:tr>
      <w:tr w:rsidR="00B33039" w14:paraId="590E6EBF" w14:textId="77777777" w:rsidTr="00B805D2">
        <w:trPr>
          <w:trHeight w:val="251"/>
        </w:trPr>
        <w:tc>
          <w:tcPr>
            <w:tcW w:w="540" w:type="dxa"/>
          </w:tcPr>
          <w:p w14:paraId="40101777" w14:textId="6C12AFC0"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7</w:t>
            </w:r>
          </w:p>
        </w:tc>
        <w:tc>
          <w:tcPr>
            <w:tcW w:w="6826" w:type="dxa"/>
          </w:tcPr>
          <w:p w14:paraId="69BEEDE6" w14:textId="6317ECD4" w:rsidR="00B33039" w:rsidRDefault="00B33039" w:rsidP="00B33039">
            <w:pPr>
              <w:jc w:val="both"/>
              <w:rPr>
                <w:rFonts w:ascii="Times New Roman" w:hAnsi="Times New Roman" w:cs="Times New Roman"/>
                <w:sz w:val="24"/>
                <w:szCs w:val="24"/>
              </w:rPr>
            </w:pPr>
            <w:r>
              <w:rPr>
                <w:rFonts w:ascii="Times New Roman" w:hAnsi="Times New Roman" w:cs="Times New Roman"/>
                <w:sz w:val="24"/>
                <w:szCs w:val="24"/>
              </w:rPr>
              <w:t>Уровень бедности, %</w:t>
            </w:r>
          </w:p>
        </w:tc>
        <w:tc>
          <w:tcPr>
            <w:tcW w:w="2829" w:type="dxa"/>
          </w:tcPr>
          <w:p w14:paraId="44610520" w14:textId="7AC8334E"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17,6</w:t>
            </w:r>
          </w:p>
        </w:tc>
      </w:tr>
      <w:tr w:rsidR="00B33039" w14:paraId="3D97EFDE" w14:textId="77777777" w:rsidTr="00B805D2">
        <w:trPr>
          <w:trHeight w:val="251"/>
        </w:trPr>
        <w:tc>
          <w:tcPr>
            <w:tcW w:w="540" w:type="dxa"/>
          </w:tcPr>
          <w:p w14:paraId="7ACC5256" w14:textId="23ED3EA8"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8</w:t>
            </w:r>
          </w:p>
        </w:tc>
        <w:tc>
          <w:tcPr>
            <w:tcW w:w="6826" w:type="dxa"/>
          </w:tcPr>
          <w:p w14:paraId="53FC2AC8" w14:textId="27E57322" w:rsidR="00B33039" w:rsidRDefault="00B33039" w:rsidP="00B33039">
            <w:pPr>
              <w:jc w:val="both"/>
              <w:rPr>
                <w:rFonts w:ascii="Times New Roman" w:hAnsi="Times New Roman" w:cs="Times New Roman"/>
                <w:sz w:val="24"/>
                <w:szCs w:val="24"/>
              </w:rPr>
            </w:pPr>
            <w:r>
              <w:rPr>
                <w:rFonts w:ascii="Times New Roman" w:hAnsi="Times New Roman" w:cs="Times New Roman"/>
                <w:sz w:val="24"/>
                <w:szCs w:val="24"/>
              </w:rPr>
              <w:t>Удельный вес расходов на питание в структуре расходов, %</w:t>
            </w:r>
          </w:p>
        </w:tc>
        <w:tc>
          <w:tcPr>
            <w:tcW w:w="2829" w:type="dxa"/>
          </w:tcPr>
          <w:p w14:paraId="0B7FB6E4" w14:textId="5CDA346E"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31,3</w:t>
            </w:r>
          </w:p>
        </w:tc>
      </w:tr>
      <w:tr w:rsidR="00B33039" w14:paraId="4AF11E28" w14:textId="77777777" w:rsidTr="00B805D2">
        <w:trPr>
          <w:trHeight w:val="251"/>
        </w:trPr>
        <w:tc>
          <w:tcPr>
            <w:tcW w:w="540" w:type="dxa"/>
          </w:tcPr>
          <w:p w14:paraId="03CCA37D" w14:textId="5F8967B4"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9</w:t>
            </w:r>
          </w:p>
        </w:tc>
        <w:tc>
          <w:tcPr>
            <w:tcW w:w="6826" w:type="dxa"/>
          </w:tcPr>
          <w:p w14:paraId="459FCBE8" w14:textId="287EAB55" w:rsidR="00B33039" w:rsidRDefault="00B33039" w:rsidP="00B33039">
            <w:pPr>
              <w:jc w:val="both"/>
              <w:rPr>
                <w:rFonts w:ascii="Times New Roman" w:hAnsi="Times New Roman" w:cs="Times New Roman"/>
                <w:sz w:val="24"/>
                <w:szCs w:val="24"/>
              </w:rPr>
            </w:pPr>
            <w:r>
              <w:rPr>
                <w:rFonts w:ascii="Times New Roman" w:hAnsi="Times New Roman" w:cs="Times New Roman"/>
                <w:sz w:val="24"/>
                <w:szCs w:val="24"/>
              </w:rPr>
              <w:t>Соотношение стоимости рационального набора и величины среднедушевых доходов, %</w:t>
            </w:r>
          </w:p>
        </w:tc>
        <w:tc>
          <w:tcPr>
            <w:tcW w:w="2829" w:type="dxa"/>
          </w:tcPr>
          <w:p w14:paraId="5CA8988C" w14:textId="1E1F1D01"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26,6</w:t>
            </w:r>
          </w:p>
        </w:tc>
      </w:tr>
      <w:tr w:rsidR="00B33039" w14:paraId="19F05FF0" w14:textId="77777777" w:rsidTr="00B805D2">
        <w:trPr>
          <w:trHeight w:val="251"/>
        </w:trPr>
        <w:tc>
          <w:tcPr>
            <w:tcW w:w="540" w:type="dxa"/>
          </w:tcPr>
          <w:p w14:paraId="02E91C43" w14:textId="32C8A132"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10</w:t>
            </w:r>
          </w:p>
        </w:tc>
        <w:tc>
          <w:tcPr>
            <w:tcW w:w="6826" w:type="dxa"/>
          </w:tcPr>
          <w:p w14:paraId="2369B3FB" w14:textId="1E7F9666" w:rsidR="00B33039" w:rsidRDefault="00B33039" w:rsidP="00B33039">
            <w:pPr>
              <w:jc w:val="both"/>
              <w:rPr>
                <w:rFonts w:ascii="Times New Roman" w:hAnsi="Times New Roman" w:cs="Times New Roman"/>
                <w:sz w:val="24"/>
                <w:szCs w:val="24"/>
              </w:rPr>
            </w:pPr>
            <w:r>
              <w:rPr>
                <w:rFonts w:ascii="Times New Roman" w:hAnsi="Times New Roman" w:cs="Times New Roman"/>
                <w:sz w:val="24"/>
                <w:szCs w:val="24"/>
              </w:rPr>
              <w:t>Соотношение фактических расходов на продукты питания со стоимостью рационального набора, %</w:t>
            </w:r>
          </w:p>
        </w:tc>
        <w:tc>
          <w:tcPr>
            <w:tcW w:w="2829" w:type="dxa"/>
          </w:tcPr>
          <w:p w14:paraId="43EDEED6" w14:textId="1C823A23" w:rsidR="00B33039" w:rsidRDefault="00B33039" w:rsidP="00B33039">
            <w:pPr>
              <w:jc w:val="center"/>
              <w:rPr>
                <w:rFonts w:ascii="Times New Roman" w:hAnsi="Times New Roman" w:cs="Times New Roman"/>
                <w:sz w:val="24"/>
                <w:szCs w:val="24"/>
              </w:rPr>
            </w:pPr>
            <w:r>
              <w:rPr>
                <w:rFonts w:ascii="Times New Roman" w:hAnsi="Times New Roman" w:cs="Times New Roman"/>
                <w:sz w:val="24"/>
                <w:szCs w:val="24"/>
              </w:rPr>
              <w:t>88,75</w:t>
            </w:r>
          </w:p>
        </w:tc>
      </w:tr>
      <w:tr w:rsidR="00272A16" w14:paraId="42A472E0" w14:textId="77777777" w:rsidTr="00B805D2">
        <w:trPr>
          <w:trHeight w:val="251"/>
        </w:trPr>
        <w:tc>
          <w:tcPr>
            <w:tcW w:w="540" w:type="dxa"/>
          </w:tcPr>
          <w:p w14:paraId="097547AC" w14:textId="54D0EEBE" w:rsidR="00272A16" w:rsidRDefault="00272A16" w:rsidP="00272A16">
            <w:pPr>
              <w:jc w:val="center"/>
              <w:rPr>
                <w:rFonts w:ascii="Times New Roman" w:hAnsi="Times New Roman" w:cs="Times New Roman"/>
                <w:sz w:val="24"/>
                <w:szCs w:val="24"/>
              </w:rPr>
            </w:pPr>
            <w:r>
              <w:rPr>
                <w:rFonts w:ascii="Times New Roman" w:hAnsi="Times New Roman" w:cs="Times New Roman"/>
                <w:sz w:val="24"/>
                <w:szCs w:val="24"/>
              </w:rPr>
              <w:t>11</w:t>
            </w:r>
          </w:p>
        </w:tc>
        <w:tc>
          <w:tcPr>
            <w:tcW w:w="6826" w:type="dxa"/>
          </w:tcPr>
          <w:p w14:paraId="734B5631" w14:textId="6E63DE4A" w:rsidR="00272A16" w:rsidRDefault="00272A16" w:rsidP="00272A16">
            <w:pPr>
              <w:jc w:val="both"/>
              <w:rPr>
                <w:rFonts w:ascii="Times New Roman" w:hAnsi="Times New Roman" w:cs="Times New Roman"/>
                <w:sz w:val="24"/>
                <w:szCs w:val="24"/>
              </w:rPr>
            </w:pPr>
            <w:r>
              <w:rPr>
                <w:rFonts w:ascii="Times New Roman" w:hAnsi="Times New Roman" w:cs="Times New Roman"/>
                <w:sz w:val="24"/>
                <w:szCs w:val="24"/>
              </w:rPr>
              <w:t>Уровень дохода, обеспечивающий экономическую доступность рационального набора при доле расходов в 33,3%</w:t>
            </w:r>
          </w:p>
        </w:tc>
        <w:tc>
          <w:tcPr>
            <w:tcW w:w="2829" w:type="dxa"/>
          </w:tcPr>
          <w:p w14:paraId="2C36854C" w14:textId="0853B2F9" w:rsidR="00272A16" w:rsidRDefault="00272A16" w:rsidP="00272A16">
            <w:pPr>
              <w:jc w:val="center"/>
              <w:rPr>
                <w:rFonts w:ascii="Times New Roman" w:hAnsi="Times New Roman" w:cs="Times New Roman"/>
                <w:sz w:val="24"/>
                <w:szCs w:val="24"/>
              </w:rPr>
            </w:pPr>
            <w:r>
              <w:rPr>
                <w:rFonts w:ascii="Times New Roman" w:hAnsi="Times New Roman" w:cs="Times New Roman"/>
                <w:sz w:val="24"/>
                <w:szCs w:val="24"/>
              </w:rPr>
              <w:t>19171,2</w:t>
            </w:r>
          </w:p>
        </w:tc>
      </w:tr>
      <w:tr w:rsidR="00272A16" w14:paraId="55504FC7" w14:textId="77777777" w:rsidTr="00B805D2">
        <w:trPr>
          <w:trHeight w:val="251"/>
        </w:trPr>
        <w:tc>
          <w:tcPr>
            <w:tcW w:w="540" w:type="dxa"/>
          </w:tcPr>
          <w:p w14:paraId="6CB30410" w14:textId="28067CDB" w:rsidR="00272A16" w:rsidRDefault="00272A16" w:rsidP="00272A16">
            <w:pPr>
              <w:jc w:val="center"/>
              <w:rPr>
                <w:rFonts w:ascii="Times New Roman" w:hAnsi="Times New Roman" w:cs="Times New Roman"/>
                <w:sz w:val="24"/>
                <w:szCs w:val="24"/>
              </w:rPr>
            </w:pPr>
            <w:r>
              <w:rPr>
                <w:rFonts w:ascii="Times New Roman" w:hAnsi="Times New Roman" w:cs="Times New Roman"/>
                <w:sz w:val="24"/>
                <w:szCs w:val="24"/>
              </w:rPr>
              <w:t>12</w:t>
            </w:r>
          </w:p>
        </w:tc>
        <w:tc>
          <w:tcPr>
            <w:tcW w:w="6826" w:type="dxa"/>
          </w:tcPr>
          <w:p w14:paraId="2AAFD4B2" w14:textId="415CB805" w:rsidR="00272A16" w:rsidRDefault="00272A16" w:rsidP="00272A16">
            <w:pPr>
              <w:jc w:val="both"/>
              <w:rPr>
                <w:rFonts w:ascii="Times New Roman" w:hAnsi="Times New Roman" w:cs="Times New Roman"/>
                <w:sz w:val="24"/>
                <w:szCs w:val="24"/>
              </w:rPr>
            </w:pPr>
            <w:r>
              <w:rPr>
                <w:rFonts w:ascii="Times New Roman" w:hAnsi="Times New Roman" w:cs="Times New Roman"/>
                <w:sz w:val="24"/>
                <w:szCs w:val="24"/>
              </w:rPr>
              <w:t>Доля населения, не располагающая доходами, обеспечивающими экономическую доступность рационального набора (при доле расходов на питание не более 50%), %</w:t>
            </w:r>
          </w:p>
        </w:tc>
        <w:tc>
          <w:tcPr>
            <w:tcW w:w="2829" w:type="dxa"/>
          </w:tcPr>
          <w:p w14:paraId="367F864F" w14:textId="1D0C6B70" w:rsidR="00272A16" w:rsidRDefault="00272A16" w:rsidP="00272A16">
            <w:pPr>
              <w:jc w:val="center"/>
              <w:rPr>
                <w:rFonts w:ascii="Times New Roman" w:hAnsi="Times New Roman" w:cs="Times New Roman"/>
                <w:sz w:val="24"/>
                <w:szCs w:val="24"/>
              </w:rPr>
            </w:pPr>
            <w:r>
              <w:rPr>
                <w:rFonts w:ascii="Times New Roman" w:hAnsi="Times New Roman" w:cs="Times New Roman"/>
                <w:sz w:val="24"/>
                <w:szCs w:val="24"/>
              </w:rPr>
              <w:t>17,6</w:t>
            </w:r>
          </w:p>
        </w:tc>
      </w:tr>
      <w:tr w:rsidR="00194228" w14:paraId="2E44C9AE" w14:textId="77777777" w:rsidTr="00B805D2">
        <w:trPr>
          <w:trHeight w:val="251"/>
        </w:trPr>
        <w:tc>
          <w:tcPr>
            <w:tcW w:w="540" w:type="dxa"/>
          </w:tcPr>
          <w:p w14:paraId="4B9CFFFF" w14:textId="4CFEC899" w:rsidR="00194228" w:rsidRDefault="00194228" w:rsidP="00194228">
            <w:pPr>
              <w:jc w:val="center"/>
              <w:rPr>
                <w:rFonts w:ascii="Times New Roman" w:hAnsi="Times New Roman" w:cs="Times New Roman"/>
                <w:sz w:val="24"/>
                <w:szCs w:val="24"/>
              </w:rPr>
            </w:pPr>
            <w:r>
              <w:rPr>
                <w:rFonts w:ascii="Times New Roman" w:hAnsi="Times New Roman" w:cs="Times New Roman"/>
                <w:sz w:val="24"/>
                <w:szCs w:val="24"/>
              </w:rPr>
              <w:t>13</w:t>
            </w:r>
          </w:p>
        </w:tc>
        <w:tc>
          <w:tcPr>
            <w:tcW w:w="6826" w:type="dxa"/>
          </w:tcPr>
          <w:p w14:paraId="6115AF5A" w14:textId="65626887" w:rsidR="00194228" w:rsidRDefault="00194228" w:rsidP="00194228">
            <w:pPr>
              <w:jc w:val="both"/>
              <w:rPr>
                <w:rFonts w:ascii="Times New Roman" w:hAnsi="Times New Roman" w:cs="Times New Roman"/>
                <w:sz w:val="24"/>
                <w:szCs w:val="24"/>
              </w:rPr>
            </w:pPr>
            <w:r>
              <w:rPr>
                <w:rFonts w:ascii="Times New Roman" w:hAnsi="Times New Roman" w:cs="Times New Roman"/>
                <w:sz w:val="24"/>
                <w:szCs w:val="24"/>
              </w:rPr>
              <w:t>Доля населения, не располагающая доходами, обеспечивающими экономическую доступность рационального набора (при доле расходов на питание не более 33,3%), %</w:t>
            </w:r>
          </w:p>
        </w:tc>
        <w:tc>
          <w:tcPr>
            <w:tcW w:w="2829" w:type="dxa"/>
          </w:tcPr>
          <w:p w14:paraId="17F5081C" w14:textId="0B50DFCF" w:rsidR="00194228" w:rsidRDefault="00194228" w:rsidP="00194228">
            <w:pPr>
              <w:jc w:val="center"/>
              <w:rPr>
                <w:rFonts w:ascii="Times New Roman" w:hAnsi="Times New Roman" w:cs="Times New Roman"/>
                <w:sz w:val="24"/>
                <w:szCs w:val="24"/>
              </w:rPr>
            </w:pPr>
            <w:r>
              <w:rPr>
                <w:rFonts w:ascii="Times New Roman" w:hAnsi="Times New Roman" w:cs="Times New Roman"/>
                <w:sz w:val="24"/>
                <w:szCs w:val="24"/>
              </w:rPr>
              <w:t>33,7</w:t>
            </w:r>
          </w:p>
        </w:tc>
      </w:tr>
    </w:tbl>
    <w:p w14:paraId="66E9112F" w14:textId="31E783B6" w:rsidR="00272A16" w:rsidRDefault="00272A16" w:rsidP="00194228">
      <w:pPr>
        <w:widowControl w:val="0"/>
        <w:shd w:val="clear" w:color="auto" w:fill="FFFEFC"/>
        <w:ind w:firstLine="397"/>
        <w:jc w:val="both"/>
        <w:rPr>
          <w:rFonts w:ascii="Times New Roman" w:hAnsi="Times New Roman"/>
          <w:sz w:val="24"/>
          <w:szCs w:val="24"/>
          <w:lang w:eastAsia="ru-RU"/>
        </w:rPr>
      </w:pPr>
      <w:r>
        <w:rPr>
          <w:rFonts w:ascii="Times New Roman" w:hAnsi="Times New Roman"/>
          <w:sz w:val="24"/>
          <w:szCs w:val="24"/>
          <w:lang w:eastAsia="ru-RU"/>
        </w:rPr>
        <w:lastRenderedPageBreak/>
        <w:t>Несмотря на то, что а</w:t>
      </w:r>
      <w:r w:rsidRPr="00216997">
        <w:rPr>
          <w:rFonts w:ascii="Times New Roman" w:hAnsi="Times New Roman"/>
          <w:sz w:val="24"/>
          <w:szCs w:val="24"/>
          <w:lang w:eastAsia="ru-RU"/>
        </w:rPr>
        <w:t>гропромышленный комплекс Алтайского края по всем основным категориям продовольственных товаров со значительным запасом обеспечивает п</w:t>
      </w:r>
      <w:r>
        <w:rPr>
          <w:rFonts w:ascii="Times New Roman" w:hAnsi="Times New Roman"/>
          <w:sz w:val="24"/>
          <w:szCs w:val="24"/>
          <w:lang w:eastAsia="ru-RU"/>
        </w:rPr>
        <w:t>отребности населения, а сам а</w:t>
      </w:r>
      <w:r w:rsidRPr="00216997">
        <w:rPr>
          <w:rFonts w:ascii="Times New Roman" w:hAnsi="Times New Roman"/>
          <w:sz w:val="24"/>
          <w:szCs w:val="24"/>
          <w:lang w:eastAsia="ru-RU"/>
        </w:rPr>
        <w:t xml:space="preserve">лтайский край является профицитным регионом в плане </w:t>
      </w:r>
      <w:r>
        <w:rPr>
          <w:rFonts w:ascii="Times New Roman" w:hAnsi="Times New Roman"/>
          <w:sz w:val="24"/>
          <w:szCs w:val="24"/>
          <w:lang w:eastAsia="ru-RU"/>
        </w:rPr>
        <w:t xml:space="preserve">обеспеченности продовольствием – уровень экономической доступности продовольствия для населения Алтайского края, характеризующийся величиной и динамикой доходов его населения является низким (табл.1). Данные факторы выступают и важнейшим фактором спроса на продовольственном рынке. </w:t>
      </w:r>
    </w:p>
    <w:p w14:paraId="12F21A81" w14:textId="77777777" w:rsidR="00CA39D2" w:rsidRDefault="00CA39D2" w:rsidP="00CA39D2">
      <w:pPr>
        <w:spacing w:line="240" w:lineRule="auto"/>
        <w:ind w:firstLine="397"/>
        <w:jc w:val="both"/>
        <w:rPr>
          <w:rFonts w:ascii="Times New Roman" w:hAnsi="Times New Roman" w:cs="Times New Roman"/>
          <w:sz w:val="24"/>
          <w:szCs w:val="24"/>
        </w:rPr>
      </w:pPr>
      <w:r w:rsidRPr="00194228">
        <w:rPr>
          <w:rFonts w:ascii="Times New Roman" w:hAnsi="Times New Roman" w:cs="Times New Roman"/>
          <w:sz w:val="24"/>
          <w:szCs w:val="24"/>
        </w:rPr>
        <w:t xml:space="preserve">В Алтайском крае остаются медленными темпы социального развития сельских территорий, социально-демографическая ситуация является неблагоприятной, продолжается отток трудоспособного населения, усиливается дефицит квалифицированных кадров на селе. </w:t>
      </w:r>
    </w:p>
    <w:p w14:paraId="3C4BD539" w14:textId="2050695E" w:rsidR="00CA39D2" w:rsidRDefault="006968FD" w:rsidP="00CA39D2">
      <w:pPr>
        <w:spacing w:line="240" w:lineRule="auto"/>
        <w:ind w:firstLine="397"/>
        <w:jc w:val="both"/>
        <w:rPr>
          <w:rFonts w:ascii="Times New Roman" w:hAnsi="Times New Roman" w:cs="Times New Roman"/>
          <w:sz w:val="24"/>
          <w:szCs w:val="24"/>
        </w:rPr>
      </w:pPr>
      <w:r w:rsidRPr="00194228">
        <w:rPr>
          <w:rFonts w:ascii="Times New Roman" w:hAnsi="Times New Roman" w:cs="Times New Roman"/>
          <w:sz w:val="24"/>
          <w:szCs w:val="24"/>
        </w:rPr>
        <w:t xml:space="preserve">В рамках обеспечения продовольственной безопасности на региональном уровне помимо реализации мер по повышению продовольственной независимости государства необходимо решать следующие задачи: повышение степени доступности продовольствия для населения региона, в том числе снижение доли расходов на питание в структуре расходов членов домохозяйств; оптимизация структуры потребления продуктов питания; снижение заболеваемости населения; переход от естественной убыли к приросту населения. </w:t>
      </w:r>
    </w:p>
    <w:p w14:paraId="38AF8749" w14:textId="77777777" w:rsidR="00A22DE5" w:rsidRDefault="006968FD" w:rsidP="00CA39D2">
      <w:pPr>
        <w:spacing w:line="240" w:lineRule="auto"/>
        <w:ind w:firstLine="397"/>
        <w:jc w:val="both"/>
        <w:rPr>
          <w:rFonts w:ascii="Times New Roman" w:hAnsi="Times New Roman" w:cs="Times New Roman"/>
          <w:sz w:val="24"/>
          <w:szCs w:val="24"/>
        </w:rPr>
      </w:pPr>
      <w:r w:rsidRPr="00194228">
        <w:rPr>
          <w:rFonts w:ascii="Times New Roman" w:hAnsi="Times New Roman" w:cs="Times New Roman"/>
          <w:sz w:val="24"/>
          <w:szCs w:val="24"/>
        </w:rPr>
        <w:t xml:space="preserve">На решение этих задач должна быть </w:t>
      </w:r>
      <w:r w:rsidR="00CA39D2" w:rsidRPr="00194228">
        <w:rPr>
          <w:rFonts w:ascii="Times New Roman" w:hAnsi="Times New Roman" w:cs="Times New Roman"/>
          <w:sz w:val="24"/>
          <w:szCs w:val="24"/>
        </w:rPr>
        <w:t xml:space="preserve">направлена </w:t>
      </w:r>
      <w:r w:rsidR="00CA39D2">
        <w:rPr>
          <w:rFonts w:ascii="Times New Roman" w:hAnsi="Times New Roman" w:cs="Times New Roman"/>
          <w:sz w:val="24"/>
          <w:szCs w:val="24"/>
        </w:rPr>
        <w:t>государственная</w:t>
      </w:r>
      <w:r w:rsidRPr="00194228">
        <w:rPr>
          <w:rFonts w:ascii="Times New Roman" w:hAnsi="Times New Roman" w:cs="Times New Roman"/>
          <w:sz w:val="24"/>
          <w:szCs w:val="24"/>
        </w:rPr>
        <w:t xml:space="preserve"> поддержка агропромышленного комплекса, необходимая для устойчивого функционирования и развития предприятий АПК в сложившихся экономических условиях. Успешно функционирующие и развивающиеся предприятия обеспечат наличие рабочих мест в регионе и, в частности, в сельской местности. Устойчивое финансовое положение предприятий обеспечит возможность повышения уровня оплаты труда. При условии, что темпы роста потребительских цен не будут выше темпов роста доходов, это создаст естественную предпосылку для увеличения объемов потребления продуктов, снижения доли расходов населения на питание, а, следовательно, и повышения качества жизни в регионе. </w:t>
      </w:r>
    </w:p>
    <w:p w14:paraId="31CB7060" w14:textId="77777777" w:rsidR="00A22DE5" w:rsidRDefault="00A22DE5" w:rsidP="00A22DE5">
      <w:pPr>
        <w:spacing w:line="240" w:lineRule="auto"/>
        <w:ind w:firstLine="397"/>
        <w:jc w:val="both"/>
        <w:rPr>
          <w:rFonts w:ascii="Times New Roman" w:hAnsi="Times New Roman" w:cs="Times New Roman"/>
          <w:sz w:val="24"/>
          <w:szCs w:val="24"/>
        </w:rPr>
      </w:pPr>
      <w:r>
        <w:rPr>
          <w:rFonts w:ascii="Times New Roman" w:hAnsi="Times New Roman" w:cs="Times New Roman"/>
          <w:sz w:val="24"/>
          <w:szCs w:val="24"/>
        </w:rPr>
        <w:t>Также</w:t>
      </w:r>
      <w:r w:rsidR="00CA39D2">
        <w:rPr>
          <w:rFonts w:ascii="Times New Roman" w:hAnsi="Times New Roman" w:cs="Times New Roman"/>
          <w:sz w:val="24"/>
          <w:szCs w:val="24"/>
        </w:rPr>
        <w:t xml:space="preserve">, должны реализовываться </w:t>
      </w:r>
      <w:r>
        <w:rPr>
          <w:rFonts w:ascii="Times New Roman" w:hAnsi="Times New Roman" w:cs="Times New Roman"/>
          <w:sz w:val="24"/>
          <w:szCs w:val="24"/>
        </w:rPr>
        <w:t>мероприятия</w:t>
      </w:r>
      <w:r w:rsidR="006968FD" w:rsidRPr="00194228">
        <w:rPr>
          <w:rFonts w:ascii="Times New Roman" w:hAnsi="Times New Roman" w:cs="Times New Roman"/>
          <w:sz w:val="24"/>
          <w:szCs w:val="24"/>
        </w:rPr>
        <w:t xml:space="preserve"> в рамках </w:t>
      </w:r>
      <w:r w:rsidR="00CA39D2" w:rsidRPr="00194228">
        <w:rPr>
          <w:rFonts w:ascii="Times New Roman" w:hAnsi="Times New Roman" w:cs="Times New Roman"/>
          <w:sz w:val="24"/>
          <w:szCs w:val="24"/>
        </w:rPr>
        <w:t>социально-экономической</w:t>
      </w:r>
      <w:r w:rsidR="006968FD" w:rsidRPr="00194228">
        <w:rPr>
          <w:rFonts w:ascii="Times New Roman" w:hAnsi="Times New Roman" w:cs="Times New Roman"/>
          <w:sz w:val="24"/>
          <w:szCs w:val="24"/>
        </w:rPr>
        <w:t xml:space="preserve"> политики, цель которой применительно к продовольственной безопасности заключается в поддержке наименее обеспеченных слоев населения, в повышении доступности для них продуктов питания. Следует также разработать механизмы по поддержке сельского населения в части ведения личного подсобного хозяйства, так, например, необходимо субсидировать приобретение кормов для скота. </w:t>
      </w:r>
    </w:p>
    <w:p w14:paraId="621EAF7D" w14:textId="79C374E5" w:rsidR="00C51183" w:rsidRDefault="006968FD" w:rsidP="00A22DE5">
      <w:pPr>
        <w:spacing w:line="240" w:lineRule="auto"/>
        <w:ind w:firstLine="397"/>
        <w:jc w:val="both"/>
        <w:rPr>
          <w:rFonts w:ascii="Times New Roman" w:hAnsi="Times New Roman" w:cs="Times New Roman"/>
          <w:sz w:val="24"/>
          <w:szCs w:val="24"/>
        </w:rPr>
      </w:pPr>
      <w:r w:rsidRPr="00194228">
        <w:rPr>
          <w:rFonts w:ascii="Times New Roman" w:hAnsi="Times New Roman" w:cs="Times New Roman"/>
          <w:sz w:val="24"/>
          <w:szCs w:val="24"/>
        </w:rPr>
        <w:t xml:space="preserve">Реализация комплекса вышеназванных мер </w:t>
      </w:r>
      <w:r w:rsidR="00A22DE5">
        <w:rPr>
          <w:rFonts w:ascii="Times New Roman" w:hAnsi="Times New Roman" w:cs="Times New Roman"/>
          <w:sz w:val="24"/>
          <w:szCs w:val="24"/>
        </w:rPr>
        <w:t xml:space="preserve">позволит обеспечить положительный прирост уровня продовольственной самообеспеченности, одновременно повысив экономическую устойчивость и социальную стабильность региона, </w:t>
      </w:r>
      <w:r w:rsidRPr="00194228">
        <w:rPr>
          <w:rFonts w:ascii="Times New Roman" w:hAnsi="Times New Roman" w:cs="Times New Roman"/>
          <w:sz w:val="24"/>
          <w:szCs w:val="24"/>
        </w:rPr>
        <w:t xml:space="preserve">создаст условия для обеспечения продовольственной безопасности </w:t>
      </w:r>
      <w:r w:rsidR="00A22DE5">
        <w:rPr>
          <w:rFonts w:ascii="Times New Roman" w:hAnsi="Times New Roman" w:cs="Times New Roman"/>
          <w:sz w:val="24"/>
          <w:szCs w:val="24"/>
        </w:rPr>
        <w:t xml:space="preserve">как на уровне региона, так и на уровне страны, </w:t>
      </w:r>
      <w:r w:rsidRPr="00194228">
        <w:rPr>
          <w:rFonts w:ascii="Times New Roman" w:hAnsi="Times New Roman" w:cs="Times New Roman"/>
          <w:sz w:val="24"/>
          <w:szCs w:val="24"/>
        </w:rPr>
        <w:t>повышения доступности продуктов питания, снижения заболеваемости, сделает возможным потребление населением продуктов питания в объемах, необходимых для активного и здорового образа жизни.</w:t>
      </w:r>
    </w:p>
    <w:p w14:paraId="3EA9046A" w14:textId="77777777" w:rsidR="000368FF" w:rsidRDefault="000368FF" w:rsidP="000368FF">
      <w:pPr>
        <w:spacing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2DBDF6C6" w14:textId="77777777" w:rsidR="00917E83" w:rsidRPr="00132E53" w:rsidRDefault="00917E83" w:rsidP="00132E53">
      <w:pPr>
        <w:pStyle w:val="a7"/>
        <w:numPr>
          <w:ilvl w:val="0"/>
          <w:numId w:val="3"/>
        </w:numPr>
        <w:spacing w:line="240" w:lineRule="auto"/>
        <w:jc w:val="both"/>
        <w:rPr>
          <w:rFonts w:ascii="Times New Roman" w:hAnsi="Times New Roman" w:cs="Times New Roman"/>
          <w:b/>
          <w:sz w:val="24"/>
          <w:szCs w:val="24"/>
        </w:rPr>
      </w:pPr>
      <w:r>
        <w:rPr>
          <w:rFonts w:ascii="Times New Roman" w:hAnsi="Times New Roman" w:cs="Times New Roman"/>
          <w:sz w:val="24"/>
          <w:szCs w:val="24"/>
        </w:rPr>
        <w:t>Алтайский край в цифрах 2015-</w:t>
      </w:r>
      <w:proofErr w:type="gramStart"/>
      <w:r>
        <w:rPr>
          <w:rFonts w:ascii="Times New Roman" w:hAnsi="Times New Roman" w:cs="Times New Roman"/>
          <w:sz w:val="24"/>
          <w:szCs w:val="24"/>
        </w:rPr>
        <w:t>2019 :</w:t>
      </w:r>
      <w:proofErr w:type="gramEnd"/>
      <w:r>
        <w:rPr>
          <w:rFonts w:ascii="Times New Roman" w:hAnsi="Times New Roman" w:cs="Times New Roman"/>
          <w:sz w:val="24"/>
          <w:szCs w:val="24"/>
        </w:rPr>
        <w:t xml:space="preserve"> краткий статистический сборник / </w:t>
      </w:r>
      <w:r w:rsidRPr="000368FF">
        <w:rPr>
          <w:rFonts w:ascii="Times New Roman" w:hAnsi="Times New Roman" w:cs="Times New Roman"/>
          <w:sz w:val="24"/>
          <w:szCs w:val="24"/>
        </w:rPr>
        <w:t>Управление Федеральной службы государственной статистики по Алтайскому краю и Республике Алтай</w:t>
      </w:r>
      <w:r>
        <w:rPr>
          <w:rFonts w:ascii="Times New Roman" w:hAnsi="Times New Roman" w:cs="Times New Roman"/>
          <w:sz w:val="24"/>
          <w:szCs w:val="24"/>
        </w:rPr>
        <w:t xml:space="preserve">. – Б., 2020. – 194 с. </w:t>
      </w:r>
    </w:p>
    <w:p w14:paraId="6BB0D647" w14:textId="77777777" w:rsidR="00917E83" w:rsidRPr="004D1205" w:rsidRDefault="00917E83" w:rsidP="004D1205">
      <w:pPr>
        <w:pStyle w:val="a7"/>
        <w:numPr>
          <w:ilvl w:val="0"/>
          <w:numId w:val="3"/>
        </w:numPr>
        <w:spacing w:line="240" w:lineRule="auto"/>
        <w:jc w:val="both"/>
        <w:rPr>
          <w:rFonts w:ascii="Times New Roman" w:hAnsi="Times New Roman" w:cs="Times New Roman"/>
          <w:b/>
          <w:sz w:val="24"/>
          <w:szCs w:val="24"/>
        </w:rPr>
      </w:pPr>
      <w:r w:rsidRPr="004D1205">
        <w:rPr>
          <w:rFonts w:ascii="Times New Roman" w:hAnsi="Times New Roman" w:cs="Times New Roman"/>
          <w:sz w:val="24"/>
          <w:szCs w:val="24"/>
        </w:rPr>
        <w:t>Аналитическая информация о раз</w:t>
      </w:r>
      <w:r>
        <w:rPr>
          <w:rFonts w:ascii="Times New Roman" w:hAnsi="Times New Roman" w:cs="Times New Roman"/>
          <w:sz w:val="24"/>
          <w:szCs w:val="24"/>
        </w:rPr>
        <w:t xml:space="preserve">витии отраслей в 2019 году </w:t>
      </w:r>
      <w:r w:rsidRPr="004D1205">
        <w:rPr>
          <w:rFonts w:ascii="Times New Roman" w:hAnsi="Times New Roman" w:cs="Times New Roman"/>
          <w:sz w:val="24"/>
          <w:szCs w:val="24"/>
        </w:rPr>
        <w:t xml:space="preserve">// Официальный сайт Алтайского края [Электронный ресурс] / </w:t>
      </w:r>
      <w:r w:rsidRPr="004D1205">
        <w:rPr>
          <w:rFonts w:ascii="Times New Roman" w:eastAsia="Times New Roman" w:hAnsi="Times New Roman" w:cs="Times New Roman"/>
          <w:sz w:val="24"/>
          <w:szCs w:val="24"/>
          <w:lang w:eastAsia="ru-RU"/>
        </w:rPr>
        <w:t>Компания «ООО АЛТАСИБ</w:t>
      </w:r>
      <w:r w:rsidRPr="004D12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 Режим доступа</w:t>
      </w:r>
      <w:r w:rsidRPr="004D1205">
        <w:rPr>
          <w:rFonts w:ascii="Times New Roman" w:eastAsia="Times New Roman" w:hAnsi="Times New Roman" w:cs="Times New Roman"/>
          <w:sz w:val="24"/>
          <w:szCs w:val="24"/>
          <w:lang w:eastAsia="ru-RU"/>
        </w:rPr>
        <w:t>: </w:t>
      </w:r>
      <w:hyperlink r:id="rId6" w:history="1">
        <w:r w:rsidRPr="004D1205">
          <w:rPr>
            <w:rStyle w:val="a3"/>
            <w:rFonts w:ascii="Times New Roman" w:hAnsi="Times New Roman" w:cs="Times New Roman"/>
            <w:color w:val="auto"/>
            <w:sz w:val="24"/>
            <w:szCs w:val="24"/>
          </w:rPr>
          <w:t>https://www.altairegion22.ru/territory/industry/food_ind/pishcheprom-2019.php</w:t>
        </w:r>
      </w:hyperlink>
    </w:p>
    <w:p w14:paraId="7A196584" w14:textId="77777777" w:rsidR="00917E83" w:rsidRPr="004D1205" w:rsidRDefault="00917E83" w:rsidP="004D1205">
      <w:pPr>
        <w:pStyle w:val="a7"/>
        <w:numPr>
          <w:ilvl w:val="0"/>
          <w:numId w:val="3"/>
        </w:numPr>
        <w:spacing w:line="240" w:lineRule="auto"/>
        <w:jc w:val="both"/>
        <w:rPr>
          <w:rFonts w:ascii="Times New Roman" w:hAnsi="Times New Roman" w:cs="Times New Roman"/>
          <w:b/>
          <w:sz w:val="24"/>
          <w:szCs w:val="24"/>
        </w:rPr>
      </w:pPr>
      <w:r w:rsidRPr="004D1205">
        <w:rPr>
          <w:rFonts w:ascii="Times New Roman" w:hAnsi="Times New Roman" w:cs="Times New Roman"/>
          <w:sz w:val="24"/>
          <w:szCs w:val="24"/>
        </w:rPr>
        <w:t>Дрокин В. В. О продовольственной безопасности сельского населения регионов России / В. В. Дрокин. // Региональная экономика и управление [Электронный ресурс]. – Электрон. науч. Журн. - Режим доступа: https://eee-region.ru/article/6221/</w:t>
      </w:r>
    </w:p>
    <w:p w14:paraId="3B585F61" w14:textId="77777777" w:rsidR="00917E83" w:rsidRPr="000368FF" w:rsidRDefault="00917E83" w:rsidP="000368FF">
      <w:pPr>
        <w:pStyle w:val="a7"/>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Кейнс Дж. М. </w:t>
      </w:r>
      <w:r w:rsidRPr="000368FF">
        <w:rPr>
          <w:rFonts w:ascii="Times New Roman" w:hAnsi="Times New Roman" w:cs="Times New Roman"/>
          <w:sz w:val="24"/>
          <w:szCs w:val="24"/>
        </w:rPr>
        <w:t>Общая теория занятос</w:t>
      </w:r>
      <w:r>
        <w:rPr>
          <w:rFonts w:ascii="Times New Roman" w:hAnsi="Times New Roman" w:cs="Times New Roman"/>
          <w:sz w:val="24"/>
          <w:szCs w:val="24"/>
        </w:rPr>
        <w:t>ти, процента и денег. Избранное / Кейнс Дж. М</w:t>
      </w:r>
      <w:r w:rsidRPr="000368FF">
        <w:rPr>
          <w:rFonts w:ascii="Times New Roman" w:hAnsi="Times New Roman" w:cs="Times New Roman"/>
          <w:sz w:val="24"/>
          <w:szCs w:val="24"/>
        </w:rPr>
        <w:t xml:space="preserve"> Пер. с англ. под ред. А.Г. </w:t>
      </w:r>
      <w:proofErr w:type="spellStart"/>
      <w:r w:rsidRPr="000368FF">
        <w:rPr>
          <w:rFonts w:ascii="Times New Roman" w:hAnsi="Times New Roman" w:cs="Times New Roman"/>
          <w:sz w:val="24"/>
          <w:szCs w:val="24"/>
        </w:rPr>
        <w:t>Милейковского</w:t>
      </w:r>
      <w:proofErr w:type="spellEnd"/>
      <w:r w:rsidRPr="000368FF">
        <w:rPr>
          <w:rFonts w:ascii="Times New Roman" w:hAnsi="Times New Roman" w:cs="Times New Roman"/>
          <w:sz w:val="24"/>
          <w:szCs w:val="24"/>
        </w:rPr>
        <w:t xml:space="preserve"> и И.М. Осадчей.</w:t>
      </w:r>
      <w:r>
        <w:rPr>
          <w:rFonts w:ascii="Times New Roman" w:hAnsi="Times New Roman" w:cs="Times New Roman"/>
          <w:sz w:val="24"/>
          <w:szCs w:val="24"/>
        </w:rPr>
        <w:t xml:space="preserve"> - </w:t>
      </w:r>
      <w:r w:rsidRPr="000368FF">
        <w:rPr>
          <w:rFonts w:ascii="Times New Roman" w:hAnsi="Times New Roman" w:cs="Times New Roman"/>
          <w:sz w:val="24"/>
          <w:szCs w:val="24"/>
        </w:rPr>
        <w:t xml:space="preserve"> </w:t>
      </w:r>
      <w:proofErr w:type="gramStart"/>
      <w:r w:rsidRPr="000368FF">
        <w:rPr>
          <w:rFonts w:ascii="Times New Roman" w:hAnsi="Times New Roman" w:cs="Times New Roman"/>
          <w:sz w:val="24"/>
          <w:szCs w:val="24"/>
        </w:rPr>
        <w:t>М.</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Прогресс, 1978. – </w:t>
      </w:r>
      <w:bookmarkStart w:id="1" w:name="_GoBack"/>
      <w:bookmarkEnd w:id="1"/>
      <w:r w:rsidRPr="000368FF">
        <w:rPr>
          <w:rFonts w:ascii="Times New Roman" w:hAnsi="Times New Roman" w:cs="Times New Roman"/>
          <w:sz w:val="24"/>
          <w:szCs w:val="24"/>
        </w:rPr>
        <w:t>1650</w:t>
      </w:r>
      <w:r>
        <w:rPr>
          <w:rFonts w:ascii="Times New Roman" w:hAnsi="Times New Roman" w:cs="Times New Roman"/>
          <w:sz w:val="24"/>
          <w:szCs w:val="24"/>
        </w:rPr>
        <w:t xml:space="preserve"> с.</w:t>
      </w:r>
    </w:p>
    <w:sectPr w:rsidR="00917E83" w:rsidRPr="000368FF" w:rsidSect="005947D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F14B1"/>
    <w:multiLevelType w:val="hybridMultilevel"/>
    <w:tmpl w:val="5BC4FC3E"/>
    <w:lvl w:ilvl="0" w:tplc="0E86693A">
      <w:start w:val="1"/>
      <w:numFmt w:val="decimal"/>
      <w:lvlText w:val="%1."/>
      <w:lvlJc w:val="left"/>
      <w:pPr>
        <w:ind w:left="757"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6AF74D25"/>
    <w:multiLevelType w:val="multilevel"/>
    <w:tmpl w:val="B98E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C0036"/>
    <w:multiLevelType w:val="multilevel"/>
    <w:tmpl w:val="B0E6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E0"/>
    <w:rsid w:val="00014B75"/>
    <w:rsid w:val="00034FE0"/>
    <w:rsid w:val="000368FF"/>
    <w:rsid w:val="000C5511"/>
    <w:rsid w:val="000E2E78"/>
    <w:rsid w:val="00132E53"/>
    <w:rsid w:val="00172D13"/>
    <w:rsid w:val="00191F7A"/>
    <w:rsid w:val="00194228"/>
    <w:rsid w:val="001958EC"/>
    <w:rsid w:val="001E410A"/>
    <w:rsid w:val="00216997"/>
    <w:rsid w:val="00217CF8"/>
    <w:rsid w:val="00272A16"/>
    <w:rsid w:val="003224A6"/>
    <w:rsid w:val="00442A10"/>
    <w:rsid w:val="00444026"/>
    <w:rsid w:val="00466C3B"/>
    <w:rsid w:val="004824F8"/>
    <w:rsid w:val="004B37D5"/>
    <w:rsid w:val="004C0772"/>
    <w:rsid w:val="004D1205"/>
    <w:rsid w:val="004F3B78"/>
    <w:rsid w:val="005947DD"/>
    <w:rsid w:val="005D5EFF"/>
    <w:rsid w:val="00604FF9"/>
    <w:rsid w:val="00607E6D"/>
    <w:rsid w:val="0065607D"/>
    <w:rsid w:val="00672137"/>
    <w:rsid w:val="006836EB"/>
    <w:rsid w:val="00696851"/>
    <w:rsid w:val="006968FD"/>
    <w:rsid w:val="006D61A8"/>
    <w:rsid w:val="007C13D6"/>
    <w:rsid w:val="00865124"/>
    <w:rsid w:val="0087180A"/>
    <w:rsid w:val="008F2EC0"/>
    <w:rsid w:val="009007D6"/>
    <w:rsid w:val="00917E83"/>
    <w:rsid w:val="009B47F6"/>
    <w:rsid w:val="009C23AE"/>
    <w:rsid w:val="009C79D5"/>
    <w:rsid w:val="00A2021B"/>
    <w:rsid w:val="00A22DE5"/>
    <w:rsid w:val="00A53259"/>
    <w:rsid w:val="00B33039"/>
    <w:rsid w:val="00B805D2"/>
    <w:rsid w:val="00BA504D"/>
    <w:rsid w:val="00BE6735"/>
    <w:rsid w:val="00C51183"/>
    <w:rsid w:val="00CA39D2"/>
    <w:rsid w:val="00D6675A"/>
    <w:rsid w:val="00DC5A12"/>
    <w:rsid w:val="00DF5DF5"/>
    <w:rsid w:val="00E01D66"/>
    <w:rsid w:val="00E36FB8"/>
    <w:rsid w:val="00E92939"/>
    <w:rsid w:val="00ED636B"/>
    <w:rsid w:val="00F95E82"/>
    <w:rsid w:val="00FB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6136"/>
  <w15:chartTrackingRefBased/>
  <w15:docId w15:val="{E49928FC-1256-4704-875D-D88F63DC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259"/>
    <w:rPr>
      <w:color w:val="0563C1" w:themeColor="hyperlink"/>
      <w:u w:val="single"/>
    </w:rPr>
  </w:style>
  <w:style w:type="character" w:styleId="a4">
    <w:name w:val="Unresolved Mention"/>
    <w:basedOn w:val="a0"/>
    <w:uiPriority w:val="99"/>
    <w:semiHidden/>
    <w:unhideWhenUsed/>
    <w:rsid w:val="00A53259"/>
    <w:rPr>
      <w:color w:val="605E5C"/>
      <w:shd w:val="clear" w:color="auto" w:fill="E1DFDD"/>
    </w:rPr>
  </w:style>
  <w:style w:type="paragraph" w:styleId="a5">
    <w:name w:val="Normal (Web)"/>
    <w:basedOn w:val="a"/>
    <w:uiPriority w:val="99"/>
    <w:semiHidden/>
    <w:unhideWhenUsed/>
    <w:rsid w:val="00C511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01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c-iconsitem">
    <w:name w:val="soc-icons__item"/>
    <w:basedOn w:val="a"/>
    <w:rsid w:val="00604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04FF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04FF9"/>
    <w:rPr>
      <w:rFonts w:ascii="Arial" w:eastAsia="Times New Roman" w:hAnsi="Arial" w:cs="Arial"/>
      <w:vanish/>
      <w:sz w:val="16"/>
      <w:szCs w:val="16"/>
      <w:lang w:eastAsia="ru-RU"/>
    </w:rPr>
  </w:style>
  <w:style w:type="character" w:customStyle="1" w:styleId="form-searchlink-icon">
    <w:name w:val="form-search__link-icon"/>
    <w:basedOn w:val="a0"/>
    <w:rsid w:val="00604FF9"/>
  </w:style>
  <w:style w:type="paragraph" w:styleId="z-1">
    <w:name w:val="HTML Bottom of Form"/>
    <w:basedOn w:val="a"/>
    <w:next w:val="a"/>
    <w:link w:val="z-2"/>
    <w:hidden/>
    <w:uiPriority w:val="99"/>
    <w:semiHidden/>
    <w:unhideWhenUsed/>
    <w:rsid w:val="00604FF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04FF9"/>
    <w:rPr>
      <w:rFonts w:ascii="Arial" w:eastAsia="Times New Roman" w:hAnsi="Arial" w:cs="Arial"/>
      <w:vanish/>
      <w:sz w:val="16"/>
      <w:szCs w:val="16"/>
      <w:lang w:eastAsia="ru-RU"/>
    </w:rPr>
  </w:style>
  <w:style w:type="paragraph" w:customStyle="1" w:styleId="link-listitem">
    <w:name w:val="link-list__item"/>
    <w:basedOn w:val="a"/>
    <w:rsid w:val="00604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listitem-text">
    <w:name w:val="link-list__item-text"/>
    <w:basedOn w:val="a0"/>
    <w:rsid w:val="00604FF9"/>
  </w:style>
  <w:style w:type="paragraph" w:styleId="a7">
    <w:name w:val="List Paragraph"/>
    <w:basedOn w:val="a"/>
    <w:uiPriority w:val="34"/>
    <w:qFormat/>
    <w:rsid w:val="0003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26405">
      <w:bodyDiv w:val="1"/>
      <w:marLeft w:val="0"/>
      <w:marRight w:val="0"/>
      <w:marTop w:val="0"/>
      <w:marBottom w:val="0"/>
      <w:divBdr>
        <w:top w:val="none" w:sz="0" w:space="0" w:color="auto"/>
        <w:left w:val="none" w:sz="0" w:space="0" w:color="auto"/>
        <w:bottom w:val="none" w:sz="0" w:space="0" w:color="auto"/>
        <w:right w:val="none" w:sz="0" w:space="0" w:color="auto"/>
      </w:divBdr>
      <w:divsChild>
        <w:div w:id="1584803753">
          <w:marLeft w:val="0"/>
          <w:marRight w:val="480"/>
          <w:marTop w:val="0"/>
          <w:marBottom w:val="0"/>
          <w:divBdr>
            <w:top w:val="none" w:sz="0" w:space="0" w:color="auto"/>
            <w:left w:val="none" w:sz="0" w:space="0" w:color="auto"/>
            <w:bottom w:val="none" w:sz="0" w:space="0" w:color="auto"/>
            <w:right w:val="none" w:sz="0" w:space="0" w:color="auto"/>
          </w:divBdr>
          <w:divsChild>
            <w:div w:id="1362901208">
              <w:marLeft w:val="0"/>
              <w:marRight w:val="0"/>
              <w:marTop w:val="0"/>
              <w:marBottom w:val="0"/>
              <w:divBdr>
                <w:top w:val="none" w:sz="0" w:space="0" w:color="auto"/>
                <w:left w:val="none" w:sz="0" w:space="0" w:color="auto"/>
                <w:bottom w:val="none" w:sz="0" w:space="0" w:color="auto"/>
                <w:right w:val="none" w:sz="0" w:space="0" w:color="auto"/>
              </w:divBdr>
              <w:divsChild>
                <w:div w:id="1253200000">
                  <w:marLeft w:val="0"/>
                  <w:marRight w:val="0"/>
                  <w:marTop w:val="0"/>
                  <w:marBottom w:val="0"/>
                  <w:divBdr>
                    <w:top w:val="none" w:sz="0" w:space="0" w:color="auto"/>
                    <w:left w:val="none" w:sz="0" w:space="0" w:color="auto"/>
                    <w:bottom w:val="none" w:sz="0" w:space="0" w:color="auto"/>
                    <w:right w:val="none" w:sz="0" w:space="0" w:color="auto"/>
                  </w:divBdr>
                  <w:divsChild>
                    <w:div w:id="10730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9539">
          <w:marLeft w:val="0"/>
          <w:marRight w:val="0"/>
          <w:marTop w:val="0"/>
          <w:marBottom w:val="0"/>
          <w:divBdr>
            <w:top w:val="none" w:sz="0" w:space="0" w:color="auto"/>
            <w:left w:val="none" w:sz="0" w:space="0" w:color="auto"/>
            <w:bottom w:val="none" w:sz="0" w:space="0" w:color="auto"/>
            <w:right w:val="none" w:sz="0" w:space="0" w:color="auto"/>
          </w:divBdr>
        </w:div>
        <w:div w:id="1452284526">
          <w:marLeft w:val="360"/>
          <w:marRight w:val="0"/>
          <w:marTop w:val="0"/>
          <w:marBottom w:val="0"/>
          <w:divBdr>
            <w:top w:val="none" w:sz="0" w:space="0" w:color="auto"/>
            <w:left w:val="none" w:sz="0" w:space="0" w:color="auto"/>
            <w:bottom w:val="none" w:sz="0" w:space="0" w:color="auto"/>
            <w:right w:val="none" w:sz="0" w:space="0" w:color="auto"/>
          </w:divBdr>
          <w:divsChild>
            <w:div w:id="631134547">
              <w:marLeft w:val="0"/>
              <w:marRight w:val="0"/>
              <w:marTop w:val="0"/>
              <w:marBottom w:val="0"/>
              <w:divBdr>
                <w:top w:val="none" w:sz="0" w:space="0" w:color="auto"/>
                <w:left w:val="none" w:sz="0" w:space="0" w:color="auto"/>
                <w:bottom w:val="none" w:sz="0" w:space="0" w:color="auto"/>
                <w:right w:val="none" w:sz="0" w:space="0" w:color="auto"/>
              </w:divBdr>
              <w:divsChild>
                <w:div w:id="170031811">
                  <w:marLeft w:val="0"/>
                  <w:marRight w:val="0"/>
                  <w:marTop w:val="0"/>
                  <w:marBottom w:val="0"/>
                  <w:divBdr>
                    <w:top w:val="none" w:sz="0" w:space="0" w:color="auto"/>
                    <w:left w:val="none" w:sz="0" w:space="0" w:color="auto"/>
                    <w:bottom w:val="none" w:sz="0" w:space="0" w:color="auto"/>
                    <w:right w:val="none" w:sz="0" w:space="0" w:color="auto"/>
                  </w:divBdr>
                  <w:divsChild>
                    <w:div w:id="2921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66750">
          <w:marLeft w:val="360"/>
          <w:marRight w:val="0"/>
          <w:marTop w:val="0"/>
          <w:marBottom w:val="0"/>
          <w:divBdr>
            <w:top w:val="none" w:sz="0" w:space="0" w:color="auto"/>
            <w:left w:val="none" w:sz="0" w:space="0" w:color="auto"/>
            <w:bottom w:val="none" w:sz="0" w:space="0" w:color="auto"/>
            <w:right w:val="none" w:sz="0" w:space="0" w:color="auto"/>
          </w:divBdr>
          <w:divsChild>
            <w:div w:id="7331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3652">
      <w:bodyDiv w:val="1"/>
      <w:marLeft w:val="0"/>
      <w:marRight w:val="0"/>
      <w:marTop w:val="0"/>
      <w:marBottom w:val="0"/>
      <w:divBdr>
        <w:top w:val="none" w:sz="0" w:space="0" w:color="auto"/>
        <w:left w:val="none" w:sz="0" w:space="0" w:color="auto"/>
        <w:bottom w:val="none" w:sz="0" w:space="0" w:color="auto"/>
        <w:right w:val="none" w:sz="0" w:space="0" w:color="auto"/>
      </w:divBdr>
    </w:div>
    <w:div w:id="15969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airegion22.ru/territory/industry/food_ind/pishcheprom-2019.php" TargetMode="External"/><Relationship Id="rId5" Type="http://schemas.openxmlformats.org/officeDocument/2006/relationships/hyperlink" Target="mailto:Zarinsk200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1983</TotalTime>
  <Pages>2</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2020-11-20T02:25:00Z</dcterms:created>
  <dcterms:modified xsi:type="dcterms:W3CDTF">2020-11-22T10:43:00Z</dcterms:modified>
</cp:coreProperties>
</file>