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EE08" w14:textId="77777777" w:rsidR="008D75ED" w:rsidRPr="009B021A" w:rsidRDefault="00350CD6" w:rsidP="002D4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786670"/>
      <w:r w:rsidRPr="00350CD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B021A">
        <w:rPr>
          <w:rFonts w:ascii="Times New Roman" w:hAnsi="Times New Roman" w:cs="Times New Roman"/>
          <w:b/>
          <w:bCs/>
          <w:sz w:val="24"/>
          <w:szCs w:val="24"/>
        </w:rPr>
        <w:t>ингводидактический потенциал языковых средств экспрессии французского текста прессы</w:t>
      </w:r>
    </w:p>
    <w:bookmarkEnd w:id="0"/>
    <w:p w14:paraId="42106287" w14:textId="77777777" w:rsidR="008D75ED" w:rsidRPr="009B021A" w:rsidRDefault="00C62F2D" w:rsidP="002D4E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Акрамкулова </w:t>
      </w:r>
      <w:r w:rsidR="00350CD6" w:rsidRPr="009B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Эмилия </w:t>
      </w:r>
      <w:proofErr w:type="spellStart"/>
      <w:r w:rsidR="00350CD6" w:rsidRPr="009B0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Махмудовна</w:t>
      </w:r>
      <w:proofErr w:type="spellEnd"/>
    </w:p>
    <w:p w14:paraId="09A0A2AC" w14:textId="77777777" w:rsidR="000A43F4" w:rsidRPr="009B021A" w:rsidRDefault="000A43F4" w:rsidP="002D4E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417B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728D5ADA" w14:textId="77777777" w:rsidR="00A45E54" w:rsidRPr="009B021A" w:rsidRDefault="00350CD6" w:rsidP="002D4E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021A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 – Беляева С.В., канд. </w:t>
      </w:r>
      <w:proofErr w:type="spellStart"/>
      <w:r w:rsidRPr="009B021A">
        <w:rPr>
          <w:rFonts w:ascii="Times New Roman" w:hAnsi="Times New Roman" w:cs="Times New Roman"/>
          <w:i/>
          <w:iCs/>
          <w:sz w:val="24"/>
          <w:szCs w:val="24"/>
        </w:rPr>
        <w:t>пед</w:t>
      </w:r>
      <w:proofErr w:type="spellEnd"/>
      <w:r w:rsidRPr="009B021A">
        <w:rPr>
          <w:rFonts w:ascii="Times New Roman" w:hAnsi="Times New Roman" w:cs="Times New Roman"/>
          <w:i/>
          <w:iCs/>
          <w:sz w:val="24"/>
          <w:szCs w:val="24"/>
        </w:rPr>
        <w:t>. наук, доцент</w:t>
      </w:r>
    </w:p>
    <w:p w14:paraId="33E34A24" w14:textId="77777777" w:rsidR="00C62F2D" w:rsidRPr="009B021A" w:rsidRDefault="00C62F2D" w:rsidP="002D4E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021A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</w:t>
      </w:r>
    </w:p>
    <w:p w14:paraId="31A0251D" w14:textId="77777777" w:rsidR="00350CD6" w:rsidRPr="009B021A" w:rsidRDefault="00A45E54" w:rsidP="002D4E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021A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350CD6" w:rsidRPr="009B021A">
        <w:rPr>
          <w:rFonts w:ascii="Times New Roman" w:hAnsi="Times New Roman" w:cs="Times New Roman"/>
          <w:i/>
          <w:iCs/>
          <w:sz w:val="24"/>
          <w:szCs w:val="24"/>
        </w:rPr>
        <w:t>ингвистический институт, Барнаул, Россия</w:t>
      </w:r>
    </w:p>
    <w:p w14:paraId="67BCA1CC" w14:textId="77777777" w:rsidR="00350CD6" w:rsidRPr="009B021A" w:rsidRDefault="00A45E54" w:rsidP="002D4E1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021A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9B021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B021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9B021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50CD6" w:rsidRPr="009B021A">
        <w:rPr>
          <w:rFonts w:ascii="Times New Roman" w:hAnsi="Times New Roman" w:cs="Times New Roman"/>
          <w:i/>
          <w:iCs/>
          <w:sz w:val="24"/>
          <w:szCs w:val="24"/>
          <w:lang w:val="en-US"/>
        </w:rPr>
        <w:t>akramkulovat</w:t>
      </w:r>
      <w:proofErr w:type="spellEnd"/>
      <w:r w:rsidR="00350CD6" w:rsidRPr="009B021A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="00350CD6" w:rsidRPr="009B021A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="00350CD6" w:rsidRPr="009B02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50CD6" w:rsidRPr="009B021A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4A980E43" w14:textId="77777777" w:rsidR="008D75ED" w:rsidRPr="009B021A" w:rsidRDefault="008D75ED" w:rsidP="002D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8038B" w14:textId="4E49A851" w:rsidR="00017346" w:rsidRPr="0096417B" w:rsidRDefault="00464280" w:rsidP="002D4E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A66E7">
        <w:rPr>
          <w:rFonts w:ascii="Times New Roman" w:hAnsi="Times New Roman" w:cs="Times New Roman"/>
          <w:color w:val="000000" w:themeColor="text1"/>
          <w:sz w:val="24"/>
          <w:szCs w:val="24"/>
        </w:rPr>
        <w:t>Темой</w:t>
      </w:r>
      <w:r w:rsidR="002D4E1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исследования является</w:t>
      </w:r>
      <w:r w:rsidR="00AC7C4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CD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лингводидактический потенциал языковых средств экспрессии французского текста прессы</w:t>
      </w:r>
      <w:r w:rsidR="00DB5094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6E00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E1D" w:rsidRPr="00AA66E7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</w:t>
      </w:r>
      <w:r w:rsidR="006A15E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</w:t>
      </w:r>
      <w:r w:rsidR="002D4E1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обусловлена 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научным и практическим </w:t>
      </w:r>
      <w:r w:rsidR="002D4E1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интересом к медиа дискурсу в целом и тексту прессы в частности</w:t>
      </w:r>
      <w:r w:rsidR="002C1B6B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тем, что анализ языка прессы позволяет выявить тенденции развития современного французского языка</w:t>
      </w:r>
      <w:r w:rsidR="0079500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возможности использования его в процессе обучения</w:t>
      </w:r>
      <w:r w:rsidR="002C1B6B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4E1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Общепризнанным является факт о невозможности обучения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иностранному языку без изуче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ния культуры страны этого языка, поскольку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аждое общество обладает характерной только для него картиной мира, средством формирования которой является и язык. Изучение истории, традиций, культуры страны изучаемого языка становится важным элементом обучения иностранному языку</w:t>
      </w:r>
      <w:r w:rsidR="0079500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, а современный текст прессы является социокультурным феноменом, в котором находят отражение традиции и культурные ценности французского народа</w:t>
      </w:r>
      <w:r w:rsidR="002C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E58" w:rsidRPr="002C6E58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5737F4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500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 со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временный публицистический текст имеет лингводидактический потенциал, может быть адаптирован к различным аспектам преподавания иностранного языка и рассматривается нами как средство изучения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языка. </w:t>
      </w:r>
      <w:r w:rsidR="000B147A" w:rsidRPr="00AA66E7">
        <w:rPr>
          <w:rFonts w:ascii="Times New Roman" w:hAnsi="Times New Roman" w:cs="Times New Roman"/>
          <w:sz w:val="24"/>
          <w:szCs w:val="24"/>
        </w:rPr>
        <w:t>Научная новизна</w:t>
      </w:r>
      <w:r w:rsidR="000B147A" w:rsidRPr="0096417B">
        <w:rPr>
          <w:rFonts w:ascii="Times New Roman" w:hAnsi="Times New Roman" w:cs="Times New Roman"/>
          <w:sz w:val="24"/>
          <w:szCs w:val="24"/>
        </w:rPr>
        <w:t xml:space="preserve"> исследования состоит в том</w:t>
      </w:r>
      <w:r w:rsidR="00955D2F" w:rsidRPr="0096417B">
        <w:rPr>
          <w:rFonts w:ascii="Times New Roman" w:hAnsi="Times New Roman" w:cs="Times New Roman"/>
          <w:sz w:val="24"/>
          <w:szCs w:val="24"/>
        </w:rPr>
        <w:t xml:space="preserve">, что рассматривается возможность интеграции средств языковой экспрессии текста французской прессы в процесс обучения французскому языку в средней школе. </w:t>
      </w:r>
      <w:r w:rsidR="00E76E00" w:rsidRPr="00AA66E7">
        <w:rPr>
          <w:rFonts w:ascii="Times New Roman" w:hAnsi="Times New Roman" w:cs="Times New Roman"/>
          <w:sz w:val="24"/>
          <w:szCs w:val="24"/>
        </w:rPr>
        <w:t>Практическим материалом</w:t>
      </w:r>
      <w:r w:rsidR="00E76E00" w:rsidRPr="0096417B">
        <w:rPr>
          <w:rFonts w:ascii="Times New Roman" w:hAnsi="Times New Roman" w:cs="Times New Roman"/>
          <w:sz w:val="24"/>
          <w:szCs w:val="24"/>
        </w:rPr>
        <w:t xml:space="preserve"> для и</w:t>
      </w:r>
      <w:r w:rsidR="00920843" w:rsidRPr="0096417B">
        <w:rPr>
          <w:rFonts w:ascii="Times New Roman" w:hAnsi="Times New Roman" w:cs="Times New Roman"/>
          <w:sz w:val="24"/>
          <w:szCs w:val="24"/>
        </w:rPr>
        <w:t xml:space="preserve">сследования послужили статьи </w:t>
      </w:r>
      <w:r w:rsidR="00E76E00" w:rsidRPr="0096417B">
        <w:rPr>
          <w:rFonts w:ascii="Times New Roman" w:hAnsi="Times New Roman" w:cs="Times New Roman"/>
          <w:sz w:val="24"/>
          <w:szCs w:val="24"/>
        </w:rPr>
        <w:t xml:space="preserve">из таких </w:t>
      </w:r>
      <w:r w:rsidR="00932520" w:rsidRPr="0096417B">
        <w:rPr>
          <w:rFonts w:ascii="Times New Roman" w:hAnsi="Times New Roman" w:cs="Times New Roman"/>
          <w:sz w:val="24"/>
          <w:szCs w:val="24"/>
        </w:rPr>
        <w:t xml:space="preserve">франкоязычных изданий </w:t>
      </w:r>
      <w:r w:rsidR="00E76E00" w:rsidRPr="0096417B">
        <w:rPr>
          <w:rFonts w:ascii="Times New Roman" w:hAnsi="Times New Roman" w:cs="Times New Roman"/>
          <w:sz w:val="24"/>
          <w:szCs w:val="24"/>
        </w:rPr>
        <w:t xml:space="preserve">как </w:t>
      </w:r>
      <w:r w:rsidR="00E76E00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</w:t>
      </w:r>
      <w:proofErr w:type="spellEnd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D5CDF" w:rsidRPr="009641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proofErr w:type="spellStart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onde</w:t>
      </w:r>
      <w:proofErr w:type="spellEnd"/>
      <w:r w:rsidR="007B290E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</w:t>
      </w:r>
      <w:proofErr w:type="spellEnd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Paris</w:t>
      </w:r>
      <w:r w:rsidR="007B290E" w:rsidRPr="009641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ie</w:t>
      </w:r>
      <w:proofErr w:type="spellEnd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E76E00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Les</w:t>
      </w:r>
      <w:proofErr w:type="spellEnd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D5CDF" w:rsidRPr="009641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proofErr w:type="spellStart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eux</w:t>
      </w:r>
      <w:proofErr w:type="spellEnd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</w:t>
      </w:r>
      <w:proofErr w:type="spellEnd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D5CDF" w:rsidRPr="0096417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proofErr w:type="spellStart"/>
      <w:r w:rsidR="00E76E00" w:rsidRPr="009641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onde</w:t>
      </w:r>
      <w:proofErr w:type="spellEnd"/>
      <w:r w:rsidR="00E76E00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7007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Le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Temps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», «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Le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Quotidien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».</w:t>
      </w:r>
    </w:p>
    <w:p w14:paraId="1F5CD838" w14:textId="77777777" w:rsidR="00DE63F9" w:rsidRPr="0096417B" w:rsidRDefault="00955D2F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языковые средства экспрессии французского газетного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текста 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как дидактические средства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навыков и умений всех видов речевой деятельности на иностранном языке: чтения, аудирования, письменной и устной продукции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, мы считаем, что р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азвитие таких навыков возможно при условии, если учащи</w:t>
      </w:r>
      <w:r w:rsidR="00DE63F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йся будет знать социокультурные и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лингвистические особенности различных типов текстов. </w:t>
      </w:r>
      <w:r w:rsidR="00DE63F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Французский публицистический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текст может служить в данном случае текстом-образцом, ориентируясь на который, учащийся сможет</w:t>
      </w:r>
      <w:r w:rsidR="00DE63F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развить соответствующие навыки, при этом он </w:t>
      </w:r>
      <w:r w:rsidR="00DE63F9" w:rsidRPr="0096417B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образно-выразительных средств, характерных для французского языка в целом. </w:t>
      </w:r>
    </w:p>
    <w:p w14:paraId="47DFA553" w14:textId="77777777" w:rsidR="00CE0D66" w:rsidRPr="0096417B" w:rsidRDefault="00DE63F9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екст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современной газеты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рядом характеристик, полезных при изучении иностранного языка, среди которых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2E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можно выделить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D637D8" w14:textId="77777777" w:rsidR="00CE0D66" w:rsidRPr="0096417B" w:rsidRDefault="00CE0D66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1) использование стилистических средств, усиливающих экспрессию.</w:t>
      </w:r>
    </w:p>
    <w:p w14:paraId="5A293960" w14:textId="77777777" w:rsidR="00CE0D66" w:rsidRPr="0096417B" w:rsidRDefault="00CE0D66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r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метафора</w:t>
      </w:r>
      <w:r w:rsidR="00007007"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fr-FR"/>
        </w:rPr>
        <w:t>: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</w:t>
      </w:r>
      <w:r w:rsidR="00B912AF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’il promet un </w:t>
      </w:r>
      <w:r w:rsidR="00B912AF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fr-FR"/>
        </w:rPr>
        <w:t>« coup K.-O. »</w:t>
      </w:r>
      <w:r w:rsidR="00B912AF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dès le premier tour, il va lui falloir affronter douze autres candidats, dont plusieurs </w:t>
      </w:r>
      <w:r w:rsidR="00B912AF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fr-FR"/>
        </w:rPr>
        <w:t>poids lourds</w:t>
      </w:r>
      <w:r w:rsidR="00B912AF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l’ancien régime, et défendre un bilan mitigé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/ le Gambien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lang w:val="fr-FR"/>
        </w:rPr>
        <w:t>a troqué son costume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ministre contre la robe de greffier du Mécanisme</w:t>
      </w:r>
      <w:r w:rsidR="00EC0913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.</w:t>
      </w:r>
      <w:r w:rsidR="0058337F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58337F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примере, говоря «отправить в нокаут» имеется </w:t>
      </w:r>
      <w:r w:rsidR="0080248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 виду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политик обещает победить, «тяжеловес» - сильный противник. «Сменить свой костюм» во втором примере – смена деятельности). </w:t>
      </w:r>
    </w:p>
    <w:p w14:paraId="7A8B04E4" w14:textId="77777777" w:rsidR="00CE0D66" w:rsidRPr="00020982" w:rsidRDefault="00CE0D66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сравнение</w:t>
      </w:r>
      <w:r w:rsidR="00007007" w:rsidRPr="000209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="00B83F5B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Dans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notre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soci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contemporaine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mod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est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consid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ti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è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quand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la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parole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radicale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est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consid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</w:t>
      </w:r>
      <w:r w:rsidR="00B83F5B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83F5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juste</w:t>
      </w:r>
      <w:r w:rsidR="006E6C0D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этом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примере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показывает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несправедливо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мнению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автора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Антонимы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выражают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контраст</w:t>
      </w:r>
      <w:r w:rsidR="006E6C0D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EC0913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6E6C0D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4247AA0C" w14:textId="77777777" w:rsidR="00CE0D66" w:rsidRPr="0096417B" w:rsidRDefault="00CE0D66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риторический</w:t>
      </w:r>
      <w:r w:rsidRPr="000209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вопрос</w:t>
      </w:r>
      <w:r w:rsidR="00007007" w:rsidRPr="000209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  <w:r w:rsidR="00AF7EBA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Dolly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Parton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ic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ô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ne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de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la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country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…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et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sauveuse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de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Am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rique</w:t>
      </w:r>
      <w:r w:rsidR="00AF7EB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?/ </w:t>
      </w:r>
      <w:r w:rsidR="0000700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</w:t>
      </w:r>
      <w:r w:rsidR="00AF7EB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st-il juste de garder en captivité des animaux intelligents et complexes comme les éléphants?</w:t>
      </w:r>
      <w:r w:rsidR="00833F3A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</w:t>
      </w:r>
      <w:r w:rsidR="006E6C0D" w:rsidRPr="00020982">
        <w:rPr>
          <w:rFonts w:ascii="Times New Roman" w:hAnsi="Times New Roman" w:cs="Times New Roman"/>
          <w:sz w:val="24"/>
          <w:szCs w:val="24"/>
        </w:rPr>
        <w:t>риторического вопроса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авторы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0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привлекают</w:t>
      </w:r>
      <w:r w:rsidR="006E6C0D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читателей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темам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>поднятым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статье</w:t>
      </w:r>
      <w:r w:rsidR="007F23B5" w:rsidRP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Рито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>рический вопрос является точным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кратким введением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темы </w:t>
      </w:r>
      <w:r w:rsidR="007F23B5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833F3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25354B7" w14:textId="77777777" w:rsidR="00CE0D66" w:rsidRPr="0096417B" w:rsidRDefault="00DE63F9" w:rsidP="002D4E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Французский публицистический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отражает черты характера французов, в том числе их чувство юмора и склонность к шуткам. Особенно ярко они проявляются в построениях на </w:t>
      </w:r>
      <w:r w:rsidR="00CE0D66"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словесной игре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A6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каламбур</w:t>
      </w:r>
      <w:r w:rsidR="00AA6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трансформации прецедентных феноменов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157E8D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réputation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dynamitée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groupe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minier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Rio</w:t>
      </w:r>
      <w:proofErr w:type="spellEnd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57E8D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Tinto</w:t>
      </w:r>
      <w:proofErr w:type="spellEnd"/>
      <w:r w:rsidR="00507F88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/ </w:t>
      </w:r>
      <w:r w:rsidR="0080248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</w:t>
      </w:r>
      <w:r w:rsidR="0080248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игра слов связана с прилагательным «подрывная», которая описывает репутацию горнодобывающей компании, деятельность которой связана с подрывом горной породы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1E5DFD2" w14:textId="7ACB070F" w:rsidR="00CE0D66" w:rsidRPr="00053788" w:rsidRDefault="00CE0D66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используются образные </w:t>
      </w:r>
      <w:r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фразеологические единицы, пословицы и поговорки: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BDE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9B021A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</w:t>
      </w:r>
      <w:r w:rsidR="00AB7A89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cessit</w:t>
      </w:r>
      <w:r w:rsidR="00AB7A89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fait</w:t>
      </w:r>
      <w:r w:rsidR="00AB7A89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loi</w:t>
      </w:r>
      <w:r w:rsid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96417B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6417B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поговорка, которая используется в контексте того, что</w:t>
      </w:r>
      <w:r w:rsidR="00053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 человека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>перевернули</w:t>
      </w:r>
      <w:r w:rsidR="00053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портрет президента Франции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митингов (что является нарушением закона),</w:t>
      </w:r>
      <w:r w:rsidR="00053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обратить внимание на проблемы экологии. Автор статьи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иллюстрирует </w:t>
      </w:r>
      <w:r w:rsidR="00053788">
        <w:rPr>
          <w:rFonts w:ascii="Times New Roman" w:hAnsi="Times New Roman" w:cs="Times New Roman"/>
          <w:color w:val="000000" w:themeColor="text1"/>
          <w:sz w:val="24"/>
          <w:szCs w:val="24"/>
        </w:rPr>
        <w:t>эту ситуацию поговоркой.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Emmanuel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Macron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'é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toile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montante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de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cette</w:t>
      </w:r>
      <w:r w:rsidR="00020982" w:rsidRP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2098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campagne</w:t>
      </w:r>
      <w:r w:rsid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="00020982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 фразеологизм «восходящая звезда» для характеристики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Эммануэля Макрона, чтобы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ярко отразить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02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политические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>амбиции.</w:t>
      </w:r>
    </w:p>
    <w:p w14:paraId="4AC87858" w14:textId="77777777" w:rsidR="00CE0D66" w:rsidRPr="00D72266" w:rsidRDefault="0080390F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E0D66"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цитаты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общеизвестных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Le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trop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est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ennemi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du</w:t>
      </w:r>
      <w:r w:rsidR="00AB7A89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A89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bien</w:t>
      </w:r>
      <w:r w:rsidR="000209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mieux</w:t>
      </w:r>
      <w:proofErr w:type="spellEnd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l'ennemi</w:t>
      </w:r>
      <w:proofErr w:type="spellEnd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bien</w:t>
      </w:r>
      <w:proofErr w:type="spellEnd"/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>» - цитата Шарл</w:t>
      </w:r>
      <w:r w:rsidR="00833F3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D72266" w:rsidRPr="00D72266">
        <w:rPr>
          <w:rFonts w:ascii="Times New Roman" w:hAnsi="Times New Roman" w:cs="Times New Roman"/>
          <w:color w:val="000000" w:themeColor="text1"/>
          <w:sz w:val="24"/>
          <w:szCs w:val="24"/>
        </w:rPr>
        <w:t>онтескь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ё,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которую 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трансформирует</w:t>
      </w:r>
      <w:r w:rsidR="00D72266">
        <w:rPr>
          <w:rFonts w:ascii="Times New Roman" w:hAnsi="Times New Roman" w:cs="Times New Roman"/>
          <w:color w:val="000000" w:themeColor="text1"/>
          <w:sz w:val="24"/>
          <w:szCs w:val="24"/>
        </w:rPr>
        <w:t>, чтобы описать сложившуюся ситуацию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B47C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Science</w:t>
      </w:r>
      <w:r w:rsidR="00EB47C7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47C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sans</w:t>
      </w:r>
      <w:r w:rsidR="00EB47C7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47C7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conscience</w:t>
      </w:r>
      <w:r w:rsid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цитата Рабле для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характеристики деятельности 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>учены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х, проводивших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ы на животных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людях,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заставляя дышать выхлопными газами</w:t>
      </w:r>
      <w:r w:rsidR="00526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BDA7E1" w14:textId="77777777" w:rsidR="00CE0D66" w:rsidRPr="00DC37AC" w:rsidRDefault="0080390F" w:rsidP="002D4E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E0D66" w:rsidRPr="009641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fr-FR"/>
        </w:rPr>
        <w:t>Verlan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означает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D66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наоборот</w:t>
      </w:r>
      <w:r w:rsidR="00CE0D66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характерный для французской молодёжи</w:t>
      </w:r>
      <w:r w:rsidR="00EC0913" w:rsidRP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0913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a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voix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trange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sa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voix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’</w:t>
      </w:r>
      <w:r w:rsidR="006C70A2"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enfant</w:t>
      </w:r>
      <w:r w:rsidR="006C70A2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C70A2" w:rsidRPr="00EB47C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fr-FR"/>
        </w:rPr>
        <w:t>zarbi</w:t>
      </w:r>
      <w:r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Pr="00EB47C7">
        <w:rPr>
          <w:i/>
          <w:iCs/>
        </w:rPr>
        <w:t xml:space="preserve"> </w:t>
      </w:r>
      <w:r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</w:t>
      </w:r>
      <w:r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'</w:t>
      </w:r>
      <w:r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est</w:t>
      </w:r>
      <w:r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B47C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fr-FR"/>
        </w:rPr>
        <w:t>chanm</w:t>
      </w:r>
      <w:r w:rsidRPr="00EB47C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é</w:t>
      </w:r>
      <w:r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96417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non</w:t>
      </w:r>
      <w:r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="00DC37AC" w:rsidRPr="00EB47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>– ж</w:t>
      </w:r>
      <w:r w:rsidR="00DC37AC" w:rsidRPr="00DC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урналисты прибегают к </w:t>
      </w:r>
      <w:proofErr w:type="spellStart"/>
      <w:r w:rsidR="00DC37AC" w:rsidRPr="00DC37AC">
        <w:rPr>
          <w:rFonts w:ascii="Times New Roman" w:hAnsi="Times New Roman" w:cs="Times New Roman"/>
          <w:color w:val="000000" w:themeColor="text1"/>
          <w:sz w:val="24"/>
          <w:szCs w:val="24"/>
        </w:rPr>
        <w:t>верлану</w:t>
      </w:r>
      <w:proofErr w:type="spellEnd"/>
      <w:r w:rsidR="00DC37AC" w:rsidRPr="00DC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</w:t>
      </w:r>
      <w:r w:rsidR="0083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</w:t>
      </w:r>
      <w:r w:rsidR="00EB4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«молодежный» и неформальный </w:t>
      </w:r>
      <w:r w:rsidR="00DC37AC" w:rsidRPr="00DC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 статьи. </w:t>
      </w:r>
    </w:p>
    <w:p w14:paraId="11DE2966" w14:textId="77777777" w:rsidR="00AB2411" w:rsidRPr="0096417B" w:rsidRDefault="007715A4" w:rsidP="002D4E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17B">
        <w:rPr>
          <w:rFonts w:ascii="Times New Roman" w:hAnsi="Times New Roman" w:cs="Times New Roman"/>
          <w:sz w:val="24"/>
          <w:szCs w:val="24"/>
        </w:rPr>
        <w:t xml:space="preserve">Мы рассматриваем газетный текст и используемые в нем средства экспрессии в качестве аутентичных материалов, являющих собой яркую </w:t>
      </w:r>
      <w:proofErr w:type="spellStart"/>
      <w:r w:rsidRPr="0096417B">
        <w:rPr>
          <w:rFonts w:ascii="Times New Roman" w:hAnsi="Times New Roman" w:cs="Times New Roman"/>
          <w:sz w:val="24"/>
          <w:szCs w:val="24"/>
        </w:rPr>
        <w:t>лингвокультурную</w:t>
      </w:r>
      <w:proofErr w:type="spellEnd"/>
      <w:r w:rsidRPr="0096417B">
        <w:rPr>
          <w:rFonts w:ascii="Times New Roman" w:hAnsi="Times New Roman" w:cs="Times New Roman"/>
          <w:sz w:val="24"/>
          <w:szCs w:val="24"/>
        </w:rPr>
        <w:t xml:space="preserve"> реалию языка, речевые образцы, которые были созданы носителями языка, в качестве источника фоновых знаний, </w:t>
      </w:r>
      <w:proofErr w:type="spellStart"/>
      <w:r w:rsidRPr="0096417B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96417B">
        <w:rPr>
          <w:rFonts w:ascii="Times New Roman" w:hAnsi="Times New Roman" w:cs="Times New Roman"/>
          <w:sz w:val="24"/>
          <w:szCs w:val="24"/>
        </w:rPr>
        <w:t xml:space="preserve"> лексики.</w:t>
      </w:r>
      <w:r w:rsidR="00AB2411" w:rsidRPr="0096417B">
        <w:rPr>
          <w:rFonts w:ascii="Times New Roman" w:hAnsi="Times New Roman" w:cs="Times New Roman"/>
          <w:sz w:val="24"/>
          <w:szCs w:val="24"/>
        </w:rPr>
        <w:t xml:space="preserve"> </w:t>
      </w:r>
      <w:r w:rsidR="00EC091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Все вышеописанные х</w:t>
      </w:r>
      <w:r w:rsidR="00DE63F9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французского публицистического </w:t>
      </w:r>
      <w:r w:rsidR="00EC091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текста говорят о его лингводидактическом потенциа</w:t>
      </w:r>
      <w:r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="00EC091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43D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факторов, влияющих на выбор текстов современных французских газет в качестве дополнительного средства обучения французскому языку, мы выделяем доступность, аутентичность, отражение новых речевых тенденций, креативный потенциал.</w:t>
      </w:r>
      <w:r w:rsidR="00AB2411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в классе со средствами языковой экспрессии </w:t>
      </w:r>
      <w:r w:rsidR="00FB43D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возможна </w:t>
      </w:r>
      <w:r w:rsidR="00833F3A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при обучении</w:t>
      </w:r>
      <w:r w:rsidR="00FB43D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чтению, при изучении выразительных средств языка, способов обогащения словарного состава французского языка.</w:t>
      </w:r>
      <w:r w:rsidR="00AB2411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3DC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кажется важной задача по составлению базы специально отобранных публицистических тестов, разработка системы заданий и упражнений, </w:t>
      </w:r>
      <w:r w:rsidR="00AB2411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направленных на реализацию творческого потенциала учащихся, на повышение их интереса к изучению современного «живого» иностранного языка.</w:t>
      </w:r>
      <w:r w:rsidR="00EC0913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411" w:rsidRPr="0096417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приёмов и методов работы с вышеназванными средствами будет являться следующим этапом нашего исследования.</w:t>
      </w:r>
    </w:p>
    <w:p w14:paraId="12E6EC8C" w14:textId="77777777" w:rsidR="00583571" w:rsidRDefault="00583571" w:rsidP="002D4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0D7D11" w14:textId="77777777" w:rsidR="00A45E54" w:rsidRDefault="00A45E54" w:rsidP="002D4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5E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</w:p>
    <w:p w14:paraId="6083D695" w14:textId="77777777" w:rsidR="00833F3A" w:rsidRPr="00A45E54" w:rsidRDefault="00833F3A" w:rsidP="002D4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CBF110" w14:textId="77777777" w:rsidR="006C0CB9" w:rsidRPr="002C6E58" w:rsidRDefault="00833F3A" w:rsidP="002C6E5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58">
        <w:rPr>
          <w:rFonts w:ascii="Times New Roman" w:hAnsi="Times New Roman" w:cs="Times New Roman"/>
          <w:sz w:val="24"/>
          <w:szCs w:val="24"/>
        </w:rPr>
        <w:t xml:space="preserve">Третьякова, И.В., Архипова, В.В., Лингводидактический потенциал иноязычного </w:t>
      </w:r>
      <w:proofErr w:type="spellStart"/>
      <w:r w:rsidRPr="002C6E58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2C6E58">
        <w:rPr>
          <w:rFonts w:ascii="Times New Roman" w:hAnsi="Times New Roman" w:cs="Times New Roman"/>
          <w:sz w:val="24"/>
          <w:szCs w:val="24"/>
        </w:rPr>
        <w:t xml:space="preserve">- публицистического текста [Электронный ресурс] / И. Третьякова // Инновационная наука. – 2016. – </w:t>
      </w:r>
      <w:proofErr w:type="spellStart"/>
      <w:r w:rsidRPr="002C6E58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2C6E58">
        <w:rPr>
          <w:rFonts w:ascii="Times New Roman" w:hAnsi="Times New Roman" w:cs="Times New Roman"/>
          <w:sz w:val="24"/>
          <w:szCs w:val="24"/>
        </w:rPr>
        <w:t xml:space="preserve">, 2016 -. – Режим доступа: </w:t>
      </w:r>
      <w:hyperlink r:id="rId8" w:history="1">
        <w:r w:rsidR="008822E9" w:rsidRPr="002C6E58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https://cyberleninka.ru/article/n/lingvodidakticheskiy-potentsial-inoyazychnogo-gazetno-publitsisticheskogo-teksta/viewer</w:t>
        </w:r>
      </w:hyperlink>
    </w:p>
    <w:p w14:paraId="76EBD1F8" w14:textId="77777777" w:rsidR="008822E9" w:rsidRPr="00833F3A" w:rsidRDefault="008822E9" w:rsidP="002D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2E9" w:rsidRPr="00833F3A" w:rsidSect="00955D2F">
      <w:pgSz w:w="11906" w:h="16838"/>
      <w:pgMar w:top="1134" w:right="1361" w:bottom="1134" w:left="136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0F90" w14:textId="77777777" w:rsidR="007E2C54" w:rsidRDefault="007E2C54" w:rsidP="006E0659">
      <w:pPr>
        <w:spacing w:after="0" w:line="240" w:lineRule="auto"/>
      </w:pPr>
      <w:r>
        <w:separator/>
      </w:r>
    </w:p>
  </w:endnote>
  <w:endnote w:type="continuationSeparator" w:id="0">
    <w:p w14:paraId="28D28F31" w14:textId="77777777" w:rsidR="007E2C54" w:rsidRDefault="007E2C54" w:rsidP="006E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F733" w14:textId="77777777" w:rsidR="007E2C54" w:rsidRDefault="007E2C54" w:rsidP="006E0659">
      <w:pPr>
        <w:spacing w:after="0" w:line="240" w:lineRule="auto"/>
      </w:pPr>
      <w:r>
        <w:separator/>
      </w:r>
    </w:p>
  </w:footnote>
  <w:footnote w:type="continuationSeparator" w:id="0">
    <w:p w14:paraId="136943AD" w14:textId="77777777" w:rsidR="007E2C54" w:rsidRDefault="007E2C54" w:rsidP="006E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8693D"/>
    <w:multiLevelType w:val="hybridMultilevel"/>
    <w:tmpl w:val="1AD02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75567B"/>
    <w:multiLevelType w:val="hybridMultilevel"/>
    <w:tmpl w:val="FC98E1A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9DA3A74"/>
    <w:multiLevelType w:val="hybridMultilevel"/>
    <w:tmpl w:val="5CF4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5913"/>
    <w:multiLevelType w:val="hybridMultilevel"/>
    <w:tmpl w:val="FC2C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69167B"/>
    <w:multiLevelType w:val="hybridMultilevel"/>
    <w:tmpl w:val="2AA8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E3D"/>
    <w:rsid w:val="00007007"/>
    <w:rsid w:val="00017346"/>
    <w:rsid w:val="00020982"/>
    <w:rsid w:val="00025E70"/>
    <w:rsid w:val="00053788"/>
    <w:rsid w:val="00072BBD"/>
    <w:rsid w:val="00077E85"/>
    <w:rsid w:val="00087B0A"/>
    <w:rsid w:val="000962A7"/>
    <w:rsid w:val="000A09CF"/>
    <w:rsid w:val="000A43F4"/>
    <w:rsid w:val="000B147A"/>
    <w:rsid w:val="000B5FD1"/>
    <w:rsid w:val="00116D73"/>
    <w:rsid w:val="00144B67"/>
    <w:rsid w:val="00157E8D"/>
    <w:rsid w:val="00170694"/>
    <w:rsid w:val="00174E3D"/>
    <w:rsid w:val="001910E7"/>
    <w:rsid w:val="00192695"/>
    <w:rsid w:val="00192D2D"/>
    <w:rsid w:val="001A3E7B"/>
    <w:rsid w:val="001B42ED"/>
    <w:rsid w:val="001D52C8"/>
    <w:rsid w:val="002179BC"/>
    <w:rsid w:val="00222215"/>
    <w:rsid w:val="00240B17"/>
    <w:rsid w:val="0024360B"/>
    <w:rsid w:val="002928E8"/>
    <w:rsid w:val="002C1B6B"/>
    <w:rsid w:val="002C6E58"/>
    <w:rsid w:val="002D4E1D"/>
    <w:rsid w:val="003171E5"/>
    <w:rsid w:val="0033268F"/>
    <w:rsid w:val="00350CD6"/>
    <w:rsid w:val="003A5DA9"/>
    <w:rsid w:val="003C3A9E"/>
    <w:rsid w:val="003D5CDF"/>
    <w:rsid w:val="00406F52"/>
    <w:rsid w:val="004107B9"/>
    <w:rsid w:val="00464280"/>
    <w:rsid w:val="004810CD"/>
    <w:rsid w:val="004C0129"/>
    <w:rsid w:val="004D0B69"/>
    <w:rsid w:val="004E60C3"/>
    <w:rsid w:val="0050399E"/>
    <w:rsid w:val="00507F88"/>
    <w:rsid w:val="005106A0"/>
    <w:rsid w:val="0052633C"/>
    <w:rsid w:val="00536B4C"/>
    <w:rsid w:val="005614B3"/>
    <w:rsid w:val="005737F4"/>
    <w:rsid w:val="0058337F"/>
    <w:rsid w:val="00583571"/>
    <w:rsid w:val="00594C57"/>
    <w:rsid w:val="005A50A8"/>
    <w:rsid w:val="006160AE"/>
    <w:rsid w:val="00624B38"/>
    <w:rsid w:val="00670298"/>
    <w:rsid w:val="00673560"/>
    <w:rsid w:val="006A15E9"/>
    <w:rsid w:val="006A7E74"/>
    <w:rsid w:val="006C0CB9"/>
    <w:rsid w:val="006C70A2"/>
    <w:rsid w:val="006E0659"/>
    <w:rsid w:val="006E4BDE"/>
    <w:rsid w:val="006E6C0D"/>
    <w:rsid w:val="006F23A0"/>
    <w:rsid w:val="0070057D"/>
    <w:rsid w:val="0070455C"/>
    <w:rsid w:val="00710D18"/>
    <w:rsid w:val="007311EF"/>
    <w:rsid w:val="00735B83"/>
    <w:rsid w:val="007715A4"/>
    <w:rsid w:val="00795003"/>
    <w:rsid w:val="00795E9C"/>
    <w:rsid w:val="007B0D0B"/>
    <w:rsid w:val="007B290E"/>
    <w:rsid w:val="007C4556"/>
    <w:rsid w:val="007D4F07"/>
    <w:rsid w:val="007E2C54"/>
    <w:rsid w:val="007F23B5"/>
    <w:rsid w:val="0080248C"/>
    <w:rsid w:val="00803312"/>
    <w:rsid w:val="0080390F"/>
    <w:rsid w:val="00833F3A"/>
    <w:rsid w:val="0086027C"/>
    <w:rsid w:val="00867F1A"/>
    <w:rsid w:val="008739D6"/>
    <w:rsid w:val="008822E9"/>
    <w:rsid w:val="008D75ED"/>
    <w:rsid w:val="008F7268"/>
    <w:rsid w:val="00916003"/>
    <w:rsid w:val="00920843"/>
    <w:rsid w:val="00932520"/>
    <w:rsid w:val="00955D2F"/>
    <w:rsid w:val="0096417B"/>
    <w:rsid w:val="00971E7B"/>
    <w:rsid w:val="00994603"/>
    <w:rsid w:val="009A16FE"/>
    <w:rsid w:val="009B021A"/>
    <w:rsid w:val="009F2149"/>
    <w:rsid w:val="00A117C9"/>
    <w:rsid w:val="00A20541"/>
    <w:rsid w:val="00A45E54"/>
    <w:rsid w:val="00A50AD8"/>
    <w:rsid w:val="00A52F7D"/>
    <w:rsid w:val="00A57F91"/>
    <w:rsid w:val="00A64889"/>
    <w:rsid w:val="00AA66E7"/>
    <w:rsid w:val="00AB2411"/>
    <w:rsid w:val="00AB7A89"/>
    <w:rsid w:val="00AC389C"/>
    <w:rsid w:val="00AC7C45"/>
    <w:rsid w:val="00AF43C7"/>
    <w:rsid w:val="00AF7EBA"/>
    <w:rsid w:val="00B00FF9"/>
    <w:rsid w:val="00B04B09"/>
    <w:rsid w:val="00B064E3"/>
    <w:rsid w:val="00B770CF"/>
    <w:rsid w:val="00B8178C"/>
    <w:rsid w:val="00B83F5B"/>
    <w:rsid w:val="00B912AF"/>
    <w:rsid w:val="00BD6C09"/>
    <w:rsid w:val="00C31A1D"/>
    <w:rsid w:val="00C62F2D"/>
    <w:rsid w:val="00CA4485"/>
    <w:rsid w:val="00CE0D66"/>
    <w:rsid w:val="00CF60DA"/>
    <w:rsid w:val="00D12357"/>
    <w:rsid w:val="00D2435C"/>
    <w:rsid w:val="00D575AA"/>
    <w:rsid w:val="00D72266"/>
    <w:rsid w:val="00D74CF5"/>
    <w:rsid w:val="00D76E37"/>
    <w:rsid w:val="00D847B8"/>
    <w:rsid w:val="00DB5094"/>
    <w:rsid w:val="00DC20EC"/>
    <w:rsid w:val="00DC37AC"/>
    <w:rsid w:val="00DE63F9"/>
    <w:rsid w:val="00E22AA3"/>
    <w:rsid w:val="00E5270D"/>
    <w:rsid w:val="00E744F1"/>
    <w:rsid w:val="00E76E00"/>
    <w:rsid w:val="00E92999"/>
    <w:rsid w:val="00EB47C7"/>
    <w:rsid w:val="00EB5DB8"/>
    <w:rsid w:val="00EC0913"/>
    <w:rsid w:val="00EE72B0"/>
    <w:rsid w:val="00F26CAB"/>
    <w:rsid w:val="00F532CA"/>
    <w:rsid w:val="00F53B2A"/>
    <w:rsid w:val="00F7392B"/>
    <w:rsid w:val="00F850B6"/>
    <w:rsid w:val="00FA266D"/>
    <w:rsid w:val="00FA30CA"/>
    <w:rsid w:val="00FB43DC"/>
    <w:rsid w:val="00FE76DA"/>
    <w:rsid w:val="00FF3FA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9CC8"/>
  <w15:docId w15:val="{214A3983-9562-41E6-9F35-7B20343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6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76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737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6B4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A5D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659"/>
  </w:style>
  <w:style w:type="paragraph" w:styleId="aa">
    <w:name w:val="footer"/>
    <w:basedOn w:val="a"/>
    <w:link w:val="ab"/>
    <w:uiPriority w:val="99"/>
    <w:unhideWhenUsed/>
    <w:rsid w:val="006E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659"/>
  </w:style>
  <w:style w:type="character" w:customStyle="1" w:styleId="1">
    <w:name w:val="Неразрешенное упоминание1"/>
    <w:basedOn w:val="a0"/>
    <w:uiPriority w:val="99"/>
    <w:semiHidden/>
    <w:unhideWhenUsed/>
    <w:rsid w:val="00A45E54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4642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64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8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lingvodidakticheskiy-potentsial-inoyazychnogo-gazetno-publitsisticheskogo-teksta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9CC-CD2E-4BF4-B08F-BEB9F4F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Наим</dc:creator>
  <cp:lastModifiedBy>Эмилия Акрамкулова</cp:lastModifiedBy>
  <cp:revision>5</cp:revision>
  <dcterms:created xsi:type="dcterms:W3CDTF">2020-11-22T09:43:00Z</dcterms:created>
  <dcterms:modified xsi:type="dcterms:W3CDTF">2020-11-22T10:14:00Z</dcterms:modified>
</cp:coreProperties>
</file>