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6738" w14:textId="14076D76" w:rsidR="008C2AD9" w:rsidRPr="004A63C5" w:rsidRDefault="004A63C5" w:rsidP="00B963A8">
      <w:pPr>
        <w:jc w:val="center"/>
        <w:rPr>
          <w:rFonts w:cs="Times New Roman"/>
          <w:b/>
          <w:bCs/>
          <w:sz w:val="24"/>
          <w:szCs w:val="24"/>
        </w:rPr>
      </w:pPr>
      <w:r w:rsidRPr="004A63C5">
        <w:rPr>
          <w:rFonts w:cs="Times New Roman"/>
          <w:b/>
          <w:bCs/>
          <w:sz w:val="24"/>
          <w:szCs w:val="24"/>
        </w:rPr>
        <w:t>Морфология и изменение распределения карбидной фазы при термической обработке стали ШХ15</w:t>
      </w:r>
    </w:p>
    <w:p w14:paraId="07EB5B62" w14:textId="77777777" w:rsidR="001D2DB8" w:rsidRPr="004A63C5" w:rsidRDefault="001D2DB8">
      <w:pPr>
        <w:rPr>
          <w:rFonts w:cs="Times New Roman"/>
          <w:sz w:val="24"/>
          <w:szCs w:val="24"/>
        </w:rPr>
      </w:pPr>
    </w:p>
    <w:p w14:paraId="4AFAC32F" w14:textId="183519CA" w:rsidR="008C2AD9" w:rsidRPr="004A63C5" w:rsidRDefault="000B7F9C" w:rsidP="00113BB5">
      <w:pPr>
        <w:jc w:val="center"/>
        <w:rPr>
          <w:rFonts w:cs="Times New Roman"/>
          <w:b/>
          <w:bCs/>
          <w:i/>
          <w:iCs/>
          <w:sz w:val="24"/>
          <w:szCs w:val="24"/>
        </w:rPr>
      </w:pPr>
      <w:r w:rsidRPr="004A63C5">
        <w:rPr>
          <w:rFonts w:cs="Times New Roman"/>
          <w:b/>
          <w:bCs/>
          <w:i/>
          <w:iCs/>
          <w:sz w:val="24"/>
          <w:szCs w:val="24"/>
        </w:rPr>
        <w:t>Чжэн Цюан</w:t>
      </w:r>
      <w:r w:rsidR="00FF166F" w:rsidRPr="004A63C5">
        <w:rPr>
          <w:rFonts w:cs="Times New Roman"/>
          <w:b/>
          <w:bCs/>
          <w:i/>
          <w:iCs/>
          <w:sz w:val="24"/>
          <w:szCs w:val="24"/>
        </w:rPr>
        <w:t>ь</w:t>
      </w:r>
      <w:r w:rsidRPr="004A63C5">
        <w:rPr>
          <w:rFonts w:cs="Times New Roman"/>
          <w:b/>
          <w:bCs/>
          <w:i/>
          <w:iCs/>
          <w:sz w:val="24"/>
          <w:szCs w:val="24"/>
        </w:rPr>
        <w:t>, Иванов</w:t>
      </w:r>
      <w:r w:rsidR="004A63C5" w:rsidRPr="004A63C5">
        <w:rPr>
          <w:rFonts w:cs="Times New Roman"/>
          <w:b/>
          <w:bCs/>
          <w:i/>
          <w:iCs/>
          <w:sz w:val="24"/>
          <w:szCs w:val="24"/>
        </w:rPr>
        <w:t xml:space="preserve"> С.</w:t>
      </w:r>
      <w:r w:rsidR="004A63C5">
        <w:rPr>
          <w:rFonts w:cs="Times New Roman"/>
          <w:b/>
          <w:bCs/>
          <w:i/>
          <w:iCs/>
          <w:sz w:val="24"/>
          <w:szCs w:val="24"/>
        </w:rPr>
        <w:t>Г.</w:t>
      </w:r>
    </w:p>
    <w:p w14:paraId="44FDBFC6" w14:textId="169D1743" w:rsidR="00AE6C7D" w:rsidRPr="00AE6C7D" w:rsidRDefault="000B7F9C" w:rsidP="00113BB5">
      <w:pPr>
        <w:jc w:val="center"/>
        <w:rPr>
          <w:rFonts w:cs="Times New Roman"/>
          <w:i/>
          <w:iCs/>
          <w:sz w:val="24"/>
          <w:szCs w:val="24"/>
        </w:rPr>
      </w:pPr>
      <w:bookmarkStart w:id="0" w:name="_GoBack"/>
      <w:bookmarkEnd w:id="0"/>
      <w:r w:rsidRPr="00AE6C7D">
        <w:rPr>
          <w:rFonts w:cs="Times New Roman"/>
          <w:i/>
          <w:iCs/>
          <w:sz w:val="24"/>
          <w:szCs w:val="24"/>
        </w:rPr>
        <w:t>Алтайский государственный технический университет,</w:t>
      </w:r>
    </w:p>
    <w:p w14:paraId="62135D93" w14:textId="3BFED282" w:rsidR="000B7F9C" w:rsidRPr="00AE6C7D" w:rsidRDefault="00AE6C7D" w:rsidP="00113BB5">
      <w:pPr>
        <w:jc w:val="center"/>
        <w:rPr>
          <w:rFonts w:cs="Times New Roman"/>
          <w:i/>
          <w:iCs/>
          <w:sz w:val="24"/>
          <w:szCs w:val="24"/>
        </w:rPr>
      </w:pPr>
      <w:r w:rsidRPr="00AE6C7D">
        <w:rPr>
          <w:rFonts w:cs="Times New Roman"/>
          <w:i/>
          <w:iCs/>
          <w:sz w:val="24"/>
          <w:szCs w:val="24"/>
        </w:rPr>
        <w:t>факультет специальных технологий,</w:t>
      </w:r>
      <w:r w:rsidR="000B7F9C" w:rsidRPr="00AE6C7D">
        <w:rPr>
          <w:rFonts w:cs="Times New Roman"/>
          <w:i/>
          <w:iCs/>
          <w:sz w:val="24"/>
          <w:szCs w:val="24"/>
        </w:rPr>
        <w:t xml:space="preserve"> Барнаул</w:t>
      </w:r>
      <w:r w:rsidRPr="00AE6C7D">
        <w:rPr>
          <w:rFonts w:cs="Times New Roman"/>
          <w:i/>
          <w:iCs/>
          <w:sz w:val="24"/>
          <w:szCs w:val="24"/>
        </w:rPr>
        <w:t>, Россия</w:t>
      </w:r>
    </w:p>
    <w:p w14:paraId="5906E484" w14:textId="46443CFC" w:rsidR="00246D48" w:rsidRPr="00715EA9" w:rsidRDefault="00651103" w:rsidP="00651103">
      <w:pPr>
        <w:jc w:val="center"/>
        <w:rPr>
          <w:rFonts w:cs="Times New Roman"/>
          <w:sz w:val="24"/>
          <w:szCs w:val="24"/>
        </w:rPr>
      </w:pPr>
      <w:r>
        <w:rPr>
          <w:rFonts w:cs="Times New Roman"/>
          <w:sz w:val="24"/>
          <w:szCs w:val="24"/>
          <w:lang w:val="en-US"/>
        </w:rPr>
        <w:t>E</w:t>
      </w:r>
      <w:r w:rsidRPr="00715EA9">
        <w:rPr>
          <w:rFonts w:cs="Times New Roman"/>
          <w:sz w:val="24"/>
          <w:szCs w:val="24"/>
        </w:rPr>
        <w:t>-</w:t>
      </w:r>
      <w:r>
        <w:rPr>
          <w:rFonts w:cs="Times New Roman"/>
          <w:sz w:val="24"/>
          <w:szCs w:val="24"/>
          <w:lang w:val="en-US"/>
        </w:rPr>
        <w:t>mail</w:t>
      </w:r>
      <w:r w:rsidRPr="00715EA9">
        <w:rPr>
          <w:rFonts w:cs="Times New Roman"/>
          <w:sz w:val="24"/>
          <w:szCs w:val="24"/>
        </w:rPr>
        <w:t xml:space="preserve">: </w:t>
      </w:r>
      <w:r>
        <w:rPr>
          <w:rFonts w:cs="Times New Roman"/>
          <w:sz w:val="24"/>
          <w:szCs w:val="24"/>
          <w:lang w:val="en-US"/>
        </w:rPr>
        <w:t>serg</w:t>
      </w:r>
      <w:r w:rsidRPr="00715EA9">
        <w:rPr>
          <w:rFonts w:cs="Times New Roman"/>
          <w:sz w:val="24"/>
          <w:szCs w:val="24"/>
        </w:rPr>
        <w:t>225582@</w:t>
      </w:r>
      <w:r>
        <w:rPr>
          <w:rFonts w:cs="Times New Roman"/>
          <w:sz w:val="24"/>
          <w:szCs w:val="24"/>
          <w:lang w:val="en-US"/>
        </w:rPr>
        <w:t>mail</w:t>
      </w:r>
      <w:r w:rsidRPr="00715EA9">
        <w:rPr>
          <w:rFonts w:cs="Times New Roman"/>
          <w:sz w:val="24"/>
          <w:szCs w:val="24"/>
        </w:rPr>
        <w:t>.</w:t>
      </w:r>
      <w:r>
        <w:rPr>
          <w:rFonts w:cs="Times New Roman"/>
          <w:sz w:val="24"/>
          <w:szCs w:val="24"/>
          <w:lang w:val="en-US"/>
        </w:rPr>
        <w:t>ru</w:t>
      </w:r>
    </w:p>
    <w:p w14:paraId="39A67C72" w14:textId="1FC1ADA8" w:rsidR="00387EA1" w:rsidRDefault="001357CB" w:rsidP="00AE6C7D">
      <w:pPr>
        <w:ind w:firstLine="397"/>
        <w:contextualSpacing/>
        <w:rPr>
          <w:rFonts w:cs="Times New Roman"/>
          <w:sz w:val="24"/>
          <w:szCs w:val="24"/>
        </w:rPr>
      </w:pPr>
      <w:r w:rsidRPr="004A63C5">
        <w:rPr>
          <w:rFonts w:cs="Times New Roman"/>
          <w:sz w:val="24"/>
          <w:szCs w:val="24"/>
        </w:rPr>
        <w:t>Установлено, что в</w:t>
      </w:r>
      <w:r w:rsidR="004A63C5">
        <w:rPr>
          <w:rFonts w:cs="Times New Roman"/>
          <w:sz w:val="24"/>
          <w:szCs w:val="24"/>
        </w:rPr>
        <w:t xml:space="preserve"> стали ШХ15</w:t>
      </w:r>
      <w:r w:rsidR="00AE6C7D">
        <w:rPr>
          <w:rFonts w:cs="Times New Roman"/>
          <w:sz w:val="24"/>
          <w:szCs w:val="24"/>
        </w:rPr>
        <w:t xml:space="preserve"> в</w:t>
      </w:r>
      <w:r w:rsidRPr="004A63C5">
        <w:rPr>
          <w:rFonts w:cs="Times New Roman"/>
          <w:sz w:val="24"/>
          <w:szCs w:val="24"/>
        </w:rPr>
        <w:t xml:space="preserve"> закаленном состоянии распределение карбидной фазы более равномерное по сравнению с </w:t>
      </w:r>
      <w:r w:rsidR="00885387" w:rsidRPr="004A63C5">
        <w:rPr>
          <w:rFonts w:cs="Times New Roman"/>
          <w:sz w:val="24"/>
          <w:szCs w:val="24"/>
        </w:rPr>
        <w:t>отожженным</w:t>
      </w:r>
      <w:r w:rsidRPr="004A63C5">
        <w:rPr>
          <w:rFonts w:cs="Times New Roman"/>
          <w:sz w:val="24"/>
          <w:szCs w:val="24"/>
        </w:rPr>
        <w:t xml:space="preserve"> состоянием, в котором максимальная концентрация выделений карбидов </w:t>
      </w:r>
      <w:r w:rsidR="00885387" w:rsidRPr="004A63C5">
        <w:rPr>
          <w:rFonts w:cs="Times New Roman"/>
          <w:sz w:val="24"/>
          <w:szCs w:val="24"/>
        </w:rPr>
        <w:t>регистрируется по границам зерен. Подсчет содержания карбидной фазы показал, что в закаленном состоянии количество карбидной фазы меньше, чем в отожженном состоянии, что свидетельствует о частичном переходе карбидной фазы в твердый раствор.</w:t>
      </w:r>
      <w:r w:rsidR="00387EA1" w:rsidRPr="004A63C5">
        <w:rPr>
          <w:rFonts w:cs="Times New Roman"/>
          <w:sz w:val="24"/>
          <w:szCs w:val="24"/>
        </w:rPr>
        <w:t xml:space="preserve"> </w:t>
      </w:r>
      <w:r w:rsidR="00B0332F" w:rsidRPr="004A63C5">
        <w:rPr>
          <w:rFonts w:cs="Times New Roman"/>
          <w:sz w:val="24"/>
          <w:szCs w:val="24"/>
        </w:rPr>
        <w:t>При последующем резком охлаждении, из твердого раствора кристаллизуется дополнительное количество карбидных частиц. Однако в силу того, что скорость охлаждения достаточно высокая и значительно ограничивает временной интервал диффузии, вырасти до значительных размеров (более 1 мкм) вновь образовавшиеся частицы карбидов не успевают.</w:t>
      </w:r>
    </w:p>
    <w:p w14:paraId="642FD4DB" w14:textId="77777777" w:rsidR="00AE6C7D" w:rsidRPr="004A63C5" w:rsidRDefault="00AE6C7D" w:rsidP="00AE6C7D">
      <w:pPr>
        <w:ind w:firstLine="397"/>
        <w:contextualSpacing/>
        <w:rPr>
          <w:rFonts w:cs="Times New Roman"/>
          <w:sz w:val="24"/>
          <w:szCs w:val="24"/>
        </w:rPr>
      </w:pPr>
    </w:p>
    <w:p w14:paraId="671BB93E" w14:textId="5161608C" w:rsidR="001357CB" w:rsidRPr="004A63C5" w:rsidRDefault="00AE6C7D" w:rsidP="00AE6C7D">
      <w:pPr>
        <w:ind w:firstLine="397"/>
        <w:contextualSpacing/>
        <w:jc w:val="center"/>
        <w:rPr>
          <w:rFonts w:cs="Times New Roman"/>
          <w:sz w:val="24"/>
          <w:szCs w:val="24"/>
        </w:rPr>
      </w:pPr>
      <w:r>
        <w:rPr>
          <w:rFonts w:cs="Times New Roman"/>
          <w:sz w:val="24"/>
          <w:szCs w:val="24"/>
        </w:rPr>
        <w:t>***</w:t>
      </w:r>
    </w:p>
    <w:p w14:paraId="67A52809" w14:textId="77777777" w:rsidR="00AE6C7D" w:rsidRDefault="00AE6C7D" w:rsidP="00AE6C7D">
      <w:pPr>
        <w:ind w:firstLine="397"/>
        <w:contextualSpacing/>
        <w:rPr>
          <w:rFonts w:cs="Times New Roman"/>
          <w:sz w:val="24"/>
          <w:szCs w:val="24"/>
        </w:rPr>
      </w:pPr>
    </w:p>
    <w:p w14:paraId="2502D9B2" w14:textId="0931D61E" w:rsidR="0051005E" w:rsidRPr="004A63C5" w:rsidRDefault="00CC59AE" w:rsidP="00AE6C7D">
      <w:pPr>
        <w:ind w:firstLine="397"/>
        <w:contextualSpacing/>
        <w:rPr>
          <w:rFonts w:cs="Times New Roman"/>
          <w:sz w:val="24"/>
          <w:szCs w:val="24"/>
        </w:rPr>
      </w:pPr>
      <w:r>
        <w:rPr>
          <w:rFonts w:cs="Times New Roman"/>
          <w:sz w:val="24"/>
          <w:szCs w:val="24"/>
        </w:rPr>
        <w:t>При ф</w:t>
      </w:r>
      <w:r w:rsidR="007C043E" w:rsidRPr="004A63C5">
        <w:rPr>
          <w:rFonts w:cs="Times New Roman"/>
          <w:sz w:val="24"/>
          <w:szCs w:val="24"/>
        </w:rPr>
        <w:t>ормировани</w:t>
      </w:r>
      <w:r>
        <w:rPr>
          <w:rFonts w:cs="Times New Roman"/>
          <w:sz w:val="24"/>
          <w:szCs w:val="24"/>
        </w:rPr>
        <w:t>и</w:t>
      </w:r>
      <w:r w:rsidR="007C043E" w:rsidRPr="004A63C5">
        <w:rPr>
          <w:rFonts w:cs="Times New Roman"/>
          <w:sz w:val="24"/>
          <w:szCs w:val="24"/>
        </w:rPr>
        <w:t xml:space="preserve"> неблагоприятной микроструктуры сердцевины, общий комплекс эксплуатационных характеристик упрочненного </w:t>
      </w:r>
      <w:r w:rsidR="00AE6C7D">
        <w:rPr>
          <w:rFonts w:cs="Times New Roman"/>
          <w:sz w:val="24"/>
          <w:szCs w:val="24"/>
        </w:rPr>
        <w:t>химико-термической обработкой (ХТО)</w:t>
      </w:r>
      <w:r w:rsidR="007C043E" w:rsidRPr="004A63C5">
        <w:rPr>
          <w:rFonts w:cs="Times New Roman"/>
          <w:sz w:val="24"/>
          <w:szCs w:val="24"/>
        </w:rPr>
        <w:t xml:space="preserve"> изделия будет невысоким</w:t>
      </w:r>
      <w:r w:rsidR="00E66B59" w:rsidRPr="004A63C5">
        <w:rPr>
          <w:rFonts w:cs="Times New Roman"/>
          <w:sz w:val="24"/>
          <w:szCs w:val="24"/>
        </w:rPr>
        <w:t>.</w:t>
      </w:r>
      <w:r w:rsidR="000F2689" w:rsidRPr="004A63C5">
        <w:rPr>
          <w:rFonts w:cs="Times New Roman"/>
          <w:sz w:val="24"/>
          <w:szCs w:val="24"/>
        </w:rPr>
        <w:t xml:space="preserve"> </w:t>
      </w:r>
      <w:r w:rsidR="00005F74" w:rsidRPr="004A63C5">
        <w:rPr>
          <w:rFonts w:cs="Times New Roman"/>
          <w:sz w:val="24"/>
          <w:szCs w:val="24"/>
        </w:rPr>
        <w:t>При этом с</w:t>
      </w:r>
      <w:r w:rsidR="000F2689" w:rsidRPr="004A63C5">
        <w:rPr>
          <w:rFonts w:cs="Times New Roman"/>
          <w:sz w:val="24"/>
          <w:szCs w:val="24"/>
        </w:rPr>
        <w:t>ледует учитывать, что при ХТО значительно изменяется элементно-химический состав поверхностных слоев упрочняемого изделия,</w:t>
      </w:r>
      <w:r w:rsidR="00005F74" w:rsidRPr="004A63C5">
        <w:rPr>
          <w:rFonts w:cs="Times New Roman"/>
          <w:sz w:val="24"/>
          <w:szCs w:val="24"/>
        </w:rPr>
        <w:t xml:space="preserve"> </w:t>
      </w:r>
      <w:r>
        <w:rPr>
          <w:rFonts w:cs="Times New Roman"/>
          <w:sz w:val="24"/>
          <w:szCs w:val="24"/>
        </w:rPr>
        <w:t>следовательно</w:t>
      </w:r>
      <w:r w:rsidR="00005F74" w:rsidRPr="004A63C5">
        <w:rPr>
          <w:rFonts w:cs="Times New Roman"/>
          <w:sz w:val="24"/>
          <w:szCs w:val="24"/>
        </w:rPr>
        <w:t xml:space="preserve"> и </w:t>
      </w:r>
      <w:r w:rsidR="000F2689" w:rsidRPr="004A63C5">
        <w:rPr>
          <w:rFonts w:cs="Times New Roman"/>
          <w:sz w:val="24"/>
          <w:szCs w:val="24"/>
        </w:rPr>
        <w:t>режимы термической обработки для формирования требуемых свойств поверхности и сердцевины изделия могут не совпадать</w:t>
      </w:r>
      <w:r w:rsidR="007C35D1" w:rsidRPr="004A63C5">
        <w:rPr>
          <w:rFonts w:cs="Times New Roman"/>
          <w:sz w:val="24"/>
          <w:szCs w:val="24"/>
        </w:rPr>
        <w:t xml:space="preserve"> [</w:t>
      </w:r>
      <w:r>
        <w:rPr>
          <w:rFonts w:cs="Times New Roman"/>
          <w:sz w:val="24"/>
          <w:szCs w:val="24"/>
        </w:rPr>
        <w:t>1</w:t>
      </w:r>
      <w:r w:rsidR="002D32BB" w:rsidRPr="004A63C5">
        <w:rPr>
          <w:rFonts w:cs="Times New Roman"/>
          <w:sz w:val="24"/>
          <w:szCs w:val="24"/>
        </w:rPr>
        <w:t>–10</w:t>
      </w:r>
      <w:r w:rsidR="007C35D1" w:rsidRPr="004A63C5">
        <w:rPr>
          <w:rFonts w:cs="Times New Roman"/>
          <w:sz w:val="24"/>
          <w:szCs w:val="24"/>
        </w:rPr>
        <w:t>]</w:t>
      </w:r>
      <w:r w:rsidR="000F2689" w:rsidRPr="004A63C5">
        <w:rPr>
          <w:rFonts w:cs="Times New Roman"/>
          <w:sz w:val="24"/>
          <w:szCs w:val="24"/>
        </w:rPr>
        <w:t xml:space="preserve">. </w:t>
      </w:r>
    </w:p>
    <w:p w14:paraId="5AEA0F93" w14:textId="7EBDCD2D" w:rsidR="00A81152" w:rsidRPr="004A63C5" w:rsidRDefault="00AE6C7D" w:rsidP="00AE6C7D">
      <w:pPr>
        <w:ind w:firstLine="397"/>
        <w:contextualSpacing/>
        <w:rPr>
          <w:rFonts w:cs="Times New Roman"/>
          <w:sz w:val="24"/>
          <w:szCs w:val="24"/>
        </w:rPr>
      </w:pPr>
      <w:r>
        <w:rPr>
          <w:rFonts w:cs="Times New Roman"/>
          <w:sz w:val="24"/>
          <w:szCs w:val="24"/>
        </w:rPr>
        <w:t>П</w:t>
      </w:r>
      <w:r w:rsidR="000F2689" w:rsidRPr="004A63C5">
        <w:rPr>
          <w:rFonts w:cs="Times New Roman"/>
          <w:sz w:val="24"/>
          <w:szCs w:val="24"/>
        </w:rPr>
        <w:t>роведен</w:t>
      </w:r>
      <w:r w:rsidR="004F5E78" w:rsidRPr="004A63C5">
        <w:rPr>
          <w:rFonts w:cs="Times New Roman"/>
          <w:sz w:val="24"/>
          <w:szCs w:val="24"/>
        </w:rPr>
        <w:t>ы</w:t>
      </w:r>
      <w:r w:rsidR="000F2689" w:rsidRPr="004A63C5">
        <w:rPr>
          <w:rFonts w:cs="Times New Roman"/>
          <w:sz w:val="24"/>
          <w:szCs w:val="24"/>
        </w:rPr>
        <w:t xml:space="preserve"> </w:t>
      </w:r>
      <w:r w:rsidR="004F5E78" w:rsidRPr="004A63C5">
        <w:rPr>
          <w:rFonts w:cs="Times New Roman"/>
          <w:sz w:val="24"/>
          <w:szCs w:val="24"/>
        </w:rPr>
        <w:t>исследования</w:t>
      </w:r>
      <w:r w:rsidR="000F2689" w:rsidRPr="004A63C5">
        <w:rPr>
          <w:rFonts w:cs="Times New Roman"/>
          <w:sz w:val="24"/>
          <w:szCs w:val="24"/>
        </w:rPr>
        <w:t xml:space="preserve"> </w:t>
      </w:r>
      <w:r w:rsidR="004F5E78" w:rsidRPr="004A63C5">
        <w:rPr>
          <w:rFonts w:cs="Times New Roman"/>
          <w:sz w:val="24"/>
          <w:szCs w:val="24"/>
        </w:rPr>
        <w:t>процессов</w:t>
      </w:r>
      <w:r w:rsidR="000F2689" w:rsidRPr="004A63C5">
        <w:rPr>
          <w:rFonts w:cs="Times New Roman"/>
          <w:sz w:val="24"/>
          <w:szCs w:val="24"/>
        </w:rPr>
        <w:t xml:space="preserve"> диффузионного борирования и сопутствующей </w:t>
      </w:r>
      <w:r w:rsidR="004F5E78" w:rsidRPr="004A63C5">
        <w:rPr>
          <w:rFonts w:cs="Times New Roman"/>
          <w:sz w:val="24"/>
          <w:szCs w:val="24"/>
        </w:rPr>
        <w:t xml:space="preserve">термической обработки </w:t>
      </w:r>
      <w:r w:rsidR="000F2689" w:rsidRPr="004A63C5">
        <w:rPr>
          <w:rFonts w:cs="Times New Roman"/>
          <w:sz w:val="24"/>
          <w:szCs w:val="24"/>
        </w:rPr>
        <w:t>на структурно-фазовое состояние сердцевины изделий</w:t>
      </w:r>
      <w:r w:rsidR="00D353A8" w:rsidRPr="004A63C5">
        <w:rPr>
          <w:rFonts w:cs="Times New Roman"/>
          <w:sz w:val="24"/>
          <w:szCs w:val="24"/>
        </w:rPr>
        <w:t xml:space="preserve"> </w:t>
      </w:r>
      <w:r w:rsidR="000F2689" w:rsidRPr="004A63C5">
        <w:rPr>
          <w:rFonts w:cs="Times New Roman"/>
          <w:sz w:val="24"/>
          <w:szCs w:val="24"/>
        </w:rPr>
        <w:t xml:space="preserve">из стали ШХ15. </w:t>
      </w:r>
      <w:r w:rsidR="004601C8" w:rsidRPr="004A63C5">
        <w:rPr>
          <w:rFonts w:cs="Times New Roman"/>
          <w:sz w:val="24"/>
          <w:szCs w:val="24"/>
        </w:rPr>
        <w:t xml:space="preserve">В качестве насыщающей среды была использована обмазка на основе карбида бора </w:t>
      </w:r>
      <w:bookmarkStart w:id="1" w:name="_Hlk54514905"/>
      <w:r w:rsidR="004601C8" w:rsidRPr="004A63C5">
        <w:rPr>
          <w:rFonts w:cs="Times New Roman"/>
          <w:sz w:val="24"/>
          <w:szCs w:val="24"/>
        </w:rPr>
        <w:t>[</w:t>
      </w:r>
      <w:r w:rsidR="003B4F6B" w:rsidRPr="004A63C5">
        <w:rPr>
          <w:rFonts w:cs="Times New Roman"/>
          <w:sz w:val="24"/>
          <w:szCs w:val="24"/>
        </w:rPr>
        <w:t>1–1</w:t>
      </w:r>
      <w:r w:rsidR="00CC59AE">
        <w:rPr>
          <w:rFonts w:cs="Times New Roman"/>
          <w:sz w:val="24"/>
          <w:szCs w:val="24"/>
        </w:rPr>
        <w:t>0</w:t>
      </w:r>
      <w:r w:rsidR="004601C8" w:rsidRPr="004A63C5">
        <w:rPr>
          <w:rFonts w:cs="Times New Roman"/>
          <w:sz w:val="24"/>
          <w:szCs w:val="24"/>
        </w:rPr>
        <w:t>]</w:t>
      </w:r>
      <w:bookmarkEnd w:id="1"/>
      <w:r w:rsidR="004601C8" w:rsidRPr="004A63C5">
        <w:rPr>
          <w:rFonts w:cs="Times New Roman"/>
          <w:sz w:val="24"/>
          <w:szCs w:val="24"/>
        </w:rPr>
        <w:t>. Насыщение проводили в камерной печи при температуре 1050°С в течение 1,5 ч. По окончании насыщения, образц</w:t>
      </w:r>
      <w:r w:rsidR="00D353A8" w:rsidRPr="004A63C5">
        <w:rPr>
          <w:rFonts w:cs="Times New Roman"/>
          <w:sz w:val="24"/>
          <w:szCs w:val="24"/>
        </w:rPr>
        <w:t>ы</w:t>
      </w:r>
      <w:r w:rsidR="004601C8" w:rsidRPr="004A63C5">
        <w:rPr>
          <w:rFonts w:cs="Times New Roman"/>
          <w:sz w:val="24"/>
          <w:szCs w:val="24"/>
        </w:rPr>
        <w:t xml:space="preserve"> подвергали закалке в масло после небольшого подстуживания</w:t>
      </w:r>
      <w:r w:rsidR="00D353A8" w:rsidRPr="004A63C5">
        <w:rPr>
          <w:rFonts w:cs="Times New Roman"/>
          <w:sz w:val="24"/>
          <w:szCs w:val="24"/>
        </w:rPr>
        <w:t xml:space="preserve"> </w:t>
      </w:r>
      <w:r w:rsidR="008C2969" w:rsidRPr="004A63C5">
        <w:rPr>
          <w:rFonts w:cs="Times New Roman"/>
          <w:sz w:val="24"/>
          <w:szCs w:val="24"/>
        </w:rPr>
        <w:t>830 °С</w:t>
      </w:r>
      <w:r w:rsidR="004601C8" w:rsidRPr="004A63C5">
        <w:rPr>
          <w:rFonts w:cs="Times New Roman"/>
          <w:sz w:val="24"/>
          <w:szCs w:val="24"/>
        </w:rPr>
        <w:t xml:space="preserve">. </w:t>
      </w:r>
      <w:r>
        <w:rPr>
          <w:rFonts w:cs="Times New Roman"/>
          <w:sz w:val="24"/>
          <w:szCs w:val="24"/>
        </w:rPr>
        <w:t>Анализ м</w:t>
      </w:r>
      <w:r w:rsidR="00A0436D" w:rsidRPr="004A63C5">
        <w:rPr>
          <w:rFonts w:cs="Times New Roman"/>
          <w:sz w:val="24"/>
          <w:szCs w:val="24"/>
        </w:rPr>
        <w:t>икроструктур</w:t>
      </w:r>
      <w:r>
        <w:rPr>
          <w:rFonts w:cs="Times New Roman"/>
          <w:sz w:val="24"/>
          <w:szCs w:val="24"/>
        </w:rPr>
        <w:t>ы</w:t>
      </w:r>
      <w:r w:rsidR="00A0436D" w:rsidRPr="004A63C5">
        <w:rPr>
          <w:rFonts w:cs="Times New Roman"/>
          <w:sz w:val="24"/>
          <w:szCs w:val="24"/>
        </w:rPr>
        <w:t xml:space="preserve"> образца из стали ШХ15, подвергнутого комплексному насыщению бором, хромом и титаном при температуре 1050°С и времени насыщения 1,5</w:t>
      </w:r>
      <w:r w:rsidR="00716C83" w:rsidRPr="004A63C5">
        <w:rPr>
          <w:rFonts w:cs="Times New Roman"/>
          <w:sz w:val="24"/>
          <w:szCs w:val="24"/>
        </w:rPr>
        <w:t xml:space="preserve"> </w:t>
      </w:r>
      <w:r w:rsidR="00A0436D" w:rsidRPr="004A63C5">
        <w:rPr>
          <w:rFonts w:cs="Times New Roman"/>
          <w:sz w:val="24"/>
          <w:szCs w:val="24"/>
        </w:rPr>
        <w:t>ч</w:t>
      </w:r>
      <w:r>
        <w:rPr>
          <w:rFonts w:cs="Times New Roman"/>
          <w:sz w:val="24"/>
          <w:szCs w:val="24"/>
        </w:rPr>
        <w:t xml:space="preserve"> показал, что</w:t>
      </w:r>
      <w:r w:rsidR="00CC25D0" w:rsidRPr="004A63C5">
        <w:rPr>
          <w:rFonts w:cs="Times New Roman"/>
          <w:sz w:val="24"/>
          <w:szCs w:val="24"/>
        </w:rPr>
        <w:t xml:space="preserve"> на поверхности образца было сформировано диффузионное покрытие, имеющее характерное игольчатое строение</w:t>
      </w:r>
      <w:r w:rsidR="008E448A" w:rsidRPr="004A63C5">
        <w:rPr>
          <w:rFonts w:cs="Times New Roman"/>
          <w:sz w:val="24"/>
          <w:szCs w:val="24"/>
        </w:rPr>
        <w:t xml:space="preserve"> и</w:t>
      </w:r>
      <w:r>
        <w:rPr>
          <w:rFonts w:cs="Times New Roman"/>
          <w:sz w:val="24"/>
          <w:szCs w:val="24"/>
        </w:rPr>
        <w:t xml:space="preserve"> </w:t>
      </w:r>
      <w:r w:rsidR="008E448A" w:rsidRPr="004A63C5">
        <w:rPr>
          <w:rFonts w:cs="Times New Roman"/>
          <w:sz w:val="24"/>
          <w:szCs w:val="24"/>
        </w:rPr>
        <w:t xml:space="preserve">среднюю толщину 57,4 мкм. </w:t>
      </w:r>
      <w:r>
        <w:rPr>
          <w:rFonts w:cs="Times New Roman"/>
          <w:sz w:val="24"/>
          <w:szCs w:val="24"/>
        </w:rPr>
        <w:t>П</w:t>
      </w:r>
      <w:r w:rsidR="003B4F6B" w:rsidRPr="004A63C5">
        <w:rPr>
          <w:rFonts w:cs="Times New Roman"/>
          <w:sz w:val="24"/>
          <w:szCs w:val="24"/>
        </w:rPr>
        <w:t xml:space="preserve">ри медленном охлаждении образца в его сердцевине сформировалась равновесная феррито-перлитная структура с выделением карбидной фазы по границам зерна. При закалке в масле, в сердцевине образца формируется троосто-мартенситная структура. </w:t>
      </w:r>
      <w:r w:rsidR="0054717E">
        <w:rPr>
          <w:rFonts w:cs="Times New Roman"/>
          <w:sz w:val="24"/>
          <w:szCs w:val="24"/>
        </w:rPr>
        <w:t>В</w:t>
      </w:r>
      <w:r w:rsidR="009E742B" w:rsidRPr="004A63C5">
        <w:rPr>
          <w:rFonts w:cs="Times New Roman"/>
          <w:sz w:val="24"/>
          <w:szCs w:val="24"/>
        </w:rPr>
        <w:t xml:space="preserve"> случае закалки, общий объем карбидной фазы ниже</w:t>
      </w:r>
      <w:r w:rsidR="00CC59AE">
        <w:rPr>
          <w:rFonts w:cs="Times New Roman"/>
          <w:sz w:val="24"/>
          <w:szCs w:val="24"/>
        </w:rPr>
        <w:t xml:space="preserve"> </w:t>
      </w:r>
      <w:r w:rsidR="009E742B" w:rsidRPr="004A63C5">
        <w:rPr>
          <w:rFonts w:cs="Times New Roman"/>
          <w:sz w:val="24"/>
          <w:szCs w:val="24"/>
        </w:rPr>
        <w:t xml:space="preserve">по сравнению с отожжённым состоянием. Это является свидетельством </w:t>
      </w:r>
      <w:r w:rsidR="00A81152" w:rsidRPr="004A63C5">
        <w:rPr>
          <w:rFonts w:cs="Times New Roman"/>
          <w:sz w:val="24"/>
          <w:szCs w:val="24"/>
        </w:rPr>
        <w:t xml:space="preserve">растворения </w:t>
      </w:r>
      <w:r w:rsidR="009E742B" w:rsidRPr="004A63C5">
        <w:rPr>
          <w:rFonts w:cs="Times New Roman"/>
          <w:sz w:val="24"/>
          <w:szCs w:val="24"/>
        </w:rPr>
        <w:t xml:space="preserve">части </w:t>
      </w:r>
      <w:r w:rsidR="00A81152" w:rsidRPr="004A63C5">
        <w:rPr>
          <w:rFonts w:cs="Times New Roman"/>
          <w:sz w:val="24"/>
          <w:szCs w:val="24"/>
        </w:rPr>
        <w:t>карбидов и их перехода в твердый раствор при нагреве под закалку и «закреплении» твердого раствора при последующей закалке.</w:t>
      </w:r>
      <w:r w:rsidR="005F6E87" w:rsidRPr="004A63C5">
        <w:rPr>
          <w:rFonts w:cs="Times New Roman"/>
          <w:sz w:val="24"/>
          <w:szCs w:val="24"/>
        </w:rPr>
        <w:t xml:space="preserve"> </w:t>
      </w:r>
      <w:r w:rsidR="00A81152" w:rsidRPr="004A63C5">
        <w:rPr>
          <w:rFonts w:cs="Times New Roman"/>
          <w:sz w:val="24"/>
          <w:szCs w:val="24"/>
        </w:rPr>
        <w:t>Анализ распределения карбидной фазы по размерам показал, что при закалке происходит увеличение общего количества карбидных выделений при незначительном уменьшении среднего размера карбидных частиц. При этом, наиболее радикально рост количества частиц происходит в диапазоне их размеров от 0,7 до 1,5 мкм.</w:t>
      </w:r>
    </w:p>
    <w:p w14:paraId="32637D97" w14:textId="73D8A573" w:rsidR="00141144" w:rsidRPr="004A63C5" w:rsidRDefault="0054717E" w:rsidP="00AE6C7D">
      <w:pPr>
        <w:ind w:firstLine="397"/>
        <w:contextualSpacing/>
        <w:rPr>
          <w:rFonts w:cs="Times New Roman"/>
          <w:sz w:val="24"/>
          <w:szCs w:val="24"/>
        </w:rPr>
      </w:pPr>
      <w:r>
        <w:rPr>
          <w:rFonts w:cs="Times New Roman"/>
          <w:sz w:val="24"/>
          <w:szCs w:val="24"/>
        </w:rPr>
        <w:t>У</w:t>
      </w:r>
      <w:r w:rsidR="00D81711" w:rsidRPr="004A63C5">
        <w:rPr>
          <w:rFonts w:cs="Times New Roman"/>
          <w:sz w:val="24"/>
          <w:szCs w:val="24"/>
        </w:rPr>
        <w:t xml:space="preserve">становлено, что в закаленном состоянии распределение карбидной фазы более равномерное по сравнению с отожженным состоянием, в котором максимальная концентрация выделений карбидов регистрируется по границам зерен. Подсчет содержания карбидной фазы показал, что в закаленном состоянии количество карбидной фазы меньше, чем в отожженном состоянии, что свидетельствует о частичном переходе карбидной фазы в твердый раствор. </w:t>
      </w:r>
    </w:p>
    <w:p w14:paraId="470C43E4" w14:textId="40935958" w:rsidR="008C2AD9" w:rsidRPr="004A63C5" w:rsidRDefault="008C2AD9" w:rsidP="00AE6C7D">
      <w:pPr>
        <w:ind w:firstLine="397"/>
        <w:contextualSpacing/>
        <w:rPr>
          <w:rFonts w:cs="Times New Roman"/>
          <w:sz w:val="24"/>
          <w:szCs w:val="24"/>
        </w:rPr>
      </w:pPr>
    </w:p>
    <w:p w14:paraId="6FD75C08" w14:textId="3BC509C4" w:rsidR="00724F4D" w:rsidRPr="004A63C5" w:rsidRDefault="00724F4D" w:rsidP="00AE6C7D">
      <w:pPr>
        <w:ind w:firstLine="397"/>
        <w:contextualSpacing/>
        <w:rPr>
          <w:rFonts w:cs="Times New Roman"/>
          <w:sz w:val="24"/>
          <w:szCs w:val="24"/>
        </w:rPr>
      </w:pPr>
      <w:r w:rsidRPr="004A63C5">
        <w:rPr>
          <w:rFonts w:cs="Times New Roman"/>
          <w:sz w:val="24"/>
          <w:szCs w:val="24"/>
        </w:rPr>
        <w:lastRenderedPageBreak/>
        <w:t>Литература</w:t>
      </w:r>
    </w:p>
    <w:p w14:paraId="5E386270" w14:textId="25BA48CC" w:rsidR="00166875" w:rsidRPr="00CC59AE" w:rsidRDefault="00187602" w:rsidP="00AE6C7D">
      <w:pPr>
        <w:pStyle w:val="a"/>
        <w:tabs>
          <w:tab w:val="clear" w:pos="720"/>
        </w:tabs>
        <w:ind w:left="0" w:firstLine="397"/>
        <w:contextualSpacing/>
        <w:rPr>
          <w:iCs w:val="0"/>
          <w:color w:val="auto"/>
          <w:sz w:val="24"/>
          <w:szCs w:val="24"/>
        </w:rPr>
      </w:pPr>
      <w:r w:rsidRPr="00CC59AE">
        <w:rPr>
          <w:iCs w:val="0"/>
          <w:color w:val="auto"/>
          <w:sz w:val="24"/>
          <w:szCs w:val="24"/>
        </w:rPr>
        <w:t xml:space="preserve">Гурьев А.М., Козлов Э.В., Игнатенко Л.Н., Попова Н.А. </w:t>
      </w:r>
      <w:r w:rsidR="00166875" w:rsidRPr="00CC59AE">
        <w:rPr>
          <w:iCs w:val="0"/>
          <w:color w:val="auto"/>
          <w:sz w:val="24"/>
          <w:szCs w:val="24"/>
        </w:rPr>
        <w:t>Особенности формирования диффузионного слоя при термоциклическом борировании углеродистой стали</w:t>
      </w:r>
      <w:r w:rsidRPr="00CC59AE">
        <w:rPr>
          <w:iCs w:val="0"/>
          <w:color w:val="auto"/>
          <w:sz w:val="24"/>
          <w:szCs w:val="24"/>
        </w:rPr>
        <w:t xml:space="preserve"> /</w:t>
      </w:r>
      <w:r w:rsidR="00166875" w:rsidRPr="00CC59AE">
        <w:rPr>
          <w:iCs w:val="0"/>
          <w:color w:val="auto"/>
          <w:sz w:val="24"/>
          <w:szCs w:val="24"/>
        </w:rPr>
        <w:t xml:space="preserve"> В книге: эволюция дефектных структур в конденсированных средах. сборник тезисов докладов 5-ой Международной школы-семинара. 2000. С. 149-150.</w:t>
      </w:r>
    </w:p>
    <w:p w14:paraId="4D399A5F" w14:textId="6F7FCCD1" w:rsidR="00166875" w:rsidRPr="00CC59AE" w:rsidRDefault="00187602" w:rsidP="00AE6C7D">
      <w:pPr>
        <w:pStyle w:val="a"/>
        <w:tabs>
          <w:tab w:val="clear" w:pos="720"/>
        </w:tabs>
        <w:ind w:left="0" w:firstLine="397"/>
        <w:contextualSpacing/>
        <w:rPr>
          <w:iCs w:val="0"/>
          <w:color w:val="auto"/>
          <w:sz w:val="24"/>
          <w:szCs w:val="24"/>
        </w:rPr>
      </w:pPr>
      <w:r w:rsidRPr="00CC59AE">
        <w:rPr>
          <w:iCs w:val="0"/>
          <w:color w:val="auto"/>
          <w:sz w:val="24"/>
          <w:szCs w:val="24"/>
        </w:rPr>
        <w:t>Гурьев А.М., Хараев Ю.П.</w:t>
      </w:r>
      <w:r w:rsidR="00CC3142" w:rsidRPr="00CC59AE">
        <w:rPr>
          <w:iCs w:val="0"/>
          <w:color w:val="auto"/>
          <w:sz w:val="24"/>
          <w:szCs w:val="24"/>
        </w:rPr>
        <w:t xml:space="preserve"> </w:t>
      </w:r>
      <w:r w:rsidR="00166875" w:rsidRPr="00CC59AE">
        <w:rPr>
          <w:iCs w:val="0"/>
          <w:color w:val="auto"/>
          <w:sz w:val="24"/>
          <w:szCs w:val="24"/>
        </w:rPr>
        <w:t>Теория и практика получения литого инструмента Барнаул, 2005.</w:t>
      </w:r>
      <w:r w:rsidRPr="00CC59AE">
        <w:rPr>
          <w:iCs w:val="0"/>
          <w:color w:val="auto"/>
          <w:sz w:val="24"/>
          <w:szCs w:val="24"/>
        </w:rPr>
        <w:t xml:space="preserve"> – 205с.</w:t>
      </w:r>
    </w:p>
    <w:p w14:paraId="7E609102" w14:textId="7D9CAC4C"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Лыгденов Б.Д., Гурьев А.М. </w:t>
      </w:r>
      <w:r w:rsidR="00166875" w:rsidRPr="00CC59AE">
        <w:rPr>
          <w:iCs w:val="0"/>
          <w:color w:val="auto"/>
          <w:sz w:val="24"/>
          <w:szCs w:val="24"/>
        </w:rPr>
        <w:t xml:space="preserve">Влияние состава насыщающей среды на структуру и свойства диффузионного слоя при титанировании сталей Известия высших учебных заведений. </w:t>
      </w:r>
      <w:r w:rsidR="00166875" w:rsidRPr="00CC59AE">
        <w:rPr>
          <w:iCs w:val="0"/>
          <w:color w:val="auto"/>
          <w:sz w:val="24"/>
          <w:szCs w:val="24"/>
          <w:lang w:val="en-US"/>
        </w:rPr>
        <w:t>Физика. 2000. Т. 43. № 11. С. 269.</w:t>
      </w:r>
    </w:p>
    <w:p w14:paraId="2F43F5EC" w14:textId="6ED53379"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Гурьев А.М., Иванов С.Г., Лыгденов Б.Д., Земляков С.А., Власова О.А., Кошелева Е.А., Гурьев М.А. </w:t>
      </w:r>
      <w:r w:rsidR="00166875" w:rsidRPr="00CC59AE">
        <w:rPr>
          <w:iCs w:val="0"/>
          <w:color w:val="auto"/>
          <w:sz w:val="24"/>
          <w:szCs w:val="24"/>
        </w:rPr>
        <w:t xml:space="preserve">Способ упрочнения деталей из конструкционных и инструментальных сталей Патент на изобретение </w:t>
      </w:r>
      <w:r w:rsidR="00166875" w:rsidRPr="00CC59AE">
        <w:rPr>
          <w:iCs w:val="0"/>
          <w:color w:val="auto"/>
          <w:sz w:val="24"/>
          <w:szCs w:val="24"/>
          <w:lang w:val="en-US"/>
        </w:rPr>
        <w:t>RU</w:t>
      </w:r>
      <w:r w:rsidR="00166875" w:rsidRPr="00CC59AE">
        <w:rPr>
          <w:iCs w:val="0"/>
          <w:color w:val="auto"/>
          <w:sz w:val="24"/>
          <w:szCs w:val="24"/>
        </w:rPr>
        <w:t xml:space="preserve"> 2345175 </w:t>
      </w:r>
      <w:r w:rsidR="00166875" w:rsidRPr="00CC59AE">
        <w:rPr>
          <w:iCs w:val="0"/>
          <w:color w:val="auto"/>
          <w:sz w:val="24"/>
          <w:szCs w:val="24"/>
          <w:lang w:val="en-US"/>
        </w:rPr>
        <w:t>C</w:t>
      </w:r>
      <w:r w:rsidR="00166875" w:rsidRPr="00CC59AE">
        <w:rPr>
          <w:iCs w:val="0"/>
          <w:color w:val="auto"/>
          <w:sz w:val="24"/>
          <w:szCs w:val="24"/>
        </w:rPr>
        <w:t xml:space="preserve">1, 27.01.2009. </w:t>
      </w:r>
      <w:r w:rsidR="00166875" w:rsidRPr="00CC59AE">
        <w:rPr>
          <w:iCs w:val="0"/>
          <w:color w:val="auto"/>
          <w:sz w:val="24"/>
          <w:szCs w:val="24"/>
          <w:lang w:val="en-US"/>
        </w:rPr>
        <w:t>Заявка № 2007112368/02 от 03.04.2007.</w:t>
      </w:r>
    </w:p>
    <w:p w14:paraId="06504ACB" w14:textId="3BCF70FB"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Власова О.А., Иванов С.Г., Гурьев М.А., Кошелева Е.А., Гурьев А.М. </w:t>
      </w:r>
      <w:r w:rsidR="00166875" w:rsidRPr="00CC59AE">
        <w:rPr>
          <w:iCs w:val="0"/>
          <w:color w:val="auto"/>
          <w:sz w:val="24"/>
          <w:szCs w:val="24"/>
        </w:rPr>
        <w:t xml:space="preserve">Повышение прочности диффузионных карбоборидных покрытий термоциклированием в процессе их получения В сборнике: </w:t>
      </w:r>
      <w:r w:rsidRPr="00CC59AE">
        <w:rPr>
          <w:iCs w:val="0"/>
          <w:color w:val="auto"/>
          <w:sz w:val="24"/>
          <w:szCs w:val="24"/>
        </w:rPr>
        <w:t>наука и молодежь</w:t>
      </w:r>
      <w:r w:rsidR="00166875" w:rsidRPr="00CC59AE">
        <w:rPr>
          <w:iCs w:val="0"/>
          <w:color w:val="auto"/>
          <w:sz w:val="24"/>
          <w:szCs w:val="24"/>
        </w:rPr>
        <w:t xml:space="preserve"> - 2007 (НиМ - 2007). Материалы </w:t>
      </w:r>
      <w:r w:rsidR="00166875" w:rsidRPr="00CC59AE">
        <w:rPr>
          <w:iCs w:val="0"/>
          <w:color w:val="auto"/>
          <w:sz w:val="24"/>
          <w:szCs w:val="24"/>
          <w:lang w:val="en-US"/>
        </w:rPr>
        <w:t>IV</w:t>
      </w:r>
      <w:r w:rsidR="00166875" w:rsidRPr="00CC59AE">
        <w:rPr>
          <w:iCs w:val="0"/>
          <w:color w:val="auto"/>
          <w:sz w:val="24"/>
          <w:szCs w:val="24"/>
        </w:rPr>
        <w:t xml:space="preserve"> Всероссийской научно-технической конференции студентов, аспирантов и молодых ученых "Наука и молодежь - 2007" (НиМ-2007). </w:t>
      </w:r>
      <w:r w:rsidR="00166875" w:rsidRPr="00CC59AE">
        <w:rPr>
          <w:iCs w:val="0"/>
          <w:color w:val="auto"/>
          <w:sz w:val="24"/>
          <w:szCs w:val="24"/>
          <w:lang w:val="en-US"/>
        </w:rPr>
        <w:t>2007. С. 110-112.</w:t>
      </w:r>
    </w:p>
    <w:p w14:paraId="58539A1E" w14:textId="33A695CF"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Иванов С.Г., Куркина Л.А., Грешилов А.Д., Гурьев А.М. </w:t>
      </w:r>
      <w:r w:rsidR="00166875" w:rsidRPr="00CC59AE">
        <w:rPr>
          <w:iCs w:val="0"/>
          <w:color w:val="auto"/>
          <w:sz w:val="24"/>
          <w:szCs w:val="24"/>
        </w:rPr>
        <w:t xml:space="preserve">Исследование зависимости морфологии диффузионных боридных покрытий на углеродистых сталях от состава и фракции насыщающей смеси Фундаментальные проблемы современного материаловедения. </w:t>
      </w:r>
      <w:r w:rsidR="00166875" w:rsidRPr="00CC59AE">
        <w:rPr>
          <w:iCs w:val="0"/>
          <w:color w:val="auto"/>
          <w:sz w:val="24"/>
          <w:szCs w:val="24"/>
          <w:lang w:val="en-US"/>
        </w:rPr>
        <w:t>2012. Т. 9. № 4. С. 556-559.</w:t>
      </w:r>
    </w:p>
    <w:p w14:paraId="70DB4F0E" w14:textId="6BC6E446"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Иванов С.Г., Гурьев М.А., Иванов А.Г., Гурьев А.М. </w:t>
      </w:r>
      <w:r w:rsidR="00166875" w:rsidRPr="00CC59AE">
        <w:rPr>
          <w:iCs w:val="0"/>
          <w:color w:val="auto"/>
          <w:sz w:val="24"/>
          <w:szCs w:val="24"/>
        </w:rPr>
        <w:t xml:space="preserve">Влияние добавок легирующих элементов в обмазку на процессы комплексного многокомпонентного диффузионного насыщения стали Современные наукоемкие технологии. </w:t>
      </w:r>
      <w:r w:rsidR="00166875" w:rsidRPr="00CC59AE">
        <w:rPr>
          <w:iCs w:val="0"/>
          <w:color w:val="auto"/>
          <w:sz w:val="24"/>
          <w:szCs w:val="24"/>
          <w:lang w:val="en-US"/>
        </w:rPr>
        <w:t>2010. № 7. С. 170-172.</w:t>
      </w:r>
    </w:p>
    <w:p w14:paraId="5A2E65AC" w14:textId="5396B428"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Иванов С.Г., Гармаева И.А., Гурьев А.М. </w:t>
      </w:r>
      <w:r w:rsidR="00166875" w:rsidRPr="00CC59AE">
        <w:rPr>
          <w:iCs w:val="0"/>
          <w:color w:val="auto"/>
          <w:sz w:val="24"/>
          <w:szCs w:val="24"/>
        </w:rPr>
        <w:t xml:space="preserve">Оценка скорости диффузии бора и хрома при различных режимах диффузионного упрочнения поверхности стали Ст3 Фундаментальные проблемы современного материаловедения. </w:t>
      </w:r>
      <w:r w:rsidR="00166875" w:rsidRPr="00CC59AE">
        <w:rPr>
          <w:iCs w:val="0"/>
          <w:color w:val="auto"/>
          <w:sz w:val="24"/>
          <w:szCs w:val="24"/>
          <w:lang w:val="en-US"/>
        </w:rPr>
        <w:t>2012. Т. 9. № 2. С. 248-251.</w:t>
      </w:r>
    </w:p>
    <w:p w14:paraId="002BAF80" w14:textId="662B9560" w:rsidR="00166875" w:rsidRPr="00CC59AE" w:rsidRDefault="00187602" w:rsidP="00AE6C7D">
      <w:pPr>
        <w:pStyle w:val="a"/>
        <w:tabs>
          <w:tab w:val="clear" w:pos="720"/>
        </w:tabs>
        <w:ind w:left="0" w:firstLine="397"/>
        <w:contextualSpacing/>
        <w:rPr>
          <w:iCs w:val="0"/>
          <w:color w:val="auto"/>
          <w:sz w:val="24"/>
          <w:szCs w:val="24"/>
          <w:lang w:val="en-US"/>
        </w:rPr>
      </w:pPr>
      <w:r w:rsidRPr="00CC59AE">
        <w:rPr>
          <w:iCs w:val="0"/>
          <w:color w:val="auto"/>
          <w:sz w:val="24"/>
          <w:szCs w:val="24"/>
        </w:rPr>
        <w:t xml:space="preserve">Гурьев А.М., Иванов С.Г., Земляков С.А., Власова О.А., Кошелева Е.А., Гурьев М.А. </w:t>
      </w:r>
      <w:r w:rsidR="00166875" w:rsidRPr="00CC59AE">
        <w:rPr>
          <w:iCs w:val="0"/>
          <w:color w:val="auto"/>
          <w:sz w:val="24"/>
          <w:szCs w:val="24"/>
        </w:rPr>
        <w:t xml:space="preserve">Способ упрочнения деталей из штамповых сталей Патент на изобретение </w:t>
      </w:r>
      <w:r w:rsidR="00166875" w:rsidRPr="00CC59AE">
        <w:rPr>
          <w:iCs w:val="0"/>
          <w:color w:val="auto"/>
          <w:sz w:val="24"/>
          <w:szCs w:val="24"/>
          <w:lang w:val="en-US"/>
        </w:rPr>
        <w:t>RU</w:t>
      </w:r>
      <w:r w:rsidR="00166875" w:rsidRPr="00CC59AE">
        <w:rPr>
          <w:iCs w:val="0"/>
          <w:color w:val="auto"/>
          <w:sz w:val="24"/>
          <w:szCs w:val="24"/>
        </w:rPr>
        <w:t xml:space="preserve"> 2360031 </w:t>
      </w:r>
      <w:r w:rsidR="00166875" w:rsidRPr="00CC59AE">
        <w:rPr>
          <w:iCs w:val="0"/>
          <w:color w:val="auto"/>
          <w:sz w:val="24"/>
          <w:szCs w:val="24"/>
          <w:lang w:val="en-US"/>
        </w:rPr>
        <w:t>C</w:t>
      </w:r>
      <w:r w:rsidR="00166875" w:rsidRPr="00CC59AE">
        <w:rPr>
          <w:iCs w:val="0"/>
          <w:color w:val="auto"/>
          <w:sz w:val="24"/>
          <w:szCs w:val="24"/>
        </w:rPr>
        <w:t xml:space="preserve">2, 27.06.2009. </w:t>
      </w:r>
      <w:r w:rsidR="00166875" w:rsidRPr="00CC59AE">
        <w:rPr>
          <w:iCs w:val="0"/>
          <w:color w:val="auto"/>
          <w:sz w:val="24"/>
          <w:szCs w:val="24"/>
          <w:lang w:val="en-US"/>
        </w:rPr>
        <w:t>Заявка № 2007127587/02 от 18.07.2007.</w:t>
      </w:r>
    </w:p>
    <w:p w14:paraId="5B706F71" w14:textId="132A70DC" w:rsidR="00724F4D" w:rsidRPr="00CC59AE" w:rsidRDefault="00724F4D" w:rsidP="00AE6C7D">
      <w:pPr>
        <w:pStyle w:val="a"/>
        <w:tabs>
          <w:tab w:val="clear" w:pos="720"/>
        </w:tabs>
        <w:ind w:left="0" w:firstLine="397"/>
        <w:contextualSpacing/>
        <w:rPr>
          <w:iCs w:val="0"/>
          <w:color w:val="auto"/>
          <w:sz w:val="24"/>
          <w:szCs w:val="24"/>
          <w:lang w:val="en-US"/>
        </w:rPr>
      </w:pPr>
      <w:r w:rsidRPr="00CC59AE">
        <w:rPr>
          <w:iCs w:val="0"/>
          <w:color w:val="auto"/>
          <w:sz w:val="24"/>
          <w:szCs w:val="24"/>
          <w:lang w:val="en-US"/>
        </w:rPr>
        <w:t>Kazakov A.A., Ryaboshuk S.V., Lyubochko D.A., Chigintsev L.S. Research on the Origin of Nonmetallic Inclusions in High-Strength Low-Alloy Steel Using Automated Feature Analysis. // Microscopy and Microanalysis. 2015. V. 21 № 3. P. 1755-1756. DOI: 10.1017/S1431927615009551</w:t>
      </w:r>
    </w:p>
    <w:p w14:paraId="0370227D" w14:textId="77777777" w:rsidR="00724F4D" w:rsidRPr="00CC59AE" w:rsidRDefault="00724F4D" w:rsidP="00AE6C7D">
      <w:pPr>
        <w:pStyle w:val="a"/>
        <w:tabs>
          <w:tab w:val="clear" w:pos="720"/>
        </w:tabs>
        <w:ind w:left="0" w:firstLine="397"/>
        <w:contextualSpacing/>
        <w:rPr>
          <w:iCs w:val="0"/>
          <w:color w:val="auto"/>
          <w:sz w:val="24"/>
          <w:szCs w:val="24"/>
          <w:lang w:val="en-US"/>
        </w:rPr>
      </w:pPr>
      <w:r w:rsidRPr="00CC59AE">
        <w:rPr>
          <w:iCs w:val="0"/>
          <w:color w:val="auto"/>
          <w:sz w:val="24"/>
          <w:szCs w:val="24"/>
          <w:lang w:val="en-US"/>
        </w:rPr>
        <w:t>Vander Voort, G.F., Pakhomova, O., Kazakov, A. «Evaluation of Normal Versus Non-Normal Grain Size Distributions» Materials Performance and Characterization, https://www.astm.org/ ISSN 2165-3992</w:t>
      </w:r>
    </w:p>
    <w:p w14:paraId="7FE7C01E" w14:textId="77777777" w:rsidR="00724F4D" w:rsidRPr="00CC59AE" w:rsidRDefault="00724F4D" w:rsidP="00AE6C7D">
      <w:pPr>
        <w:pStyle w:val="a"/>
        <w:tabs>
          <w:tab w:val="clear" w:pos="720"/>
        </w:tabs>
        <w:ind w:left="0" w:firstLine="397"/>
        <w:contextualSpacing/>
        <w:rPr>
          <w:iCs w:val="0"/>
          <w:color w:val="auto"/>
          <w:sz w:val="24"/>
          <w:szCs w:val="24"/>
          <w:lang w:val="en-US"/>
        </w:rPr>
      </w:pPr>
      <w:r w:rsidRPr="00CC59AE">
        <w:rPr>
          <w:iCs w:val="0"/>
          <w:color w:val="auto"/>
          <w:sz w:val="24"/>
          <w:szCs w:val="24"/>
          <w:lang w:val="en-US"/>
        </w:rPr>
        <w:t>Kazakov A., Kovalev S. Ryaboshuk S. Metallurgical expertise as the base for determination of nature of defects in metal products. // CIS Iron and Steel Review. 2012. DOI: 10.13140/RG.2.1.4675.3688</w:t>
      </w:r>
    </w:p>
    <w:p w14:paraId="78C22D44" w14:textId="77777777" w:rsidR="00724F4D" w:rsidRPr="00CC59AE" w:rsidRDefault="00724F4D" w:rsidP="00AE6C7D">
      <w:pPr>
        <w:pStyle w:val="a"/>
        <w:tabs>
          <w:tab w:val="clear" w:pos="720"/>
        </w:tabs>
        <w:ind w:left="0" w:firstLine="397"/>
        <w:contextualSpacing/>
        <w:rPr>
          <w:iCs w:val="0"/>
          <w:color w:val="auto"/>
          <w:sz w:val="24"/>
          <w:szCs w:val="24"/>
          <w:lang w:val="en-US"/>
        </w:rPr>
      </w:pPr>
      <w:r w:rsidRPr="00CC59AE">
        <w:rPr>
          <w:iCs w:val="0"/>
          <w:color w:val="auto"/>
          <w:sz w:val="24"/>
          <w:szCs w:val="24"/>
          <w:lang w:val="en-US"/>
        </w:rPr>
        <w:t>Kazakov A., Lyubochko D. Nonmetallic Inclusions and Acicular Ferrite in Arc Welds of Pipeline Steels. // Microscopy and Microanalysis. 2015. V. 21 № 3. P. 1749-1750.</w:t>
      </w:r>
    </w:p>
    <w:p w14:paraId="4C4F78F9" w14:textId="77777777" w:rsidR="00724F4D" w:rsidRPr="00CC59AE" w:rsidRDefault="00724F4D" w:rsidP="00AE6C7D">
      <w:pPr>
        <w:pStyle w:val="a"/>
        <w:tabs>
          <w:tab w:val="clear" w:pos="720"/>
        </w:tabs>
        <w:ind w:left="0" w:firstLine="397"/>
        <w:contextualSpacing/>
        <w:rPr>
          <w:iCs w:val="0"/>
          <w:color w:val="auto"/>
          <w:sz w:val="24"/>
          <w:szCs w:val="24"/>
          <w:lang w:val="en-US"/>
        </w:rPr>
      </w:pPr>
      <w:r w:rsidRPr="00CC59AE">
        <w:rPr>
          <w:iCs w:val="0"/>
          <w:color w:val="auto"/>
          <w:sz w:val="24"/>
          <w:szCs w:val="24"/>
          <w:lang w:val="en-US"/>
        </w:rPr>
        <w:t>Kazakov A. Kiselev D. Industrial Application of Thixomet. // Metallography, Microstructure, and Analysis. 2016. P. 294–301. DOI 10.1007/s13632-016-0289-6</w:t>
      </w:r>
    </w:p>
    <w:p w14:paraId="1114864A" w14:textId="3F068C42" w:rsidR="00724F4D" w:rsidRPr="009055DB" w:rsidRDefault="0076510C" w:rsidP="00AB45E9">
      <w:pPr>
        <w:pStyle w:val="a"/>
        <w:tabs>
          <w:tab w:val="clear" w:pos="720"/>
        </w:tabs>
        <w:ind w:left="0" w:firstLine="397"/>
        <w:contextualSpacing/>
        <w:rPr>
          <w:iCs w:val="0"/>
          <w:sz w:val="24"/>
          <w:szCs w:val="24"/>
          <w:lang w:val="en-US"/>
        </w:rPr>
      </w:pPr>
      <w:r w:rsidRPr="00EF4CC7">
        <w:rPr>
          <w:iCs w:val="0"/>
          <w:color w:val="auto"/>
          <w:sz w:val="24"/>
          <w:szCs w:val="24"/>
          <w:lang w:val="en-US"/>
        </w:rPr>
        <w:t>Kazakov A. A., Kiselev D. Industrial Application of Thixomet. Metallography, Microstructure, and Analysis, 2016, DOI 10.1007/s13632-016-0289-6</w:t>
      </w:r>
      <w:r w:rsidR="009055DB" w:rsidRPr="009055DB">
        <w:rPr>
          <w:iCs w:val="0"/>
          <w:color w:val="auto"/>
          <w:sz w:val="24"/>
          <w:szCs w:val="24"/>
          <w:lang w:val="en-US"/>
        </w:rPr>
        <w:t>.</w:t>
      </w:r>
      <w:r w:rsidR="00724F4D" w:rsidRPr="00EF4CC7">
        <w:rPr>
          <w:iCs w:val="0"/>
          <w:color w:val="auto"/>
          <w:sz w:val="24"/>
          <w:szCs w:val="24"/>
          <w:lang w:val="en-US"/>
        </w:rPr>
        <w:t xml:space="preserve"> </w:t>
      </w:r>
    </w:p>
    <w:sectPr w:rsidR="00724F4D" w:rsidRPr="009055DB" w:rsidSect="004A63C5">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7FE"/>
    <w:multiLevelType w:val="hybridMultilevel"/>
    <w:tmpl w:val="719CEE8A"/>
    <w:lvl w:ilvl="0" w:tplc="ADBA550A">
      <w:start w:val="1"/>
      <w:numFmt w:val="decimal"/>
      <w:pStyle w:val="a"/>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CC"/>
    <w:rsid w:val="00005F74"/>
    <w:rsid w:val="00013EE8"/>
    <w:rsid w:val="0004777C"/>
    <w:rsid w:val="000548E4"/>
    <w:rsid w:val="0008171A"/>
    <w:rsid w:val="00087DAC"/>
    <w:rsid w:val="000919B6"/>
    <w:rsid w:val="000A0730"/>
    <w:rsid w:val="000B7F9C"/>
    <w:rsid w:val="000F2689"/>
    <w:rsid w:val="00113BB5"/>
    <w:rsid w:val="001357CB"/>
    <w:rsid w:val="00141144"/>
    <w:rsid w:val="00166875"/>
    <w:rsid w:val="00187602"/>
    <w:rsid w:val="00193132"/>
    <w:rsid w:val="001D2DB8"/>
    <w:rsid w:val="002037CC"/>
    <w:rsid w:val="00211293"/>
    <w:rsid w:val="00246D48"/>
    <w:rsid w:val="002A79FD"/>
    <w:rsid w:val="002B2FC0"/>
    <w:rsid w:val="002C300C"/>
    <w:rsid w:val="002D204D"/>
    <w:rsid w:val="002D32BB"/>
    <w:rsid w:val="002D4761"/>
    <w:rsid w:val="002E000F"/>
    <w:rsid w:val="002F2E0F"/>
    <w:rsid w:val="00343643"/>
    <w:rsid w:val="00385391"/>
    <w:rsid w:val="00387EA1"/>
    <w:rsid w:val="003B1322"/>
    <w:rsid w:val="003B4F6B"/>
    <w:rsid w:val="00401B98"/>
    <w:rsid w:val="00433642"/>
    <w:rsid w:val="004601C8"/>
    <w:rsid w:val="0047755D"/>
    <w:rsid w:val="004A63C5"/>
    <w:rsid w:val="004B74A9"/>
    <w:rsid w:val="004E2465"/>
    <w:rsid w:val="004F4D04"/>
    <w:rsid w:val="004F5E78"/>
    <w:rsid w:val="00504D5A"/>
    <w:rsid w:val="0051005E"/>
    <w:rsid w:val="0054717E"/>
    <w:rsid w:val="005539D0"/>
    <w:rsid w:val="00564574"/>
    <w:rsid w:val="005F6E87"/>
    <w:rsid w:val="006475EA"/>
    <w:rsid w:val="00651103"/>
    <w:rsid w:val="006669D8"/>
    <w:rsid w:val="00684830"/>
    <w:rsid w:val="00686A0E"/>
    <w:rsid w:val="00695E3C"/>
    <w:rsid w:val="00696B64"/>
    <w:rsid w:val="006B0477"/>
    <w:rsid w:val="00704F8C"/>
    <w:rsid w:val="00715EA9"/>
    <w:rsid w:val="0071649B"/>
    <w:rsid w:val="00716C83"/>
    <w:rsid w:val="00724F4D"/>
    <w:rsid w:val="00736599"/>
    <w:rsid w:val="007546F6"/>
    <w:rsid w:val="0076510C"/>
    <w:rsid w:val="007C043E"/>
    <w:rsid w:val="007C35D1"/>
    <w:rsid w:val="007E06E1"/>
    <w:rsid w:val="007E3B4A"/>
    <w:rsid w:val="0082235D"/>
    <w:rsid w:val="00835009"/>
    <w:rsid w:val="00885387"/>
    <w:rsid w:val="008C2969"/>
    <w:rsid w:val="008C2AD9"/>
    <w:rsid w:val="008D1FA2"/>
    <w:rsid w:val="008E448A"/>
    <w:rsid w:val="008F4C51"/>
    <w:rsid w:val="009055DB"/>
    <w:rsid w:val="00916EBE"/>
    <w:rsid w:val="00953FB3"/>
    <w:rsid w:val="00994664"/>
    <w:rsid w:val="009E6A69"/>
    <w:rsid w:val="009E742B"/>
    <w:rsid w:val="009F7071"/>
    <w:rsid w:val="00A0436D"/>
    <w:rsid w:val="00A61C13"/>
    <w:rsid w:val="00A81152"/>
    <w:rsid w:val="00A91620"/>
    <w:rsid w:val="00AB674C"/>
    <w:rsid w:val="00AE6C7D"/>
    <w:rsid w:val="00B0332F"/>
    <w:rsid w:val="00B176E0"/>
    <w:rsid w:val="00B620C6"/>
    <w:rsid w:val="00B963A8"/>
    <w:rsid w:val="00BB5A9C"/>
    <w:rsid w:val="00BE6525"/>
    <w:rsid w:val="00C03D92"/>
    <w:rsid w:val="00C07F96"/>
    <w:rsid w:val="00C41B12"/>
    <w:rsid w:val="00C52172"/>
    <w:rsid w:val="00C8242F"/>
    <w:rsid w:val="00C9227E"/>
    <w:rsid w:val="00C96066"/>
    <w:rsid w:val="00CA0D33"/>
    <w:rsid w:val="00CA1E25"/>
    <w:rsid w:val="00CB1618"/>
    <w:rsid w:val="00CC25D0"/>
    <w:rsid w:val="00CC3142"/>
    <w:rsid w:val="00CC59AE"/>
    <w:rsid w:val="00CE3B37"/>
    <w:rsid w:val="00D353A8"/>
    <w:rsid w:val="00D37BAC"/>
    <w:rsid w:val="00D418F3"/>
    <w:rsid w:val="00D47631"/>
    <w:rsid w:val="00D50117"/>
    <w:rsid w:val="00D60BF4"/>
    <w:rsid w:val="00D77057"/>
    <w:rsid w:val="00D81711"/>
    <w:rsid w:val="00DD31D0"/>
    <w:rsid w:val="00DF2820"/>
    <w:rsid w:val="00DF7BFE"/>
    <w:rsid w:val="00E06C26"/>
    <w:rsid w:val="00E54097"/>
    <w:rsid w:val="00E66B59"/>
    <w:rsid w:val="00E66F90"/>
    <w:rsid w:val="00E90AFF"/>
    <w:rsid w:val="00EB1145"/>
    <w:rsid w:val="00EB2499"/>
    <w:rsid w:val="00ED2813"/>
    <w:rsid w:val="00EE2775"/>
    <w:rsid w:val="00EE44F9"/>
    <w:rsid w:val="00EF4CC7"/>
    <w:rsid w:val="00F06B81"/>
    <w:rsid w:val="00F17F69"/>
    <w:rsid w:val="00F8759E"/>
    <w:rsid w:val="00F91F7A"/>
    <w:rsid w:val="00FC534D"/>
    <w:rsid w:val="00FD1CE6"/>
    <w:rsid w:val="00FE0A71"/>
    <w:rsid w:val="00FE35CA"/>
    <w:rsid w:val="00F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2107"/>
  <w15:chartTrackingRefBased/>
  <w15:docId w15:val="{63D34985-A5CC-4342-BCA9-5D41B0B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E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ФММ_Список_Литературы"/>
    <w:basedOn w:val="a0"/>
    <w:link w:val="a5"/>
    <w:rsid w:val="00724F4D"/>
    <w:pPr>
      <w:numPr>
        <w:numId w:val="1"/>
      </w:numPr>
      <w:tabs>
        <w:tab w:val="clear" w:pos="786"/>
        <w:tab w:val="num" w:pos="720"/>
      </w:tabs>
      <w:ind w:left="720"/>
    </w:pPr>
    <w:rPr>
      <w:rFonts w:eastAsia="Times New Roman" w:cs="Times New Roman"/>
      <w:iCs/>
      <w:color w:val="000000"/>
      <w:sz w:val="22"/>
      <w:szCs w:val="28"/>
      <w:lang w:eastAsia="ru-RU"/>
    </w:rPr>
  </w:style>
  <w:style w:type="character" w:customStyle="1" w:styleId="a5">
    <w:name w:val="ФММ_Список_Литературы Знак"/>
    <w:link w:val="a"/>
    <w:rsid w:val="00724F4D"/>
    <w:rPr>
      <w:rFonts w:eastAsia="Times New Roman" w:cs="Times New Roman"/>
      <w:iCs/>
      <w:color w:val="000000"/>
      <w:sz w:val="2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99725">
      <w:bodyDiv w:val="1"/>
      <w:marLeft w:val="0"/>
      <w:marRight w:val="0"/>
      <w:marTop w:val="0"/>
      <w:marBottom w:val="0"/>
      <w:divBdr>
        <w:top w:val="none" w:sz="0" w:space="0" w:color="auto"/>
        <w:left w:val="none" w:sz="0" w:space="0" w:color="auto"/>
        <w:bottom w:val="none" w:sz="0" w:space="0" w:color="auto"/>
        <w:right w:val="none" w:sz="0" w:space="0" w:color="auto"/>
      </w:divBdr>
    </w:div>
    <w:div w:id="365372501">
      <w:bodyDiv w:val="1"/>
      <w:marLeft w:val="0"/>
      <w:marRight w:val="0"/>
      <w:marTop w:val="0"/>
      <w:marBottom w:val="0"/>
      <w:divBdr>
        <w:top w:val="none" w:sz="0" w:space="0" w:color="auto"/>
        <w:left w:val="none" w:sz="0" w:space="0" w:color="auto"/>
        <w:bottom w:val="none" w:sz="0" w:space="0" w:color="auto"/>
        <w:right w:val="none" w:sz="0" w:space="0" w:color="auto"/>
      </w:divBdr>
    </w:div>
    <w:div w:id="691153655">
      <w:bodyDiv w:val="1"/>
      <w:marLeft w:val="0"/>
      <w:marRight w:val="0"/>
      <w:marTop w:val="0"/>
      <w:marBottom w:val="0"/>
      <w:divBdr>
        <w:top w:val="none" w:sz="0" w:space="0" w:color="auto"/>
        <w:left w:val="none" w:sz="0" w:space="0" w:color="auto"/>
        <w:bottom w:val="none" w:sz="0" w:space="0" w:color="auto"/>
        <w:right w:val="none" w:sz="0" w:space="0" w:color="auto"/>
      </w:divBdr>
    </w:div>
    <w:div w:id="706829656">
      <w:bodyDiv w:val="1"/>
      <w:marLeft w:val="0"/>
      <w:marRight w:val="0"/>
      <w:marTop w:val="0"/>
      <w:marBottom w:val="0"/>
      <w:divBdr>
        <w:top w:val="none" w:sz="0" w:space="0" w:color="auto"/>
        <w:left w:val="none" w:sz="0" w:space="0" w:color="auto"/>
        <w:bottom w:val="none" w:sz="0" w:space="0" w:color="auto"/>
        <w:right w:val="none" w:sz="0" w:space="0" w:color="auto"/>
      </w:divBdr>
    </w:div>
    <w:div w:id="1168667746">
      <w:bodyDiv w:val="1"/>
      <w:marLeft w:val="0"/>
      <w:marRight w:val="0"/>
      <w:marTop w:val="0"/>
      <w:marBottom w:val="0"/>
      <w:divBdr>
        <w:top w:val="none" w:sz="0" w:space="0" w:color="auto"/>
        <w:left w:val="none" w:sz="0" w:space="0" w:color="auto"/>
        <w:bottom w:val="none" w:sz="0" w:space="0" w:color="auto"/>
        <w:right w:val="none" w:sz="0" w:space="0" w:color="auto"/>
      </w:divBdr>
    </w:div>
    <w:div w:id="1837650906">
      <w:bodyDiv w:val="1"/>
      <w:marLeft w:val="0"/>
      <w:marRight w:val="0"/>
      <w:marTop w:val="0"/>
      <w:marBottom w:val="0"/>
      <w:divBdr>
        <w:top w:val="none" w:sz="0" w:space="0" w:color="auto"/>
        <w:left w:val="none" w:sz="0" w:space="0" w:color="auto"/>
        <w:bottom w:val="none" w:sz="0" w:space="0" w:color="auto"/>
        <w:right w:val="none" w:sz="0" w:space="0" w:color="auto"/>
      </w:divBdr>
    </w:div>
    <w:div w:id="21466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UzZverr</cp:lastModifiedBy>
  <cp:revision>2</cp:revision>
  <dcterms:created xsi:type="dcterms:W3CDTF">2020-11-19T02:50:00Z</dcterms:created>
  <dcterms:modified xsi:type="dcterms:W3CDTF">2020-11-19T12:56:00Z</dcterms:modified>
</cp:coreProperties>
</file>