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1AB1" w14:textId="77777777" w:rsidR="007F779D" w:rsidRPr="007F779D" w:rsidRDefault="00DE594C" w:rsidP="00DE59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личностного потенциала детей и подростков с онкологическими заболеваниями</w:t>
      </w:r>
    </w:p>
    <w:p w14:paraId="5DCABCDC" w14:textId="77777777" w:rsidR="007F779D" w:rsidRPr="007F779D" w:rsidRDefault="00DE594C" w:rsidP="007F7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B211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Кроян Гоар </w:t>
      </w:r>
      <w:proofErr w:type="spellStart"/>
      <w:r w:rsidRPr="00AB211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Федяевна</w:t>
      </w:r>
      <w:proofErr w:type="spellEnd"/>
    </w:p>
    <w:p w14:paraId="45BC257A" w14:textId="77777777" w:rsidR="007F779D" w:rsidRPr="007F779D" w:rsidRDefault="007F779D" w:rsidP="007F7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Старший преподаватель</w:t>
      </w:r>
      <w:r w:rsidR="00E17473" w:rsidRPr="00AB21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(аспирант)</w:t>
      </w:r>
    </w:p>
    <w:p w14:paraId="5DF6A631" w14:textId="77777777" w:rsidR="007F779D" w:rsidRPr="007F779D" w:rsidRDefault="00DE594C" w:rsidP="007F7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B21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Алтайский государственный университет</w:t>
      </w:r>
      <w:r w:rsidR="007F779D"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14:paraId="5A527CB7" w14:textId="77777777" w:rsidR="007F779D" w:rsidRPr="007F779D" w:rsidRDefault="00DE594C" w:rsidP="007F7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AB21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Институт психологии</w:t>
      </w:r>
      <w:r w:rsidR="007F779D"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AB21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Барнаул</w:t>
      </w:r>
      <w:r w:rsidR="007F779D"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Россия</w:t>
      </w:r>
    </w:p>
    <w:p w14:paraId="29876D4C" w14:textId="77777777" w:rsidR="007F779D" w:rsidRPr="007F779D" w:rsidRDefault="007F779D" w:rsidP="007F77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E–</w:t>
      </w:r>
      <w:proofErr w:type="spellStart"/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mail</w:t>
      </w:r>
      <w:proofErr w:type="spellEnd"/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DE594C" w:rsidRPr="00AB211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goga</w:t>
      </w:r>
      <w:proofErr w:type="spellEnd"/>
      <w:r w:rsidR="00DE594C" w:rsidRPr="00AB211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13032010@</w:t>
      </w:r>
      <w:r w:rsidR="00DE594C" w:rsidRPr="00AB211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proofErr w:type="spellStart"/>
      <w:r w:rsidRPr="007F77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ru</w:t>
      </w:r>
      <w:proofErr w:type="spellEnd"/>
    </w:p>
    <w:p w14:paraId="4B78B6E7" w14:textId="77777777" w:rsidR="007C3726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В последнее время стал оформляться отчетливый социальный запрос на</w:t>
      </w:r>
      <w:r w:rsidR="007C3726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психологические исследования людей с онкологическими заболеваниями, хотя потребность в этом существовала давно: число людей, которым поставлен диагноз «Онкология», в нашей стране исчисляется миллионами.</w:t>
      </w:r>
    </w:p>
    <w:p w14:paraId="710DA1E5" w14:textId="77777777" w:rsidR="001E280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Особый интерес и актуальность представляет изучение качества жизни детей с онкологическими и гематологическими заболеваниями на всех этапах лечения, а также на этапе диспансерного наблюдения. </w:t>
      </w:r>
      <w:r w:rsidR="001E280C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[6]</w:t>
      </w:r>
    </w:p>
    <w:p w14:paraId="3308B033" w14:textId="77777777" w:rsidR="00DE594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Проблема слабой интеграции детей с онкологическими заболеваниями в социальную жизнь остро встает перед современным обществом. Родители и дети, оказавшиеся в стационаре, находятся в состоянии мощного психологического стресса, вызванного госпитализацией, изнурительным лечением и изменением образа жизни. Они переживают сильные негативные чувства: страх, боль, раздражение - и утрату смысла жизни. Это влияет на внутренний мир ребенка, на социализацию и на качество жизни в целом. Реакция ребенка и его семьи на диагноз и лечение зависит от многих факторов, связанных с окружением, </w:t>
      </w:r>
      <w:proofErr w:type="gramStart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индивидуальными особенностями</w:t>
      </w:r>
      <w:proofErr w:type="gramEnd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 и самим онкологическим заболеванием</w:t>
      </w:r>
      <w:bookmarkStart w:id="0" w:name="_Hlk56971244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E280C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[5]</w:t>
      </w:r>
      <w:bookmarkEnd w:id="0"/>
    </w:p>
    <w:p w14:paraId="6F5C5E7B" w14:textId="77777777" w:rsidR="00DE594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Все более распространенной становится точка зрения, что специфические потребности детей с онкологическими заболеваниями должны соотноситься с их вовлеченностью в процесс разв</w:t>
      </w:r>
      <w:r w:rsidR="007C3726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тия, установками, целями, ценностями, в том числе теми, которые сформировались у них до диагноза. Тем самым подход к этой проблеме с позиций концепции личностного потенциала оказывается крайне актуальным.</w:t>
      </w:r>
      <w:r w:rsidR="001E280C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[3,5]</w:t>
      </w:r>
    </w:p>
    <w:p w14:paraId="45A1793D" w14:textId="77777777" w:rsidR="001E280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Диагноз «Онкология» не ставит крест на ребенке в целом, но, тем не менее, по-прежнему фиксирует определенный изначальный дефицит здоровья. Сейчас в англоязычной терминологии все больше в ходу понятие «</w:t>
      </w:r>
      <w:proofErr w:type="spellStart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challenged</w:t>
      </w:r>
      <w:proofErr w:type="spellEnd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» (от слова «</w:t>
      </w:r>
      <w:proofErr w:type="spellStart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challenge</w:t>
      </w:r>
      <w:proofErr w:type="spellEnd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» – «вызов») – люди, сталкивающиеся с вызовом. Вызов – это то, что нам предъявляет какая-то внешняя (по отношению к нашему Я) ситуация, порой наш собственный организм. Это то, на что можно по-разному реагировать, причем характер реакции однозначно не определяется характером самого вызова. А.</w:t>
      </w:r>
      <w:r w:rsidR="002D21D4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 Леонтьев </w:t>
      </w:r>
      <w:bookmarkStart w:id="1" w:name="_Hlk56971010"/>
      <w:r w:rsidR="001E280C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[1, 2]</w:t>
      </w:r>
    </w:p>
    <w:bookmarkEnd w:id="1"/>
    <w:p w14:paraId="5EB4EA02" w14:textId="77777777" w:rsidR="00DE594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отмечал, что одни и те же физические и телесные особенности могут находиться в разном отношении к личности человека, по-разному «встраиваться» в структуру жизнедеятельности.</w:t>
      </w:r>
    </w:p>
    <w:p w14:paraId="5D822831" w14:textId="77777777" w:rsidR="00DE594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В психологии давно, проводя соотношение между процессами развития и выздоровления, выстраивали оправданную параллель между здоровьем и зрелостью. Вполне очевидно, что ограниченные возможности здоровья в контексте онкологического заболевания одновременно выступают в качестве затрудненных условий развития. Болезнь не столько ставит границы возможностям развития, сколько требует повышенных усилий и затрат больших ресурсов, чем в ситуации обычного, незатрудненного развития.</w:t>
      </w:r>
    </w:p>
    <w:p w14:paraId="654CB4FE" w14:textId="77777777" w:rsidR="00DE594C" w:rsidRP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Станет ли повышенный уровень требований действительно ограничением возможностей, зависит от двух факторов: от того, насколько среда будет поддерживать развитие и предоставлять необходимые ресурсы, и от того, насколько индивид окажется готов, мотивирован и способен к приложению интенсивных усилий для ответа на </w:t>
      </w: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вызовы социальной и индивидуальной ситуации развития. Решающим фактором, определяющим траекторию развития, является, в конечном счете, позиция личности по отношению к своей социальной ситуации, а также возможности активного воздействия личности на эту ситуацию, что во многом определяется ресурсами личностного потенциала. Из этого следует, что в ситуации развития </w:t>
      </w:r>
      <w:r w:rsidR="002D21D4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ребенка</w:t>
      </w: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онкологическим заболеванием центральным звеном становится личность, ее развитие, в то время как сам диагноз становится условием жизнедеятельности. В таком случае задачи развития личности с онкологическими заболеваниями и детей, условно здоровых, оказываются принципиально схожими. Различие этих двух групп заключается в количестве и качестве трудностей на пути к достижению тех же, в сущности, целей. Если болезнь приводит к сужению жизненных перспектив, это может привести личность к полному отказу от борьбы, к подчинению болезни. В отдельных случаях встреча с препятствием в виде ограничения возможностей здоровья может </w:t>
      </w:r>
      <w:proofErr w:type="gramStart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становится</w:t>
      </w:r>
      <w:proofErr w:type="gramEnd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ресурсом и провоцирует на раскрытие потенциальных возможностей личности, ее сильных сторон. </w:t>
      </w:r>
      <w:bookmarkStart w:id="2" w:name="_Hlk56970711"/>
      <w:r w:rsidR="001E280C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[2,4]</w:t>
      </w:r>
    </w:p>
    <w:bookmarkEnd w:id="2"/>
    <w:p w14:paraId="4AC86245" w14:textId="77777777" w:rsidR="00AB2119" w:rsidRDefault="00DE594C" w:rsidP="00AB211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Изучение личностных возможностей на этапе жизненного «перелома» обладает потенциалом решения ряда </w:t>
      </w:r>
      <w:proofErr w:type="spellStart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актуализировавшихся</w:t>
      </w:r>
      <w:proofErr w:type="spellEnd"/>
      <w:r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современном этапе развития науки противоречий: наличие сформированной потребности общества в инициативном, инновационно мыслящем, конкурентоспособном человеке, открытом будущему, и недостаточной изученностью проблемы проектирования перспективных линий развития в условиях невозможности жить, реализовывать внутренние необходимости своей жизни (мотивы, стремления, ценности и др.); важности изучения личностного потенциала в связи с переживанием переломного события и отсутствием научного подхода к оказанию психологической помощи человеку, переживающему кризис.</w:t>
      </w:r>
      <w:r w:rsidR="00AB2119" w:rsidRPr="00AB21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[1,2]</w:t>
      </w:r>
    </w:p>
    <w:p w14:paraId="046EBD6C" w14:textId="77777777" w:rsidR="00AB2119" w:rsidRPr="007F779D" w:rsidRDefault="00AB2119" w:rsidP="00B66502">
      <w:pPr>
        <w:shd w:val="clear" w:color="auto" w:fill="FFFFFF"/>
        <w:spacing w:after="15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119">
        <w:rPr>
          <w:rFonts w:ascii="Times New Roman" w:hAnsi="Times New Roman"/>
          <w:bCs/>
          <w:sz w:val="24"/>
          <w:szCs w:val="24"/>
        </w:rPr>
        <w:t>Предложенная схема позволяет по-новому взглянуть на соотношение факторов, от которых зависит способность личности сопротивляться жизненным невзгодам. В соответствии со спецификой психотравмирующей ситуации детей с онкологическими заболеваниями мы предполагаем, что ресурсы устойчивости у них находятся на более низком уровне, чем у их условно здоровых сверстников. Мотивационные ресурсы могут актуализироваться, в частности, путем изменения своей позиции по отношению к болезни. Одним из его вариантов может быть изменение позиции жертвы (больного) на позицию субъекта, способного помогать другим. Такое изменение влечет за собой психотерапевтический эффект смены угла зрения на проблему.</w:t>
      </w:r>
    </w:p>
    <w:p w14:paraId="27658F3C" w14:textId="77777777" w:rsidR="007F779D" w:rsidRPr="007F779D" w:rsidRDefault="007F779D" w:rsidP="00AB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7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14:paraId="7E34B0B5" w14:textId="77777777" w:rsidR="00050EA3" w:rsidRPr="00AB2119" w:rsidRDefault="00050EA3" w:rsidP="00AB21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Василюк Ф.Е. Психология переживания. М.: Изд-во </w:t>
      </w: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. ун-та, 1984</w:t>
      </w:r>
    </w:p>
    <w:p w14:paraId="466C0DA2" w14:textId="77777777" w:rsidR="006560A6" w:rsidRPr="00AB2119" w:rsidRDefault="006560A6" w:rsidP="00AB21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 </w:t>
      </w:r>
      <w:proofErr w:type="gram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Д.А.</w:t>
      </w:r>
      <w:proofErr w:type="gram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Личностный потенциал как потенциал саморегуляции / Под ред. Б.С. </w:t>
      </w: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Братуся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, Е.Е. Соколовой. М.: Смысл, 2006. С. 85—105.</w:t>
      </w:r>
    </w:p>
    <w:p w14:paraId="3A53DFAF" w14:textId="77777777" w:rsidR="00F764A0" w:rsidRPr="00AB2119" w:rsidRDefault="006560A6" w:rsidP="00AB21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Калитеевская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Е.Р. Психическое здоровье как способ бытия в мире: от объяснения к переживанию // Психология с человеческим лицом: гуманистическая перспектива в постсоветской психологии / Под ред. </w:t>
      </w:r>
      <w:proofErr w:type="gram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Д.А.</w:t>
      </w:r>
      <w:proofErr w:type="gram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Леонтьева, В.Г. Щур. М.: Смысл, 1997. С. 231–238. </w:t>
      </w:r>
    </w:p>
    <w:p w14:paraId="3EB922A1" w14:textId="77777777" w:rsidR="006560A6" w:rsidRPr="00AB2119" w:rsidRDefault="006560A6" w:rsidP="00AB21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Калитеевская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Е.Р., Леонтьев </w:t>
      </w:r>
      <w:proofErr w:type="gram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Д.А.</w:t>
      </w:r>
      <w:proofErr w:type="gram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Пути становления </w:t>
      </w: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самодетерминации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в подростковом возрасте // </w:t>
      </w: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Вопр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. психол. 2006. № 3. С. 49–55.</w:t>
      </w:r>
    </w:p>
    <w:p w14:paraId="5F723D19" w14:textId="77777777" w:rsidR="003E1D82" w:rsidRPr="008F00BA" w:rsidRDefault="001E280C" w:rsidP="00AB2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Малова </w:t>
      </w:r>
      <w:proofErr w:type="gram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Ю.В.</w:t>
      </w:r>
      <w:proofErr w:type="gram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>Федунина</w:t>
      </w:r>
      <w:proofErr w:type="spellEnd"/>
      <w:r w:rsidRPr="00AB2119">
        <w:rPr>
          <w:rFonts w:ascii="Times New Roman" w:eastAsia="Times New Roman" w:hAnsi="Times New Roman"/>
          <w:sz w:val="24"/>
          <w:szCs w:val="24"/>
          <w:lang w:eastAsia="ru-RU"/>
        </w:rPr>
        <w:t xml:space="preserve"> Н.Ю. Система организации жизни ребенка в больнице. Зарубежный опыт и отечественные перспективы // Консультативная психология и </w:t>
      </w:r>
      <w:r w:rsidRPr="008F00BA">
        <w:rPr>
          <w:rFonts w:ascii="Times New Roman" w:eastAsia="Times New Roman" w:hAnsi="Times New Roman"/>
          <w:sz w:val="24"/>
          <w:szCs w:val="24"/>
          <w:lang w:eastAsia="ru-RU"/>
        </w:rPr>
        <w:t>психотерапия. 2008. Том 16. № 1.</w:t>
      </w:r>
    </w:p>
    <w:p w14:paraId="3C9ED447" w14:textId="5B84815F" w:rsidR="001E280C" w:rsidRPr="008F00BA" w:rsidRDefault="001E280C" w:rsidP="00AB2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BA">
        <w:rPr>
          <w:rFonts w:ascii="Times New Roman" w:hAnsi="Times New Roman"/>
          <w:sz w:val="24"/>
          <w:szCs w:val="24"/>
          <w:shd w:val="clear" w:color="auto" w:fill="FFFFFF"/>
        </w:rPr>
        <w:t xml:space="preserve">Янко </w:t>
      </w:r>
      <w:proofErr w:type="gramStart"/>
      <w:r w:rsidRPr="008F00BA">
        <w:rPr>
          <w:rFonts w:ascii="Times New Roman" w:hAnsi="Times New Roman"/>
          <w:sz w:val="24"/>
          <w:szCs w:val="24"/>
          <w:shd w:val="clear" w:color="auto" w:fill="FFFFFF"/>
        </w:rPr>
        <w:t>Е.В.</w:t>
      </w:r>
      <w:proofErr w:type="gramEnd"/>
      <w:r w:rsidRPr="008F00BA">
        <w:rPr>
          <w:rFonts w:ascii="Times New Roman" w:hAnsi="Times New Roman"/>
          <w:sz w:val="24"/>
          <w:szCs w:val="24"/>
          <w:shd w:val="clear" w:color="auto" w:fill="FFFFFF"/>
        </w:rPr>
        <w:t xml:space="preserve">, Потанина М.С. О психологическом аспекте медико-социальной работы в детском онкологическом отделении. </w:t>
      </w:r>
      <w:hyperlink r:id="rId6" w:history="1">
        <w:r w:rsidRPr="008F00BA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http://hpsy.ru/public/x2625.htm</w:t>
        </w:r>
      </w:hyperlink>
      <w:r w:rsidRPr="008F00BA">
        <w:rPr>
          <w:rFonts w:ascii="Times New Roman" w:hAnsi="Times New Roman"/>
          <w:sz w:val="24"/>
          <w:szCs w:val="24"/>
        </w:rPr>
        <w:t xml:space="preserve"> </w:t>
      </w:r>
    </w:p>
    <w:sectPr w:rsidR="001E280C" w:rsidRPr="008F00BA" w:rsidSect="00F764A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3587B"/>
    <w:multiLevelType w:val="multilevel"/>
    <w:tmpl w:val="5E62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BE0"/>
    <w:rsid w:val="00030AFB"/>
    <w:rsid w:val="00050EA3"/>
    <w:rsid w:val="00175694"/>
    <w:rsid w:val="001E280C"/>
    <w:rsid w:val="002D21D4"/>
    <w:rsid w:val="003A0D40"/>
    <w:rsid w:val="003E1D82"/>
    <w:rsid w:val="004E11A7"/>
    <w:rsid w:val="006560A6"/>
    <w:rsid w:val="00724A1B"/>
    <w:rsid w:val="00744909"/>
    <w:rsid w:val="007A6494"/>
    <w:rsid w:val="007C3726"/>
    <w:rsid w:val="007F779D"/>
    <w:rsid w:val="00842D9F"/>
    <w:rsid w:val="0089603D"/>
    <w:rsid w:val="008F00BA"/>
    <w:rsid w:val="00AB2119"/>
    <w:rsid w:val="00B24BE0"/>
    <w:rsid w:val="00B27F5D"/>
    <w:rsid w:val="00B66502"/>
    <w:rsid w:val="00BE7966"/>
    <w:rsid w:val="00CF7680"/>
    <w:rsid w:val="00D12579"/>
    <w:rsid w:val="00D535E6"/>
    <w:rsid w:val="00DE594C"/>
    <w:rsid w:val="00E17473"/>
    <w:rsid w:val="00F7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261"/>
  <w15:chartTrackingRefBased/>
  <w15:docId w15:val="{9255F3A9-7456-4E2C-87EC-15C0B3A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280C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1E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psy.ru/public/x262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4028-927A-46CD-A420-FF14C4A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Links>
    <vt:vector size="12" baseType="variant"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https://psyjournals.ru/mpj/2008/n1/Malova_Fedunina.shtml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http://hpsy.ru/public/x2625.htm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Галина Сергеевна</dc:creator>
  <cp:keywords/>
  <cp:lastModifiedBy>Гоар Кроян</cp:lastModifiedBy>
  <cp:revision>3</cp:revision>
  <dcterms:created xsi:type="dcterms:W3CDTF">2020-11-22T14:29:00Z</dcterms:created>
  <dcterms:modified xsi:type="dcterms:W3CDTF">2020-11-22T14:43:00Z</dcterms:modified>
</cp:coreProperties>
</file>