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0D3" w:rsidRPr="00690D8D" w:rsidRDefault="009D170D" w:rsidP="003F08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D8D">
        <w:rPr>
          <w:rFonts w:ascii="Times New Roman" w:hAnsi="Times New Roman" w:cs="Times New Roman"/>
          <w:b/>
          <w:sz w:val="24"/>
          <w:szCs w:val="24"/>
        </w:rPr>
        <w:t>Космическая</w:t>
      </w:r>
      <w:r w:rsidR="003F0889" w:rsidRPr="00690D8D">
        <w:rPr>
          <w:rFonts w:ascii="Times New Roman" w:hAnsi="Times New Roman" w:cs="Times New Roman"/>
          <w:b/>
          <w:sz w:val="24"/>
          <w:szCs w:val="24"/>
        </w:rPr>
        <w:t xml:space="preserve"> отрасл</w:t>
      </w:r>
      <w:r w:rsidR="007600D3" w:rsidRPr="00690D8D">
        <w:rPr>
          <w:rFonts w:ascii="Times New Roman" w:hAnsi="Times New Roman" w:cs="Times New Roman"/>
          <w:b/>
          <w:sz w:val="24"/>
          <w:szCs w:val="24"/>
        </w:rPr>
        <w:t>ь и</w:t>
      </w:r>
      <w:r w:rsidR="003F0889" w:rsidRPr="00690D8D">
        <w:rPr>
          <w:rFonts w:ascii="Times New Roman" w:hAnsi="Times New Roman" w:cs="Times New Roman"/>
          <w:b/>
          <w:sz w:val="24"/>
          <w:szCs w:val="24"/>
        </w:rPr>
        <w:t xml:space="preserve"> спутников</w:t>
      </w:r>
      <w:r w:rsidR="007600D3" w:rsidRPr="00690D8D">
        <w:rPr>
          <w:rFonts w:ascii="Times New Roman" w:hAnsi="Times New Roman" w:cs="Times New Roman"/>
          <w:b/>
          <w:sz w:val="24"/>
          <w:szCs w:val="24"/>
        </w:rPr>
        <w:t xml:space="preserve">ый интернет </w:t>
      </w:r>
    </w:p>
    <w:p w:rsidR="00096EB1" w:rsidRPr="00690D8D" w:rsidRDefault="007600D3" w:rsidP="003F08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D8D">
        <w:rPr>
          <w:rFonts w:ascii="Times New Roman" w:hAnsi="Times New Roman" w:cs="Times New Roman"/>
          <w:b/>
          <w:sz w:val="24"/>
          <w:szCs w:val="24"/>
        </w:rPr>
        <w:t>как</w:t>
      </w:r>
      <w:r w:rsidR="009D170D" w:rsidRPr="00690D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56BC" w:rsidRPr="00690D8D">
        <w:rPr>
          <w:rFonts w:ascii="Times New Roman" w:hAnsi="Times New Roman" w:cs="Times New Roman"/>
          <w:b/>
          <w:sz w:val="24"/>
          <w:szCs w:val="24"/>
        </w:rPr>
        <w:t>основа цифровой трансформации общества</w:t>
      </w:r>
    </w:p>
    <w:p w:rsidR="00951E9B" w:rsidRPr="00690D8D" w:rsidRDefault="00951E9B" w:rsidP="003F088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690D8D">
        <w:rPr>
          <w:rFonts w:ascii="Times New Roman" w:hAnsi="Times New Roman" w:cs="Times New Roman"/>
          <w:b/>
          <w:i/>
          <w:sz w:val="24"/>
          <w:szCs w:val="24"/>
        </w:rPr>
        <w:t>Скурьят</w:t>
      </w:r>
      <w:proofErr w:type="spellEnd"/>
      <w:r w:rsidRPr="00690D8D">
        <w:rPr>
          <w:rFonts w:ascii="Times New Roman" w:hAnsi="Times New Roman" w:cs="Times New Roman"/>
          <w:b/>
          <w:i/>
          <w:sz w:val="24"/>
          <w:szCs w:val="24"/>
        </w:rPr>
        <w:t xml:space="preserve"> Э.В.</w:t>
      </w:r>
    </w:p>
    <w:p w:rsidR="00951E9B" w:rsidRPr="00690D8D" w:rsidRDefault="00951E9B" w:rsidP="003F088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90D8D">
        <w:rPr>
          <w:rFonts w:ascii="Times New Roman" w:hAnsi="Times New Roman" w:cs="Times New Roman"/>
          <w:i/>
          <w:sz w:val="24"/>
          <w:szCs w:val="24"/>
        </w:rPr>
        <w:t>Студент</w:t>
      </w:r>
    </w:p>
    <w:p w:rsidR="00951E9B" w:rsidRPr="00690D8D" w:rsidRDefault="00951E9B" w:rsidP="003F088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90D8D">
        <w:rPr>
          <w:rFonts w:ascii="Times New Roman" w:hAnsi="Times New Roman" w:cs="Times New Roman"/>
          <w:i/>
          <w:sz w:val="24"/>
          <w:szCs w:val="24"/>
        </w:rPr>
        <w:t xml:space="preserve">Полоцкого государственного университета, юридический факультет, </w:t>
      </w:r>
      <w:proofErr w:type="spellStart"/>
      <w:r w:rsidRPr="00690D8D">
        <w:rPr>
          <w:rFonts w:ascii="Times New Roman" w:hAnsi="Times New Roman" w:cs="Times New Roman"/>
          <w:i/>
          <w:sz w:val="24"/>
          <w:szCs w:val="24"/>
        </w:rPr>
        <w:t>г.Новополоцк</w:t>
      </w:r>
      <w:proofErr w:type="spellEnd"/>
      <w:r w:rsidRPr="00690D8D">
        <w:rPr>
          <w:rFonts w:ascii="Times New Roman" w:hAnsi="Times New Roman" w:cs="Times New Roman"/>
          <w:i/>
          <w:sz w:val="24"/>
          <w:szCs w:val="24"/>
        </w:rPr>
        <w:t>,</w:t>
      </w:r>
      <w:r w:rsidRPr="00690D8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90D8D">
        <w:rPr>
          <w:rFonts w:ascii="Times New Roman" w:hAnsi="Times New Roman" w:cs="Times New Roman"/>
          <w:i/>
          <w:sz w:val="24"/>
          <w:szCs w:val="24"/>
        </w:rPr>
        <w:t>Республика Беларусь</w:t>
      </w:r>
    </w:p>
    <w:p w:rsidR="00957A17" w:rsidRPr="00690D8D" w:rsidRDefault="00957A17" w:rsidP="003F088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90D8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19pr3.skuryat.e@pdu.by</w:t>
      </w:r>
    </w:p>
    <w:p w:rsidR="003F0889" w:rsidRPr="00690D8D" w:rsidRDefault="003F0889" w:rsidP="003F08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7A17" w:rsidRPr="00690D8D" w:rsidRDefault="001B5000" w:rsidP="001B500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90D8D">
        <w:rPr>
          <w:rFonts w:ascii="Times New Roman" w:hAnsi="Times New Roman" w:cs="Times New Roman"/>
          <w:sz w:val="24"/>
          <w:szCs w:val="24"/>
        </w:rPr>
        <w:t>Для современного мира важен доступ к информации, для цифровой трансформации общества важен постоянный и комфортный доступ к глобальной компьютерной сети – Интернет во всех уголках планеты.</w:t>
      </w:r>
    </w:p>
    <w:p w:rsidR="00F1292E" w:rsidRPr="00690D8D" w:rsidRDefault="00F1292E" w:rsidP="001B500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90D8D">
        <w:rPr>
          <w:rFonts w:ascii="Times New Roman" w:hAnsi="Times New Roman" w:cs="Times New Roman"/>
          <w:sz w:val="24"/>
          <w:szCs w:val="24"/>
        </w:rPr>
        <w:t>Рост информатизации человечества в процентном соотношении составляет в среднем пять процентов [1], что сдерживает рост рынка идей со всего мира и развитие общества.</w:t>
      </w:r>
    </w:p>
    <w:p w:rsidR="001B5000" w:rsidRPr="00690D8D" w:rsidRDefault="001B226F" w:rsidP="001B500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90D8D">
        <w:rPr>
          <w:rFonts w:ascii="Times New Roman" w:hAnsi="Times New Roman" w:cs="Times New Roman"/>
          <w:sz w:val="24"/>
          <w:szCs w:val="24"/>
        </w:rPr>
        <w:t>Удобным</w:t>
      </w:r>
      <w:r w:rsidR="007600D3" w:rsidRPr="00690D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00D3" w:rsidRPr="00690D8D">
        <w:rPr>
          <w:rFonts w:ascii="Times New Roman" w:hAnsi="Times New Roman" w:cs="Times New Roman"/>
          <w:sz w:val="24"/>
          <w:szCs w:val="24"/>
        </w:rPr>
        <w:t>интернет-</w:t>
      </w:r>
      <w:r w:rsidR="00A610AE" w:rsidRPr="00690D8D">
        <w:rPr>
          <w:rFonts w:ascii="Times New Roman" w:hAnsi="Times New Roman" w:cs="Times New Roman"/>
          <w:sz w:val="24"/>
          <w:szCs w:val="24"/>
        </w:rPr>
        <w:t>соединением</w:t>
      </w:r>
      <w:proofErr w:type="spellEnd"/>
      <w:r w:rsidR="00A610AE" w:rsidRPr="00690D8D">
        <w:rPr>
          <w:rFonts w:ascii="Times New Roman" w:hAnsi="Times New Roman" w:cs="Times New Roman"/>
          <w:sz w:val="24"/>
          <w:szCs w:val="24"/>
        </w:rPr>
        <w:t xml:space="preserve"> может считаться спутниковый интернет, для которого не существует преград в виде расстояния или природных объектов.</w:t>
      </w:r>
      <w:r w:rsidRPr="00690D8D">
        <w:rPr>
          <w:rFonts w:ascii="Times New Roman" w:hAnsi="Times New Roman" w:cs="Times New Roman"/>
          <w:sz w:val="24"/>
          <w:szCs w:val="24"/>
        </w:rPr>
        <w:t xml:space="preserve"> Пропускная способность которого ограничивается лишь принимающей и отправляющей аппаратурой.</w:t>
      </w:r>
    </w:p>
    <w:p w:rsidR="003F266F" w:rsidRPr="00690D8D" w:rsidRDefault="007600D3" w:rsidP="001B500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90D8D">
        <w:rPr>
          <w:rFonts w:ascii="Times New Roman" w:hAnsi="Times New Roman" w:cs="Times New Roman"/>
          <w:sz w:val="24"/>
          <w:szCs w:val="24"/>
        </w:rPr>
        <w:t>Такой И</w:t>
      </w:r>
      <w:r w:rsidR="003F266F" w:rsidRPr="00690D8D">
        <w:rPr>
          <w:rFonts w:ascii="Times New Roman" w:hAnsi="Times New Roman" w:cs="Times New Roman"/>
          <w:sz w:val="24"/>
          <w:szCs w:val="24"/>
        </w:rPr>
        <w:t>нтернет не ограничивается корыстными мотивами провайдера, что обеспечивает возможность быстрого подключения к сети без прокладки магистралей [1].</w:t>
      </w:r>
    </w:p>
    <w:p w:rsidR="00A249A0" w:rsidRPr="00690D8D" w:rsidRDefault="00A249A0" w:rsidP="007600D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90D8D">
        <w:rPr>
          <w:rFonts w:ascii="Times New Roman" w:hAnsi="Times New Roman" w:cs="Times New Roman"/>
          <w:sz w:val="24"/>
          <w:szCs w:val="24"/>
        </w:rPr>
        <w:t xml:space="preserve">Наиболее </w:t>
      </w:r>
      <w:r w:rsidR="00E42D48" w:rsidRPr="00690D8D">
        <w:rPr>
          <w:rFonts w:ascii="Times New Roman" w:hAnsi="Times New Roman" w:cs="Times New Roman"/>
          <w:sz w:val="24"/>
          <w:szCs w:val="24"/>
        </w:rPr>
        <w:t>перспективные</w:t>
      </w:r>
      <w:r w:rsidRPr="00690D8D">
        <w:rPr>
          <w:rFonts w:ascii="Times New Roman" w:hAnsi="Times New Roman" w:cs="Times New Roman"/>
          <w:sz w:val="24"/>
          <w:szCs w:val="24"/>
        </w:rPr>
        <w:t xml:space="preserve"> проекты </w:t>
      </w:r>
      <w:r w:rsidR="007600D3" w:rsidRPr="00690D8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690D8D">
        <w:rPr>
          <w:rFonts w:ascii="Times New Roman" w:hAnsi="Times New Roman" w:cs="Times New Roman"/>
          <w:sz w:val="24"/>
          <w:szCs w:val="24"/>
          <w:lang w:val="en-US"/>
        </w:rPr>
        <w:t>Starlink</w:t>
      </w:r>
      <w:proofErr w:type="spellEnd"/>
      <w:r w:rsidR="007600D3" w:rsidRPr="00690D8D">
        <w:rPr>
          <w:rFonts w:ascii="Times New Roman" w:hAnsi="Times New Roman" w:cs="Times New Roman"/>
          <w:sz w:val="24"/>
          <w:szCs w:val="24"/>
        </w:rPr>
        <w:t>»</w:t>
      </w:r>
      <w:r w:rsidR="00A92B1A" w:rsidRPr="00690D8D">
        <w:rPr>
          <w:rFonts w:ascii="Times New Roman" w:hAnsi="Times New Roman" w:cs="Times New Roman"/>
          <w:sz w:val="24"/>
          <w:szCs w:val="24"/>
        </w:rPr>
        <w:t>,</w:t>
      </w:r>
      <w:r w:rsidRPr="00690D8D">
        <w:rPr>
          <w:rFonts w:ascii="Times New Roman" w:hAnsi="Times New Roman" w:cs="Times New Roman"/>
          <w:sz w:val="24"/>
          <w:szCs w:val="24"/>
        </w:rPr>
        <w:t xml:space="preserve"> в котором применяются спутники </w:t>
      </w:r>
      <w:r w:rsidR="00335D69" w:rsidRPr="00690D8D">
        <w:rPr>
          <w:rFonts w:ascii="Times New Roman" w:hAnsi="Times New Roman" w:cs="Times New Roman"/>
          <w:sz w:val="24"/>
          <w:szCs w:val="24"/>
        </w:rPr>
        <w:t>небольшой</w:t>
      </w:r>
      <w:r w:rsidRPr="00690D8D">
        <w:rPr>
          <w:rFonts w:ascii="Times New Roman" w:hAnsi="Times New Roman" w:cs="Times New Roman"/>
          <w:sz w:val="24"/>
          <w:szCs w:val="24"/>
        </w:rPr>
        <w:t xml:space="preserve"> массы</w:t>
      </w:r>
      <w:r w:rsidR="007600D3" w:rsidRPr="00690D8D">
        <w:rPr>
          <w:rFonts w:ascii="Times New Roman" w:hAnsi="Times New Roman" w:cs="Times New Roman"/>
          <w:sz w:val="24"/>
          <w:szCs w:val="24"/>
        </w:rPr>
        <w:t>,</w:t>
      </w:r>
      <w:r w:rsidRPr="00690D8D">
        <w:rPr>
          <w:rFonts w:ascii="Times New Roman" w:hAnsi="Times New Roman" w:cs="Times New Roman"/>
          <w:sz w:val="24"/>
          <w:szCs w:val="24"/>
        </w:rPr>
        <w:t xml:space="preserve"> располагаю</w:t>
      </w:r>
      <w:r w:rsidR="00A92B1A" w:rsidRPr="00690D8D">
        <w:rPr>
          <w:rFonts w:ascii="Times New Roman" w:hAnsi="Times New Roman" w:cs="Times New Roman"/>
          <w:sz w:val="24"/>
          <w:szCs w:val="24"/>
        </w:rPr>
        <w:t>щиеся</w:t>
      </w:r>
      <w:r w:rsidRPr="00690D8D">
        <w:rPr>
          <w:rFonts w:ascii="Times New Roman" w:hAnsi="Times New Roman" w:cs="Times New Roman"/>
          <w:sz w:val="24"/>
          <w:szCs w:val="24"/>
        </w:rPr>
        <w:t xml:space="preserve"> на высоте пятьсот пятьдесят километров</w:t>
      </w:r>
      <w:r w:rsidR="00A92B1A" w:rsidRPr="00690D8D">
        <w:rPr>
          <w:rFonts w:ascii="Times New Roman" w:hAnsi="Times New Roman" w:cs="Times New Roman"/>
          <w:sz w:val="24"/>
          <w:szCs w:val="24"/>
        </w:rPr>
        <w:t xml:space="preserve"> (обычно тысяча</w:t>
      </w:r>
      <w:r w:rsidR="007600D3" w:rsidRPr="00690D8D">
        <w:rPr>
          <w:rFonts w:ascii="Times New Roman" w:hAnsi="Times New Roman" w:cs="Times New Roman"/>
          <w:sz w:val="24"/>
          <w:szCs w:val="24"/>
        </w:rPr>
        <w:t xml:space="preserve"> километров</w:t>
      </w:r>
      <w:r w:rsidR="00A92B1A" w:rsidRPr="00690D8D">
        <w:rPr>
          <w:rFonts w:ascii="Times New Roman" w:hAnsi="Times New Roman" w:cs="Times New Roman"/>
          <w:sz w:val="24"/>
          <w:szCs w:val="24"/>
        </w:rPr>
        <w:t>)</w:t>
      </w:r>
      <w:r w:rsidRPr="00690D8D">
        <w:rPr>
          <w:rFonts w:ascii="Times New Roman" w:hAnsi="Times New Roman" w:cs="Times New Roman"/>
          <w:sz w:val="24"/>
          <w:szCs w:val="24"/>
        </w:rPr>
        <w:t>, что обеспеч</w:t>
      </w:r>
      <w:r w:rsidR="00E42D48" w:rsidRPr="00690D8D">
        <w:rPr>
          <w:rFonts w:ascii="Times New Roman" w:hAnsi="Times New Roman" w:cs="Times New Roman"/>
          <w:sz w:val="24"/>
          <w:szCs w:val="24"/>
        </w:rPr>
        <w:t>ивает высокую скорость передачи, также</w:t>
      </w:r>
      <w:r w:rsidR="000756EC" w:rsidRPr="00690D8D">
        <w:rPr>
          <w:rFonts w:ascii="Times New Roman" w:hAnsi="Times New Roman" w:cs="Times New Roman"/>
          <w:sz w:val="24"/>
          <w:szCs w:val="24"/>
        </w:rPr>
        <w:t xml:space="preserve"> </w:t>
      </w:r>
      <w:r w:rsidR="007600D3" w:rsidRPr="00690D8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0756EC" w:rsidRPr="00690D8D">
        <w:rPr>
          <w:rFonts w:ascii="Times New Roman" w:hAnsi="Times New Roman" w:cs="Times New Roman"/>
          <w:sz w:val="24"/>
          <w:szCs w:val="24"/>
          <w:lang w:val="en-US"/>
        </w:rPr>
        <w:t>OneWeb</w:t>
      </w:r>
      <w:proofErr w:type="spellEnd"/>
      <w:r w:rsidR="007600D3" w:rsidRPr="00690D8D">
        <w:rPr>
          <w:rFonts w:ascii="Times New Roman" w:hAnsi="Times New Roman" w:cs="Times New Roman"/>
          <w:sz w:val="24"/>
          <w:szCs w:val="24"/>
        </w:rPr>
        <w:t>»</w:t>
      </w:r>
      <w:r w:rsidR="000756EC" w:rsidRPr="00690D8D">
        <w:rPr>
          <w:rFonts w:ascii="Times New Roman" w:hAnsi="Times New Roman" w:cs="Times New Roman"/>
          <w:sz w:val="24"/>
          <w:szCs w:val="24"/>
        </w:rPr>
        <w:t xml:space="preserve"> и </w:t>
      </w:r>
      <w:r w:rsidR="007600D3" w:rsidRPr="00690D8D">
        <w:rPr>
          <w:rFonts w:ascii="Times New Roman" w:hAnsi="Times New Roman" w:cs="Times New Roman"/>
          <w:sz w:val="24"/>
          <w:szCs w:val="24"/>
        </w:rPr>
        <w:t>«</w:t>
      </w:r>
      <w:r w:rsidR="000756EC" w:rsidRPr="00690D8D">
        <w:rPr>
          <w:rFonts w:ascii="Times New Roman" w:hAnsi="Times New Roman" w:cs="Times New Roman"/>
          <w:sz w:val="24"/>
          <w:szCs w:val="24"/>
          <w:lang w:val="en-US"/>
        </w:rPr>
        <w:t>Apple</w:t>
      </w:r>
      <w:r w:rsidR="007600D3" w:rsidRPr="00690D8D">
        <w:rPr>
          <w:rFonts w:ascii="Times New Roman" w:hAnsi="Times New Roman" w:cs="Times New Roman"/>
          <w:sz w:val="24"/>
          <w:szCs w:val="24"/>
        </w:rPr>
        <w:t>»</w:t>
      </w:r>
      <w:r w:rsidR="000756EC" w:rsidRPr="00690D8D">
        <w:rPr>
          <w:rFonts w:ascii="Times New Roman" w:hAnsi="Times New Roman" w:cs="Times New Roman"/>
          <w:sz w:val="24"/>
          <w:szCs w:val="24"/>
        </w:rPr>
        <w:t xml:space="preserve"> [1].</w:t>
      </w:r>
    </w:p>
    <w:p w:rsidR="00C46DAC" w:rsidRPr="00690D8D" w:rsidRDefault="00C46DAC" w:rsidP="001B500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90D8D">
        <w:rPr>
          <w:rFonts w:ascii="Times New Roman" w:hAnsi="Times New Roman" w:cs="Times New Roman"/>
          <w:sz w:val="24"/>
          <w:szCs w:val="24"/>
        </w:rPr>
        <w:t>В вопросе об использовании есть два существенных момента: обслуживание и доступность. Первое – функция по обеспечению работоспособности установок</w:t>
      </w:r>
      <w:r w:rsidR="007600D3" w:rsidRPr="00690D8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600D3" w:rsidRPr="00690D8D">
        <w:rPr>
          <w:rFonts w:ascii="Times New Roman" w:hAnsi="Times New Roman" w:cs="Times New Roman"/>
          <w:sz w:val="24"/>
          <w:szCs w:val="24"/>
        </w:rPr>
        <w:t>интернет-</w:t>
      </w:r>
      <w:r w:rsidR="0003459D" w:rsidRPr="00690D8D">
        <w:rPr>
          <w:rFonts w:ascii="Times New Roman" w:hAnsi="Times New Roman" w:cs="Times New Roman"/>
          <w:sz w:val="24"/>
          <w:szCs w:val="24"/>
        </w:rPr>
        <w:t>соединения</w:t>
      </w:r>
      <w:proofErr w:type="spellEnd"/>
      <w:r w:rsidR="0003459D" w:rsidRPr="00690D8D">
        <w:rPr>
          <w:rFonts w:ascii="Times New Roman" w:hAnsi="Times New Roman" w:cs="Times New Roman"/>
          <w:sz w:val="24"/>
          <w:szCs w:val="24"/>
        </w:rPr>
        <w:t>)</w:t>
      </w:r>
      <w:r w:rsidRPr="00690D8D">
        <w:rPr>
          <w:rFonts w:ascii="Times New Roman" w:hAnsi="Times New Roman" w:cs="Times New Roman"/>
          <w:sz w:val="24"/>
          <w:szCs w:val="24"/>
        </w:rPr>
        <w:t xml:space="preserve"> и самого оборудования на крышах домов и иных объектов.</w:t>
      </w:r>
      <w:r w:rsidR="001E25AA" w:rsidRPr="00690D8D">
        <w:rPr>
          <w:rFonts w:ascii="Times New Roman" w:hAnsi="Times New Roman" w:cs="Times New Roman"/>
          <w:sz w:val="24"/>
          <w:szCs w:val="24"/>
        </w:rPr>
        <w:t xml:space="preserve"> Второе – возможность беспрепятственно пользоваться такими технологиями и их ценовая доступность общему пользователю.</w:t>
      </w:r>
    </w:p>
    <w:p w:rsidR="007600D3" w:rsidRPr="00690D8D" w:rsidRDefault="00C346FF" w:rsidP="001B500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90D8D">
        <w:rPr>
          <w:rFonts w:ascii="Times New Roman" w:hAnsi="Times New Roman" w:cs="Times New Roman"/>
          <w:sz w:val="24"/>
          <w:szCs w:val="24"/>
        </w:rPr>
        <w:t>Первое относится к постоянной доставке на околоземную орбиту большого числа спутников, такая деятельность относится к категории «космической отрасли».</w:t>
      </w:r>
      <w:r w:rsidR="001744C6" w:rsidRPr="00690D8D">
        <w:rPr>
          <w:rFonts w:ascii="Times New Roman" w:hAnsi="Times New Roman" w:cs="Times New Roman"/>
          <w:sz w:val="24"/>
          <w:szCs w:val="24"/>
        </w:rPr>
        <w:t xml:space="preserve"> Выделяют сегменты как: услуги по выведению космических аппаратов; услуга по доставке груза на околоземную орбиту; услуга по управлению и обслуживанию космических-аппаратов; разработка и производство ракет-носителей; разработка и производство </w:t>
      </w:r>
      <w:r w:rsidR="00410C56" w:rsidRPr="00690D8D">
        <w:rPr>
          <w:rFonts w:ascii="Times New Roman" w:hAnsi="Times New Roman" w:cs="Times New Roman"/>
          <w:sz w:val="24"/>
          <w:szCs w:val="24"/>
        </w:rPr>
        <w:t>космических аппаратов и средств доставки [2]</w:t>
      </w:r>
      <w:r w:rsidR="008E4200" w:rsidRPr="00690D8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63EA" w:rsidRPr="00690D8D" w:rsidRDefault="008E4200" w:rsidP="001B500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90D8D">
        <w:rPr>
          <w:rFonts w:ascii="Times New Roman" w:hAnsi="Times New Roman" w:cs="Times New Roman"/>
          <w:sz w:val="24"/>
          <w:szCs w:val="24"/>
        </w:rPr>
        <w:t>Все указанные сегменты позволят уменьшить затраты на производство и доставку таких спутников в случае слаженной работе международных космических компаний.</w:t>
      </w:r>
      <w:r w:rsidR="000756D4" w:rsidRPr="00690D8D">
        <w:rPr>
          <w:rFonts w:ascii="Times New Roman" w:hAnsi="Times New Roman" w:cs="Times New Roman"/>
          <w:sz w:val="24"/>
          <w:szCs w:val="24"/>
        </w:rPr>
        <w:t xml:space="preserve"> Однако слабая </w:t>
      </w:r>
      <w:proofErr w:type="spellStart"/>
      <w:r w:rsidR="000756D4" w:rsidRPr="00690D8D">
        <w:rPr>
          <w:rFonts w:ascii="Times New Roman" w:hAnsi="Times New Roman" w:cs="Times New Roman"/>
          <w:sz w:val="24"/>
          <w:szCs w:val="24"/>
        </w:rPr>
        <w:t>урегулированность</w:t>
      </w:r>
      <w:proofErr w:type="spellEnd"/>
      <w:r w:rsidR="000756D4" w:rsidRPr="00690D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56D4" w:rsidRPr="00690D8D">
        <w:rPr>
          <w:rFonts w:ascii="Times New Roman" w:hAnsi="Times New Roman" w:cs="Times New Roman"/>
          <w:sz w:val="24"/>
          <w:szCs w:val="24"/>
        </w:rPr>
        <w:t>беларуским</w:t>
      </w:r>
      <w:proofErr w:type="spellEnd"/>
      <w:r w:rsidR="000756D4" w:rsidRPr="00690D8D">
        <w:rPr>
          <w:rFonts w:ascii="Times New Roman" w:hAnsi="Times New Roman" w:cs="Times New Roman"/>
          <w:sz w:val="24"/>
          <w:szCs w:val="24"/>
        </w:rPr>
        <w:t xml:space="preserve"> законодательством не позволяет предоставить достаточных правовых средств для защиты интересов. Это необходимо для того, чтобы такая сфера была освобождена от монополизации. </w:t>
      </w:r>
      <w:r w:rsidR="004C5C9B" w:rsidRPr="00690D8D">
        <w:rPr>
          <w:rFonts w:ascii="Times New Roman" w:hAnsi="Times New Roman" w:cs="Times New Roman"/>
          <w:sz w:val="24"/>
          <w:szCs w:val="24"/>
        </w:rPr>
        <w:t>Монополия в сфере глобальной информатизации является средством управления как населением стран, так и политикой государств.</w:t>
      </w:r>
    </w:p>
    <w:p w:rsidR="009329D2" w:rsidRPr="00690D8D" w:rsidRDefault="00AD183F" w:rsidP="001B500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90D8D">
        <w:rPr>
          <w:rFonts w:ascii="Times New Roman" w:hAnsi="Times New Roman" w:cs="Times New Roman"/>
          <w:sz w:val="24"/>
          <w:szCs w:val="24"/>
        </w:rPr>
        <w:t>В совокупности с первым следует рассматривать второе.</w:t>
      </w:r>
      <w:r w:rsidR="000F389F" w:rsidRPr="00690D8D">
        <w:rPr>
          <w:rFonts w:ascii="Times New Roman" w:hAnsi="Times New Roman" w:cs="Times New Roman"/>
          <w:sz w:val="24"/>
          <w:szCs w:val="24"/>
        </w:rPr>
        <w:t xml:space="preserve"> На данный момент в Гражданском кодексе Республики Беларусь отсутствует отдельный вид договоров как на доставку таких спутников в космос, так и оказание услуг электросвязи</w:t>
      </w:r>
      <w:r w:rsidR="00661E46" w:rsidRPr="00690D8D">
        <w:rPr>
          <w:rFonts w:ascii="Times New Roman" w:hAnsi="Times New Roman" w:cs="Times New Roman"/>
          <w:sz w:val="24"/>
          <w:szCs w:val="24"/>
        </w:rPr>
        <w:t>. Присутствует упоминание о том, что космические объекты – недвижимое имущество, что влечет за собой обязательную регистрацию</w:t>
      </w:r>
      <w:r w:rsidR="00D56BBE" w:rsidRPr="00690D8D">
        <w:rPr>
          <w:rFonts w:ascii="Times New Roman" w:hAnsi="Times New Roman" w:cs="Times New Roman"/>
          <w:sz w:val="24"/>
          <w:szCs w:val="24"/>
        </w:rPr>
        <w:t xml:space="preserve"> объектов</w:t>
      </w:r>
      <w:r w:rsidR="006C17BA" w:rsidRPr="00690D8D">
        <w:rPr>
          <w:rFonts w:ascii="Times New Roman" w:hAnsi="Times New Roman" w:cs="Times New Roman"/>
          <w:sz w:val="24"/>
          <w:szCs w:val="24"/>
        </w:rPr>
        <w:t xml:space="preserve"> [3]</w:t>
      </w:r>
      <w:r w:rsidR="00661E46" w:rsidRPr="00690D8D">
        <w:rPr>
          <w:rFonts w:ascii="Times New Roman" w:hAnsi="Times New Roman" w:cs="Times New Roman"/>
          <w:sz w:val="24"/>
          <w:szCs w:val="24"/>
        </w:rPr>
        <w:t>.</w:t>
      </w:r>
      <w:r w:rsidR="007C3088" w:rsidRPr="00690D8D">
        <w:rPr>
          <w:rFonts w:ascii="Times New Roman" w:hAnsi="Times New Roman" w:cs="Times New Roman"/>
          <w:sz w:val="24"/>
          <w:szCs w:val="24"/>
        </w:rPr>
        <w:t xml:space="preserve"> </w:t>
      </w:r>
      <w:r w:rsidR="007015E5" w:rsidRPr="00690D8D">
        <w:rPr>
          <w:rFonts w:ascii="Times New Roman" w:hAnsi="Times New Roman" w:cs="Times New Roman"/>
          <w:sz w:val="24"/>
          <w:szCs w:val="24"/>
        </w:rPr>
        <w:t>Р</w:t>
      </w:r>
      <w:r w:rsidR="007C3088" w:rsidRPr="00690D8D">
        <w:rPr>
          <w:rFonts w:ascii="Times New Roman" w:hAnsi="Times New Roman" w:cs="Times New Roman"/>
          <w:sz w:val="24"/>
          <w:szCs w:val="24"/>
        </w:rPr>
        <w:t xml:space="preserve">егистрация осуществляется </w:t>
      </w:r>
      <w:r w:rsidR="007015E5" w:rsidRPr="00690D8D">
        <w:rPr>
          <w:rFonts w:ascii="Times New Roman" w:hAnsi="Times New Roman" w:cs="Times New Roman"/>
          <w:sz w:val="24"/>
          <w:szCs w:val="24"/>
        </w:rPr>
        <w:t>в регистр космических объектов</w:t>
      </w:r>
      <w:r w:rsidR="000F4A0A" w:rsidRPr="00690D8D">
        <w:rPr>
          <w:rFonts w:ascii="Times New Roman" w:hAnsi="Times New Roman" w:cs="Times New Roman"/>
          <w:sz w:val="24"/>
          <w:szCs w:val="24"/>
        </w:rPr>
        <w:t xml:space="preserve"> с уведомлением Генерального секретаря Организации Объединенных Наций</w:t>
      </w:r>
      <w:r w:rsidR="007015E5" w:rsidRPr="00690D8D">
        <w:rPr>
          <w:rFonts w:ascii="Times New Roman" w:hAnsi="Times New Roman" w:cs="Times New Roman"/>
          <w:sz w:val="24"/>
          <w:szCs w:val="24"/>
        </w:rPr>
        <w:t xml:space="preserve"> [4].</w:t>
      </w:r>
      <w:r w:rsidR="00B34E8D" w:rsidRPr="00690D8D">
        <w:rPr>
          <w:rFonts w:ascii="Times New Roman" w:hAnsi="Times New Roman" w:cs="Times New Roman"/>
          <w:sz w:val="24"/>
          <w:szCs w:val="24"/>
        </w:rPr>
        <w:t xml:space="preserve"> Кроме посылающего аппарата необходимо и принимающий аппарат. Таким яв</w:t>
      </w:r>
      <w:r w:rsidR="007600D3" w:rsidRPr="00690D8D">
        <w:rPr>
          <w:rFonts w:ascii="Times New Roman" w:hAnsi="Times New Roman" w:cs="Times New Roman"/>
          <w:sz w:val="24"/>
          <w:szCs w:val="24"/>
        </w:rPr>
        <w:t>ляется интернет-</w:t>
      </w:r>
      <w:r w:rsidR="00B34E8D" w:rsidRPr="00690D8D">
        <w:rPr>
          <w:rFonts w:ascii="Times New Roman" w:hAnsi="Times New Roman" w:cs="Times New Roman"/>
          <w:sz w:val="24"/>
          <w:szCs w:val="24"/>
        </w:rPr>
        <w:t xml:space="preserve">терминал (антенна и модем), в Республике Беларусь </w:t>
      </w:r>
      <w:r w:rsidR="00487103" w:rsidRPr="00690D8D">
        <w:rPr>
          <w:rFonts w:ascii="Times New Roman" w:hAnsi="Times New Roman" w:cs="Times New Roman"/>
          <w:sz w:val="24"/>
          <w:szCs w:val="24"/>
        </w:rPr>
        <w:t xml:space="preserve">по Закону </w:t>
      </w:r>
      <w:r w:rsidR="007600D3" w:rsidRPr="00690D8D">
        <w:rPr>
          <w:rFonts w:ascii="Times New Roman" w:hAnsi="Times New Roman" w:cs="Times New Roman"/>
          <w:sz w:val="24"/>
          <w:szCs w:val="24"/>
        </w:rPr>
        <w:t>«</w:t>
      </w:r>
      <w:r w:rsidR="00487103" w:rsidRPr="00690D8D">
        <w:rPr>
          <w:rFonts w:ascii="Times New Roman" w:hAnsi="Times New Roman" w:cs="Times New Roman"/>
          <w:sz w:val="24"/>
          <w:szCs w:val="24"/>
        </w:rPr>
        <w:t>Об электросвязи</w:t>
      </w:r>
      <w:r w:rsidR="007600D3" w:rsidRPr="00690D8D">
        <w:rPr>
          <w:rFonts w:ascii="Times New Roman" w:hAnsi="Times New Roman" w:cs="Times New Roman"/>
          <w:sz w:val="24"/>
          <w:szCs w:val="24"/>
        </w:rPr>
        <w:t>»</w:t>
      </w:r>
      <w:r w:rsidR="00487103" w:rsidRPr="00690D8D">
        <w:rPr>
          <w:rFonts w:ascii="Times New Roman" w:hAnsi="Times New Roman" w:cs="Times New Roman"/>
          <w:sz w:val="24"/>
          <w:szCs w:val="24"/>
        </w:rPr>
        <w:t xml:space="preserve"> такие аппараты подлежать обязательной государственной регистрации</w:t>
      </w:r>
      <w:r w:rsidR="00A5414F" w:rsidRPr="00690D8D">
        <w:rPr>
          <w:rFonts w:ascii="Times New Roman" w:hAnsi="Times New Roman" w:cs="Times New Roman"/>
          <w:sz w:val="24"/>
          <w:szCs w:val="24"/>
        </w:rPr>
        <w:t>, а услуги электросвязи подтверждению техническому регламенту</w:t>
      </w:r>
      <w:r w:rsidR="00487103" w:rsidRPr="00690D8D">
        <w:rPr>
          <w:rFonts w:ascii="Times New Roman" w:hAnsi="Times New Roman" w:cs="Times New Roman"/>
          <w:sz w:val="24"/>
          <w:szCs w:val="24"/>
        </w:rPr>
        <w:t xml:space="preserve"> [5]</w:t>
      </w:r>
      <w:r w:rsidR="00A5414F" w:rsidRPr="00690D8D">
        <w:rPr>
          <w:rFonts w:ascii="Times New Roman" w:hAnsi="Times New Roman" w:cs="Times New Roman"/>
          <w:sz w:val="24"/>
          <w:szCs w:val="24"/>
        </w:rPr>
        <w:t>.</w:t>
      </w:r>
      <w:r w:rsidR="002053CE" w:rsidRPr="00690D8D">
        <w:rPr>
          <w:rFonts w:ascii="Times New Roman" w:hAnsi="Times New Roman" w:cs="Times New Roman"/>
          <w:sz w:val="24"/>
          <w:szCs w:val="24"/>
        </w:rPr>
        <w:t xml:space="preserve"> Также </w:t>
      </w:r>
      <w:r w:rsidR="002053CE" w:rsidRPr="00690D8D">
        <w:rPr>
          <w:rFonts w:ascii="Times New Roman" w:hAnsi="Times New Roman" w:cs="Times New Roman"/>
          <w:sz w:val="24"/>
          <w:szCs w:val="24"/>
        </w:rPr>
        <w:lastRenderedPageBreak/>
        <w:t>эта лицензируемая деятельность [6], а не соблюдение данных условий влечет административную ответственность [7]</w:t>
      </w:r>
      <w:r w:rsidR="009329D2" w:rsidRPr="00690D8D">
        <w:rPr>
          <w:rFonts w:ascii="Times New Roman" w:hAnsi="Times New Roman" w:cs="Times New Roman"/>
          <w:sz w:val="24"/>
          <w:szCs w:val="24"/>
        </w:rPr>
        <w:t>.</w:t>
      </w:r>
    </w:p>
    <w:p w:rsidR="00661E46" w:rsidRPr="00690D8D" w:rsidRDefault="009329D2" w:rsidP="001B500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90D8D">
        <w:rPr>
          <w:rFonts w:ascii="Times New Roman" w:hAnsi="Times New Roman" w:cs="Times New Roman"/>
          <w:sz w:val="24"/>
          <w:szCs w:val="24"/>
        </w:rPr>
        <w:t>Тем самым не представляется возможности по</w:t>
      </w:r>
      <w:r w:rsidR="007600D3" w:rsidRPr="00690D8D">
        <w:rPr>
          <w:rFonts w:ascii="Times New Roman" w:hAnsi="Times New Roman" w:cs="Times New Roman"/>
          <w:sz w:val="24"/>
          <w:szCs w:val="24"/>
        </w:rPr>
        <w:t xml:space="preserve">льзоваться иностранным </w:t>
      </w:r>
      <w:proofErr w:type="spellStart"/>
      <w:r w:rsidR="007600D3" w:rsidRPr="00690D8D">
        <w:rPr>
          <w:rFonts w:ascii="Times New Roman" w:hAnsi="Times New Roman" w:cs="Times New Roman"/>
          <w:sz w:val="24"/>
          <w:szCs w:val="24"/>
        </w:rPr>
        <w:t>интернет-</w:t>
      </w:r>
      <w:r w:rsidRPr="00690D8D">
        <w:rPr>
          <w:rFonts w:ascii="Times New Roman" w:hAnsi="Times New Roman" w:cs="Times New Roman"/>
          <w:sz w:val="24"/>
          <w:szCs w:val="24"/>
        </w:rPr>
        <w:t>провайдером</w:t>
      </w:r>
      <w:proofErr w:type="spellEnd"/>
      <w:r w:rsidRPr="00690D8D">
        <w:rPr>
          <w:rFonts w:ascii="Times New Roman" w:hAnsi="Times New Roman" w:cs="Times New Roman"/>
          <w:sz w:val="24"/>
          <w:szCs w:val="24"/>
        </w:rPr>
        <w:t xml:space="preserve"> таким образом,</w:t>
      </w:r>
      <w:r w:rsidR="007600D3" w:rsidRPr="00690D8D">
        <w:rPr>
          <w:rFonts w:ascii="Times New Roman" w:hAnsi="Times New Roman" w:cs="Times New Roman"/>
          <w:sz w:val="24"/>
          <w:szCs w:val="24"/>
        </w:rPr>
        <w:t xml:space="preserve"> а</w:t>
      </w:r>
      <w:r w:rsidRPr="00690D8D">
        <w:rPr>
          <w:rFonts w:ascii="Times New Roman" w:hAnsi="Times New Roman" w:cs="Times New Roman"/>
          <w:sz w:val="24"/>
          <w:szCs w:val="24"/>
        </w:rPr>
        <w:t xml:space="preserve"> лишь с соблюдением указанных условий с ним вправе заключать договоры на оказание услуг электросвязи</w:t>
      </w:r>
      <w:r w:rsidR="00FF359F" w:rsidRPr="00690D8D">
        <w:rPr>
          <w:rFonts w:ascii="Times New Roman" w:hAnsi="Times New Roman" w:cs="Times New Roman"/>
          <w:sz w:val="24"/>
          <w:szCs w:val="24"/>
        </w:rPr>
        <w:t>. Делается это для обеспечения контроля и безопасности населения, помогая предотвращать преступления. Однако в этом же его проблема. Довольно сложный механизм подготовки субъекта хозяйствования к осуществлению деятельности, что за это же время более крупные корпорации смогут завоевать рынок и получить клиентскую базу.</w:t>
      </w:r>
      <w:r w:rsidR="00327F9D" w:rsidRPr="00690D8D">
        <w:rPr>
          <w:rFonts w:ascii="Times New Roman" w:hAnsi="Times New Roman" w:cs="Times New Roman"/>
          <w:sz w:val="24"/>
          <w:szCs w:val="24"/>
        </w:rPr>
        <w:t xml:space="preserve"> В перспективе видится и создание в дальнейшем банков данных на околоземной орбите, для минимизации времени отклика.</w:t>
      </w:r>
    </w:p>
    <w:p w:rsidR="00F1292E" w:rsidRPr="00690D8D" w:rsidRDefault="00F1292E" w:rsidP="001B500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F1292E" w:rsidRPr="00D42888" w:rsidRDefault="00D42888" w:rsidP="00D42888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888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F1292E" w:rsidRPr="00690D8D" w:rsidRDefault="00F1292E" w:rsidP="001B500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F1292E" w:rsidRPr="00690D8D" w:rsidRDefault="00B95B97" w:rsidP="00D65A27">
      <w:pPr>
        <w:pStyle w:val="a3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proofErr w:type="spellStart"/>
      <w:r w:rsidRPr="00B95B97">
        <w:rPr>
          <w:rFonts w:ascii="Times New Roman" w:hAnsi="Times New Roman" w:cs="Times New Roman"/>
          <w:sz w:val="24"/>
          <w:szCs w:val="24"/>
        </w:rPr>
        <w:t>Статников</w:t>
      </w:r>
      <w:proofErr w:type="spellEnd"/>
      <w:r w:rsidRPr="00B95B97">
        <w:rPr>
          <w:rFonts w:ascii="Times New Roman" w:hAnsi="Times New Roman" w:cs="Times New Roman"/>
          <w:sz w:val="24"/>
          <w:szCs w:val="24"/>
        </w:rPr>
        <w:t xml:space="preserve"> А. С., Олейников Е. П. История и перспективы развития спутниковой интернет-связи / О. И. </w:t>
      </w:r>
      <w:proofErr w:type="spellStart"/>
      <w:r w:rsidRPr="00B95B97">
        <w:rPr>
          <w:rFonts w:ascii="Times New Roman" w:hAnsi="Times New Roman" w:cs="Times New Roman"/>
          <w:sz w:val="24"/>
          <w:szCs w:val="24"/>
        </w:rPr>
        <w:t>Мойсак</w:t>
      </w:r>
      <w:proofErr w:type="spellEnd"/>
      <w:r w:rsidRPr="00B95B97">
        <w:rPr>
          <w:rFonts w:ascii="Times New Roman" w:hAnsi="Times New Roman" w:cs="Times New Roman"/>
          <w:sz w:val="24"/>
          <w:szCs w:val="24"/>
        </w:rPr>
        <w:t xml:space="preserve">, Е. П. Олейников // Актуальные проблемы авиации и </w:t>
      </w:r>
      <w:proofErr w:type="gramStart"/>
      <w:r w:rsidRPr="00B95B97">
        <w:rPr>
          <w:rFonts w:ascii="Times New Roman" w:hAnsi="Times New Roman" w:cs="Times New Roman"/>
          <w:sz w:val="24"/>
          <w:szCs w:val="24"/>
        </w:rPr>
        <w:t>космонавтики :</w:t>
      </w:r>
      <w:proofErr w:type="gramEnd"/>
      <w:r w:rsidRPr="00B95B97">
        <w:rPr>
          <w:rFonts w:ascii="Times New Roman" w:hAnsi="Times New Roman" w:cs="Times New Roman"/>
          <w:sz w:val="24"/>
          <w:szCs w:val="24"/>
        </w:rPr>
        <w:t xml:space="preserve"> Сборник материалов VI </w:t>
      </w:r>
      <w:proofErr w:type="spellStart"/>
      <w:r w:rsidRPr="00B95B97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B95B97">
        <w:rPr>
          <w:rFonts w:ascii="Times New Roman" w:hAnsi="Times New Roman" w:cs="Times New Roman"/>
          <w:sz w:val="24"/>
          <w:szCs w:val="24"/>
        </w:rPr>
        <w:t>. науч.-</w:t>
      </w:r>
      <w:proofErr w:type="spellStart"/>
      <w:r w:rsidRPr="00B95B97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B95B9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95B97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B95B97">
        <w:rPr>
          <w:rFonts w:ascii="Times New Roman" w:hAnsi="Times New Roman" w:cs="Times New Roman"/>
          <w:sz w:val="24"/>
          <w:szCs w:val="24"/>
        </w:rPr>
        <w:t xml:space="preserve">., посвященной Дню космонавтики, Красноярск, 13-17 апр. 2020 г. в 3 т. / </w:t>
      </w:r>
      <w:proofErr w:type="spellStart"/>
      <w:r w:rsidRPr="00B95B97">
        <w:rPr>
          <w:rFonts w:ascii="Times New Roman" w:hAnsi="Times New Roman" w:cs="Times New Roman"/>
          <w:sz w:val="24"/>
          <w:szCs w:val="24"/>
        </w:rPr>
        <w:t>Сибир</w:t>
      </w:r>
      <w:proofErr w:type="spellEnd"/>
      <w:r w:rsidRPr="00B95B97">
        <w:rPr>
          <w:rFonts w:ascii="Times New Roman" w:hAnsi="Times New Roman" w:cs="Times New Roman"/>
          <w:sz w:val="24"/>
          <w:szCs w:val="24"/>
        </w:rPr>
        <w:t xml:space="preserve">. гос. ун-т науки и технологий им. академика М. Ф. </w:t>
      </w:r>
      <w:proofErr w:type="spellStart"/>
      <w:proofErr w:type="gramStart"/>
      <w:r w:rsidRPr="00B95B97">
        <w:rPr>
          <w:rFonts w:ascii="Times New Roman" w:hAnsi="Times New Roman" w:cs="Times New Roman"/>
          <w:sz w:val="24"/>
          <w:szCs w:val="24"/>
        </w:rPr>
        <w:t>Решетнева</w:t>
      </w:r>
      <w:proofErr w:type="spellEnd"/>
      <w:r w:rsidRPr="00B95B97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B95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B97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B95B97">
        <w:rPr>
          <w:rFonts w:ascii="Times New Roman" w:hAnsi="Times New Roman" w:cs="Times New Roman"/>
          <w:sz w:val="24"/>
          <w:szCs w:val="24"/>
        </w:rPr>
        <w:t>.: Е. К. Васильева [и др.]. – Красноярск, 2022. – Т. 1. – С. 105</w:t>
      </w:r>
    </w:p>
    <w:p w:rsidR="00F1292E" w:rsidRPr="00690D8D" w:rsidRDefault="00D65A27" w:rsidP="00D65A27">
      <w:pPr>
        <w:pStyle w:val="a3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Степанов А. А.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690D8D">
        <w:rPr>
          <w:rFonts w:ascii="Times New Roman" w:hAnsi="Times New Roman" w:cs="Times New Roman"/>
          <w:sz w:val="24"/>
          <w:szCs w:val="24"/>
        </w:rPr>
        <w:t>ынок космических услуг и форма организации российской ракетно-космической отрасли</w:t>
      </w:r>
      <w:r w:rsidRPr="00D65A27">
        <w:rPr>
          <w:rFonts w:ascii="Times New Roman" w:hAnsi="Times New Roman" w:cs="Times New Roman"/>
          <w:sz w:val="24"/>
          <w:szCs w:val="24"/>
        </w:rPr>
        <w:t xml:space="preserve"> / </w:t>
      </w:r>
      <w:r>
        <w:rPr>
          <w:rFonts w:ascii="Times New Roman" w:hAnsi="Times New Roman" w:cs="Times New Roman"/>
          <w:sz w:val="24"/>
          <w:szCs w:val="24"/>
        </w:rPr>
        <w:t>А. А. Степанов</w:t>
      </w:r>
      <w:r w:rsidRPr="00D65A27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D65A27">
        <w:rPr>
          <w:rFonts w:ascii="Times New Roman" w:hAnsi="Times New Roman" w:cs="Times New Roman"/>
          <w:sz w:val="24"/>
          <w:szCs w:val="24"/>
        </w:rPr>
        <w:t>Изв</w:t>
      </w:r>
      <w:proofErr w:type="spellEnd"/>
      <w:r w:rsidRPr="00D65A2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ВУЗов</w:t>
      </w:r>
      <w:r w:rsidRPr="00D65A2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90D8D">
        <w:rPr>
          <w:rFonts w:ascii="Times New Roman" w:hAnsi="Times New Roman" w:cs="Times New Roman"/>
          <w:sz w:val="24"/>
          <w:szCs w:val="24"/>
        </w:rPr>
        <w:t>ЭФиУП</w:t>
      </w:r>
      <w:proofErr w:type="spellEnd"/>
      <w:r>
        <w:rPr>
          <w:rFonts w:ascii="Times New Roman" w:hAnsi="Times New Roman" w:cs="Times New Roman"/>
          <w:sz w:val="24"/>
          <w:szCs w:val="24"/>
        </w:rPr>
        <w:t>. – 2018</w:t>
      </w:r>
      <w:r w:rsidRPr="00D65A27">
        <w:rPr>
          <w:rFonts w:ascii="Times New Roman" w:hAnsi="Times New Roman" w:cs="Times New Roman"/>
          <w:sz w:val="24"/>
          <w:szCs w:val="24"/>
        </w:rPr>
        <w:t xml:space="preserve">. – </w:t>
      </w:r>
      <w:r w:rsidRPr="00690D8D">
        <w:rPr>
          <w:rFonts w:ascii="Times New Roman" w:hAnsi="Times New Roman" w:cs="Times New Roman"/>
          <w:sz w:val="24"/>
          <w:szCs w:val="24"/>
        </w:rPr>
        <w:t>№1 (35).</w:t>
      </w:r>
      <w:r w:rsidRPr="00D65A27">
        <w:rPr>
          <w:rFonts w:ascii="Times New Roman" w:hAnsi="Times New Roman" w:cs="Times New Roman"/>
          <w:sz w:val="24"/>
          <w:szCs w:val="24"/>
        </w:rPr>
        <w:t xml:space="preserve"> – С. </w:t>
      </w:r>
      <w:r>
        <w:rPr>
          <w:rFonts w:ascii="Times New Roman" w:hAnsi="Times New Roman" w:cs="Times New Roman"/>
          <w:sz w:val="24"/>
          <w:szCs w:val="24"/>
        </w:rPr>
        <w:t>37–40</w:t>
      </w:r>
      <w:r w:rsidRPr="00D65A27"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74262A" w:rsidRPr="00690D8D" w:rsidRDefault="0074262A" w:rsidP="0074262A">
      <w:pPr>
        <w:pStyle w:val="a3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90D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ЭТАЛОН: сайт. – 2022. – </w:t>
      </w:r>
      <w:r w:rsidRPr="00690D8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URL</w:t>
      </w:r>
      <w:r w:rsidRPr="00690D8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690D8D">
        <w:rPr>
          <w:rFonts w:ascii="Times New Roman" w:hAnsi="Times New Roman" w:cs="Times New Roman"/>
          <w:sz w:val="24"/>
          <w:szCs w:val="24"/>
        </w:rPr>
        <w:t xml:space="preserve"> </w:t>
      </w:r>
      <w:r w:rsidR="006C17BA" w:rsidRPr="00690D8D">
        <w:rPr>
          <w:rFonts w:ascii="Times New Roman" w:hAnsi="Times New Roman" w:cs="Times New Roman"/>
          <w:sz w:val="24"/>
          <w:szCs w:val="24"/>
        </w:rPr>
        <w:t>https://etalonline.by/document/?regnum=hk9800218</w:t>
      </w:r>
      <w:r w:rsidRPr="00690D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(дата обращения: 28.</w:t>
      </w:r>
      <w:r w:rsidRPr="00690D8D">
        <w:rPr>
          <w:rFonts w:ascii="Times New Roman" w:hAnsi="Times New Roman" w:cs="Times New Roman"/>
          <w:sz w:val="24"/>
          <w:szCs w:val="24"/>
        </w:rPr>
        <w:t>02.2022).</w:t>
      </w:r>
    </w:p>
    <w:p w:rsidR="006C17BA" w:rsidRPr="00690D8D" w:rsidRDefault="007E2246" w:rsidP="007015E5">
      <w:pPr>
        <w:pStyle w:val="a3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90D8D">
        <w:rPr>
          <w:rFonts w:ascii="Times New Roman" w:hAnsi="Times New Roman" w:cs="Times New Roman"/>
          <w:sz w:val="24"/>
          <w:szCs w:val="24"/>
        </w:rPr>
        <w:t xml:space="preserve">ООН: сайт. – 2022. – </w:t>
      </w:r>
      <w:r w:rsidRPr="00690D8D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690D8D">
        <w:rPr>
          <w:rFonts w:ascii="Times New Roman" w:hAnsi="Times New Roman" w:cs="Times New Roman"/>
          <w:sz w:val="24"/>
          <w:szCs w:val="24"/>
        </w:rPr>
        <w:t>:</w:t>
      </w:r>
      <w:r w:rsidR="00E73CBE" w:rsidRPr="00690D8D">
        <w:rPr>
          <w:rFonts w:ascii="Times New Roman" w:hAnsi="Times New Roman" w:cs="Times New Roman"/>
          <w:sz w:val="24"/>
          <w:szCs w:val="24"/>
        </w:rPr>
        <w:t xml:space="preserve"> </w:t>
      </w:r>
      <w:r w:rsidRPr="00690D8D">
        <w:rPr>
          <w:rFonts w:ascii="Times New Roman" w:hAnsi="Times New Roman" w:cs="Times New Roman"/>
          <w:sz w:val="24"/>
          <w:szCs w:val="24"/>
        </w:rPr>
        <w:t>https://www.un.org/ru/documents/decl_conv/conventions/objects_registration.shtml (дата обращения: 28.02.2022).</w:t>
      </w:r>
    </w:p>
    <w:p w:rsidR="007015E5" w:rsidRPr="00690D8D" w:rsidRDefault="00E34F13" w:rsidP="00487103">
      <w:pPr>
        <w:pStyle w:val="a3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D8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Pravo</w:t>
      </w:r>
      <w:proofErr w:type="spellEnd"/>
      <w:r w:rsidRPr="00690D8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690D8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by</w:t>
      </w:r>
      <w:r w:rsidRPr="00690D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сайт. – 2022. – </w:t>
      </w:r>
      <w:r w:rsidRPr="00690D8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URL</w:t>
      </w:r>
      <w:r w:rsidRPr="00690D8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690D8D">
        <w:rPr>
          <w:rFonts w:ascii="Times New Roman" w:hAnsi="Times New Roman" w:cs="Times New Roman"/>
          <w:sz w:val="24"/>
          <w:szCs w:val="24"/>
        </w:rPr>
        <w:t xml:space="preserve"> </w:t>
      </w:r>
      <w:r w:rsidRPr="00690D8D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690D8D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690D8D">
        <w:rPr>
          <w:rFonts w:ascii="Times New Roman" w:hAnsi="Times New Roman" w:cs="Times New Roman"/>
          <w:sz w:val="24"/>
          <w:szCs w:val="24"/>
          <w:lang w:val="en-US"/>
        </w:rPr>
        <w:t>pravo</w:t>
      </w:r>
      <w:proofErr w:type="spellEnd"/>
      <w:r w:rsidRPr="00690D8D">
        <w:rPr>
          <w:rFonts w:ascii="Times New Roman" w:hAnsi="Times New Roman" w:cs="Times New Roman"/>
          <w:sz w:val="24"/>
          <w:szCs w:val="24"/>
        </w:rPr>
        <w:t>.</w:t>
      </w:r>
      <w:r w:rsidRPr="00690D8D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Pr="00690D8D">
        <w:rPr>
          <w:rFonts w:ascii="Times New Roman" w:hAnsi="Times New Roman" w:cs="Times New Roman"/>
          <w:sz w:val="24"/>
          <w:szCs w:val="24"/>
        </w:rPr>
        <w:t>/</w:t>
      </w:r>
      <w:r w:rsidRPr="00690D8D">
        <w:rPr>
          <w:rFonts w:ascii="Times New Roman" w:hAnsi="Times New Roman" w:cs="Times New Roman"/>
          <w:sz w:val="24"/>
          <w:szCs w:val="24"/>
          <w:lang w:val="en-US"/>
        </w:rPr>
        <w:t>document</w:t>
      </w:r>
      <w:r w:rsidRPr="00690D8D">
        <w:rPr>
          <w:rFonts w:ascii="Times New Roman" w:hAnsi="Times New Roman" w:cs="Times New Roman"/>
          <w:sz w:val="24"/>
          <w:szCs w:val="24"/>
        </w:rPr>
        <w:t>/?</w:t>
      </w:r>
      <w:proofErr w:type="spellStart"/>
      <w:r w:rsidRPr="00690D8D">
        <w:rPr>
          <w:rFonts w:ascii="Times New Roman" w:hAnsi="Times New Roman" w:cs="Times New Roman"/>
          <w:sz w:val="24"/>
          <w:szCs w:val="24"/>
          <w:lang w:val="en-US"/>
        </w:rPr>
        <w:t>guid</w:t>
      </w:r>
      <w:proofErr w:type="spellEnd"/>
      <w:r w:rsidRPr="00690D8D">
        <w:rPr>
          <w:rFonts w:ascii="Times New Roman" w:hAnsi="Times New Roman" w:cs="Times New Roman"/>
          <w:sz w:val="24"/>
          <w:szCs w:val="24"/>
        </w:rPr>
        <w:t>=3871&amp;</w:t>
      </w:r>
      <w:r w:rsidRPr="00690D8D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690D8D">
        <w:rPr>
          <w:rFonts w:ascii="Times New Roman" w:hAnsi="Times New Roman" w:cs="Times New Roman"/>
          <w:sz w:val="24"/>
          <w:szCs w:val="24"/>
        </w:rPr>
        <w:t>0=</w:t>
      </w:r>
      <w:r w:rsidRPr="00690D8D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690D8D">
        <w:rPr>
          <w:rFonts w:ascii="Times New Roman" w:hAnsi="Times New Roman" w:cs="Times New Roman"/>
          <w:sz w:val="24"/>
          <w:szCs w:val="24"/>
        </w:rPr>
        <w:t>10500045 (дата обращения: 28.02.2022).</w:t>
      </w:r>
    </w:p>
    <w:p w:rsidR="00BB15D5" w:rsidRPr="00690D8D" w:rsidRDefault="00E34F13" w:rsidP="00861F87">
      <w:pPr>
        <w:pStyle w:val="a3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D8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Pravo</w:t>
      </w:r>
      <w:proofErr w:type="spellEnd"/>
      <w:r w:rsidRPr="00690D8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690D8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by</w:t>
      </w:r>
      <w:r w:rsidRPr="00690D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сайт. – 2022. – </w:t>
      </w:r>
      <w:r w:rsidRPr="00690D8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URL</w:t>
      </w:r>
      <w:r w:rsidRPr="00690D8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690D8D">
        <w:rPr>
          <w:rFonts w:ascii="Times New Roman" w:hAnsi="Times New Roman" w:cs="Times New Roman"/>
          <w:sz w:val="24"/>
          <w:szCs w:val="24"/>
        </w:rPr>
        <w:t xml:space="preserve"> https://pravo.by/document/?guid=3871&amp;p0=P31000450 (дата обращения: 28.02.2022).</w:t>
      </w:r>
    </w:p>
    <w:p w:rsidR="002053CE" w:rsidRPr="00690D8D" w:rsidRDefault="007D5597" w:rsidP="00162655">
      <w:pPr>
        <w:pStyle w:val="a3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90D8D">
        <w:rPr>
          <w:rFonts w:ascii="Times New Roman" w:hAnsi="Times New Roman" w:cs="Times New Roman"/>
          <w:color w:val="000000" w:themeColor="text1"/>
          <w:sz w:val="24"/>
          <w:szCs w:val="24"/>
        </w:rPr>
        <w:t>ЭТАЛОН</w:t>
      </w:r>
      <w:r w:rsidR="00E239CB" w:rsidRPr="00690D8D">
        <w:rPr>
          <w:rFonts w:ascii="Times New Roman" w:hAnsi="Times New Roman" w:cs="Times New Roman"/>
          <w:color w:val="000000" w:themeColor="text1"/>
          <w:sz w:val="24"/>
          <w:szCs w:val="24"/>
        </w:rPr>
        <w:t>: сайт.</w:t>
      </w:r>
      <w:r w:rsidRPr="00690D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2022. – </w:t>
      </w:r>
      <w:r w:rsidRPr="00690D8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URL</w:t>
      </w:r>
      <w:r w:rsidRPr="00690D8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690D8D">
        <w:rPr>
          <w:rFonts w:ascii="Times New Roman" w:hAnsi="Times New Roman" w:cs="Times New Roman"/>
          <w:sz w:val="24"/>
          <w:szCs w:val="24"/>
        </w:rPr>
        <w:t xml:space="preserve"> https://etalonline.by/document/?regnum=hk2100091 (дата обращения: 28.02.2022)</w:t>
      </w:r>
      <w:r w:rsidR="00690D8D" w:rsidRPr="00690D8D">
        <w:rPr>
          <w:rFonts w:ascii="Times New Roman" w:hAnsi="Times New Roman" w:cs="Times New Roman"/>
          <w:sz w:val="24"/>
          <w:szCs w:val="24"/>
        </w:rPr>
        <w:t>.</w:t>
      </w:r>
    </w:p>
    <w:sectPr w:rsidR="002053CE" w:rsidRPr="00690D8D" w:rsidSect="006B49A9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B63639"/>
    <w:multiLevelType w:val="hybridMultilevel"/>
    <w:tmpl w:val="E63891BE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080"/>
    <w:rsid w:val="0003459D"/>
    <w:rsid w:val="000756D4"/>
    <w:rsid w:val="000756EC"/>
    <w:rsid w:val="000E52FF"/>
    <w:rsid w:val="000F389F"/>
    <w:rsid w:val="000F4A0A"/>
    <w:rsid w:val="000F7D8F"/>
    <w:rsid w:val="00112155"/>
    <w:rsid w:val="001744C6"/>
    <w:rsid w:val="00175FD3"/>
    <w:rsid w:val="001B226F"/>
    <w:rsid w:val="001B5000"/>
    <w:rsid w:val="001E25AA"/>
    <w:rsid w:val="00204080"/>
    <w:rsid w:val="002053CE"/>
    <w:rsid w:val="002263C3"/>
    <w:rsid w:val="0026038C"/>
    <w:rsid w:val="002F304B"/>
    <w:rsid w:val="00327F9D"/>
    <w:rsid w:val="00335D69"/>
    <w:rsid w:val="00395080"/>
    <w:rsid w:val="003F0889"/>
    <w:rsid w:val="003F266F"/>
    <w:rsid w:val="00410C56"/>
    <w:rsid w:val="00487103"/>
    <w:rsid w:val="004C5C9B"/>
    <w:rsid w:val="00564E89"/>
    <w:rsid w:val="00661E46"/>
    <w:rsid w:val="00690D8D"/>
    <w:rsid w:val="006B49A9"/>
    <w:rsid w:val="006C17BA"/>
    <w:rsid w:val="007015E5"/>
    <w:rsid w:val="0074262A"/>
    <w:rsid w:val="007563EA"/>
    <w:rsid w:val="007600D3"/>
    <w:rsid w:val="007C3088"/>
    <w:rsid w:val="007D5597"/>
    <w:rsid w:val="007E2246"/>
    <w:rsid w:val="00884854"/>
    <w:rsid w:val="008E4200"/>
    <w:rsid w:val="009329D2"/>
    <w:rsid w:val="00951E9B"/>
    <w:rsid w:val="00957A17"/>
    <w:rsid w:val="009D170D"/>
    <w:rsid w:val="00A249A0"/>
    <w:rsid w:val="00A5414F"/>
    <w:rsid w:val="00A610AE"/>
    <w:rsid w:val="00A92B1A"/>
    <w:rsid w:val="00AD183F"/>
    <w:rsid w:val="00B156BC"/>
    <w:rsid w:val="00B34E8D"/>
    <w:rsid w:val="00B95B97"/>
    <w:rsid w:val="00BB15D5"/>
    <w:rsid w:val="00C346FF"/>
    <w:rsid w:val="00C46DAC"/>
    <w:rsid w:val="00D209DB"/>
    <w:rsid w:val="00D42888"/>
    <w:rsid w:val="00D56BBE"/>
    <w:rsid w:val="00D65A27"/>
    <w:rsid w:val="00DF1D10"/>
    <w:rsid w:val="00E239CB"/>
    <w:rsid w:val="00E34F13"/>
    <w:rsid w:val="00E42D48"/>
    <w:rsid w:val="00E668A7"/>
    <w:rsid w:val="00E73CBE"/>
    <w:rsid w:val="00F1292E"/>
    <w:rsid w:val="00F93AEE"/>
    <w:rsid w:val="00FF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4036D"/>
  <w15:docId w15:val="{ACCB5775-B962-4E2A-B4D3-32AC5A91F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92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129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AB526-EE80-44E5-AFFB-489DFFC1A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2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Эдвард</dc:creator>
  <cp:keywords/>
  <dc:description/>
  <cp:lastModifiedBy>Эдвард</cp:lastModifiedBy>
  <cp:revision>66</cp:revision>
  <dcterms:created xsi:type="dcterms:W3CDTF">2022-02-25T23:50:00Z</dcterms:created>
  <dcterms:modified xsi:type="dcterms:W3CDTF">2022-03-03T09:56:00Z</dcterms:modified>
</cp:coreProperties>
</file>