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AD" w:rsidRPr="00C066AD" w:rsidRDefault="00C066AD" w:rsidP="00C06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6AD">
        <w:rPr>
          <w:rFonts w:ascii="Times New Roman" w:hAnsi="Times New Roman" w:cs="Times New Roman"/>
          <w:b/>
          <w:bCs/>
          <w:sz w:val="28"/>
          <w:szCs w:val="28"/>
        </w:rPr>
        <w:t>Массовые открытые онлайн курсы: характеристики, преимущества, недостатки</w:t>
      </w:r>
    </w:p>
    <w:p w:rsidR="00C066AD" w:rsidRPr="00C066AD" w:rsidRDefault="00C066AD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7E8" w:rsidRDefault="00C066AD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E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proofErr w:type="gramStart"/>
      <w:r w:rsidRPr="00A327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 сегодняшний день система образования сталкивается с большим количеством вызовов. Изменчивость поведения и восприятия современным поколением формирует необходимость системы образования пересматривать и перестраивать не только ресурсную, но и методологическую базу, используя последние достижения и возможности цифровизации для удобства получения знаний и лучшего усвоения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Массовые открытые онлайн курсы получают все большее распространение</w:t>
      </w:r>
      <w:r w:rsidR="00A327E8">
        <w:rPr>
          <w:rFonts w:ascii="Times New Roman" w:hAnsi="Times New Roman" w:cs="Times New Roman"/>
          <w:sz w:val="28"/>
          <w:szCs w:val="28"/>
        </w:rPr>
        <w:t xml:space="preserve">. В статье анализируются их ключевые характеристики, преимущества и недостатки, а </w:t>
      </w:r>
      <w:proofErr w:type="gramStart"/>
      <w:r w:rsidR="00A327E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327E8">
        <w:rPr>
          <w:rFonts w:ascii="Times New Roman" w:hAnsi="Times New Roman" w:cs="Times New Roman"/>
          <w:sz w:val="28"/>
          <w:szCs w:val="28"/>
        </w:rPr>
        <w:t xml:space="preserve"> проводится сравнительный анализ с традиционной очной формой проведения занятий. </w:t>
      </w:r>
    </w:p>
    <w:p w:rsidR="00A327E8" w:rsidRDefault="00A327E8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7E8" w:rsidRDefault="00A327E8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27E8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образование, высшее образование, массовые открытые онлайн курсы, дистанционное образование, дистанционные технологии, цифровизация образования. </w:t>
      </w:r>
    </w:p>
    <w:p w:rsidR="00C066AD" w:rsidRDefault="00A327E8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Одним из ключевых трендов развития системы образования в России на сегодняшний день является распространение массовых открытых онлайн курсов (МООК). Данная практика заимствована у западных университетов и определяет такую характеристику современного высшего образования (помимо уже названной доступности и распространенности) как индивидуальная направленность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[1]</w:t>
      </w:r>
      <w:r w:rsidRPr="00C066AD">
        <w:rPr>
          <w:rFonts w:ascii="Times New Roman" w:hAnsi="Times New Roman" w:cs="Times New Roman"/>
          <w:sz w:val="28"/>
          <w:szCs w:val="28"/>
        </w:rPr>
        <w:t xml:space="preserve">. В рамках МООК ведущие преподаватели вузов записывают видео-лекции с приложением практических заданий, а обучающиеся могут самостоятельно выбрать не только дисциплину, но и преподавателя, у которого они хотят получить знания по данному предмету. Фактически система МООК позволяет каждому обучающему выстроить индивидуальный план обучения и получить не комплексное высшее образование, в рамках классического университета с утвержденной государственными стандартами программой обучения, а набор «точечных» специализированных знаний по выбранным дисциплинам.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В настоящее время электронное образование развивается более активно в рамках неформального образования. В 2016 г. рынок неформального электронного обучения оценивался в 46 674,7 млн долл. США. И хотя эксперты прогнозируют в течение ближайших 5 лет отрицательные темпы роста рынка (–6,4%), рынок самостоятельного электронного образования вне формальной системы останется большим. Общих причин, как таковых нет. К примеру, в Китае, где прогнозируется резкое падение доходов электронного обучения это связано с переизбытком предложений и завершением национальных программ в области электронного образования. В странах, зависящих от нефтяной промышленности, падение доходов от нефти привело к сокращению государственного финансирования образования и проектов по электронному обучению. В США снижение темпов роста эксперты связывают с ужесточением образовательного законодательства в области дистанционного обучения и </w:t>
      </w:r>
      <w:r w:rsidRPr="00C066AD">
        <w:rPr>
          <w:rFonts w:ascii="Times New Roman" w:hAnsi="Times New Roman" w:cs="Times New Roman"/>
          <w:sz w:val="28"/>
          <w:szCs w:val="28"/>
        </w:rPr>
        <w:lastRenderedPageBreak/>
        <w:t>частного образования, а также большим количеством бесплатных образовательных ресурсов. Распространение открытых образовательных ресурсов, по мнению авторов доклада “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66AD"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NMC</w:t>
      </w:r>
      <w:r w:rsidRPr="00C066AD"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Horizon</w:t>
      </w:r>
      <w:r w:rsidRPr="00C066AD"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C066AD">
        <w:rPr>
          <w:rFonts w:ascii="Times New Roman" w:hAnsi="Times New Roman" w:cs="Times New Roman"/>
          <w:sz w:val="28"/>
          <w:szCs w:val="28"/>
        </w:rPr>
        <w:t xml:space="preserve">: 2015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Pr="00C066AD"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066AD">
        <w:rPr>
          <w:rFonts w:ascii="Times New Roman" w:hAnsi="Times New Roman" w:cs="Times New Roman"/>
          <w:sz w:val="28"/>
          <w:szCs w:val="28"/>
        </w:rPr>
        <w:t xml:space="preserve"> </w:t>
      </w:r>
      <w:r w:rsidRPr="00C066AD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C066AD">
        <w:rPr>
          <w:rFonts w:ascii="Times New Roman" w:hAnsi="Times New Roman" w:cs="Times New Roman"/>
          <w:sz w:val="28"/>
          <w:szCs w:val="28"/>
        </w:rPr>
        <w:t>”, является среднесрочной тенденцией, способствующей внедрению новых образовательных технологий в высшем образовании на протяжении следующих 3—5 лет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[2]</w:t>
      </w:r>
      <w:r w:rsidRPr="00C06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В рамках развития и распространения практики применения массовых открытых онлайн курсов, а также для систематизации и повышения уровня организованности работы данных курсов, в России на сегодняшний день функционирует «Национальная платформа Открытое образование», которая представляет собой официальный открытый интернет-ресурс, приравненный к иностранным платформам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Iversity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>. На российской платформе представлено более 500 лекционных курсов по дисциплинам, которые включены в основной раздел образовательных программ вузов, утвержденных образовательными стандартами. Как и традиционные учебные планы и рабочие программы дисциплин описание онлайн курса, представленное на странице национальной платформы содержит сведения об объеме зачетных единиц дисциплины, количестве часов обучения, программе курса и перечне компетенций, которые будут получены по результатам прохождения курса. При этом, в отличии от традиционных лекций, проводимых в рамках офлайн обучения в вузе, где каждый отдельно взятый предмет читается в основном одним (иногда двумя-тремя) преподавателями, в онлайн курсах можно наблюдать представление одной дисциплины большим количеством преподавателей, каждый из которых является профессионалом в узкой предметной области, в связи с чем представляет освещению одну (или несколько) из определенных тем всего курса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[3]</w:t>
      </w:r>
      <w:r w:rsidRPr="00C06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Как отмечалось ранее, основная цель и преимущество онлайн курсов перед классическим офлайн образованием – это доступность. При этом, следует понимать, что доступность включает в себя не только отсутствие территориальной привязки к месту обучения, но и отсутствие установленного расписания обучения, поскольку прослушивать и просматривать онлайн курс можно в любое удобное время. Так же отличительной и важной чертой онлайн курсов, размещенных на «Национальной платформе Открытое образование» является то, что все они бесплатны для слушателей, что также существенно повышает доступность образования. В отличии от значительного числа европейских стран (Швеция, Финляндия), где высшее образование является бесплатным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[4]</w:t>
      </w:r>
      <w:r w:rsidRPr="00C066AD">
        <w:rPr>
          <w:rFonts w:ascii="Times New Roman" w:hAnsi="Times New Roman" w:cs="Times New Roman"/>
          <w:sz w:val="28"/>
          <w:szCs w:val="28"/>
        </w:rPr>
        <w:t xml:space="preserve">, поскольку государственная политика подразумевает возможность получения образования и знаний вне зависимости от материального положения родителей абитуриента (ведь именно они преимущественно выступают плательщиками за образовательные услуги), в России количество бюджетных мест в вузах значительно меньше, чем мест обучения на договорной (платной) основе, что в свою очередь существенно снижает реальную доступность получения образования определенной частью населения (особенно из регионов, поскольку, как известно, уровень доходов в регионах многим ниже, чем в Москве и Санкт-Петербурге – куда большинство </w:t>
      </w:r>
      <w:r w:rsidRPr="00C066AD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школ стремятся попасть на обучение в вузе – а стоимость обучения в этих городах довольно высокая). Заключительной же особенностью и характеристикой современных МООК является отсутствие каких-либо требований к слушателям курсов (что в очередной раз акцентирует внимание на повышении доступности образования). В отличии от прослушивания онлайн курса, обучающийся в вузе должен первоначально в него поступить,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 подтвердить достаточный уровень освоения предыдущего уровня образования (среднего или среднего специального образования, если речь идет о поступлении в бакалавриат и высшего, если речь идет о программах магистратуры и аспирантуры). Дополнительно здесь вновь проявляется проблема возможного разного уровня подготовки обучающихся в одной группе людей. При прослушивании онлайн курса данная проблема нивелируется и решается, поскольку каждый слушатель выбирает допустимый и необходимый именно для него уровень освоения курса. На платформе представлены курсы разного уровня (разной степени сложности) от базовых (первоначальных) знаний в определенной предметной области до продвинутого (профессионального) уровня, который подразумевает наличие минимальной теоретической и практической базы по выбранному предмету. Большинство МООК по окончанию обучения предоставляют документы, подтверждающие прохождение и освоение программы курса. Однако, данные документы не могут заменить диплом о высшем образовании.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В обобщенном виде сравнительный анализ традиционного высшего образования и массовых онлайн курсов, которые сегодня в определенной степени составляют конкуренцию вузовскому обучению, представлен в таблице 1.1.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Таблица 1.1. Сравнительная характеристика традиционного образования в вузе (офлайн) и обучения на массовых онлайн курсах.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6"/>
        <w:gridCol w:w="3400"/>
        <w:gridCol w:w="3342"/>
      </w:tblGrid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в вузе (офлайн)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с помощью МООК</w:t>
            </w:r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Траектория обучения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Стандартизированная (в соответствии с ФГОС, учебным планом и пр.)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Индивидуальная (на выбор и усмотрение обучающегося)</w:t>
            </w:r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Форма и порядок обучения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 xml:space="preserve">Строго согласно расписанию 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Без привязки к месту и времени</w:t>
            </w:r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Платность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Бесплатно / платно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«Порог входа»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(поступление) 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Развитие и освоение компетенций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6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Hardskills</w:t>
            </w:r>
            <w:proofErr w:type="spellEnd"/>
            <w:r w:rsidRPr="00C06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C06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softskills</w:t>
            </w:r>
            <w:proofErr w:type="spellEnd"/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Hardskills</w:t>
            </w:r>
            <w:proofErr w:type="spellEnd"/>
          </w:p>
        </w:tc>
      </w:tr>
      <w:tr w:rsidR="003A579E" w:rsidRPr="00C066AD" w:rsidTr="007665D6">
        <w:tc>
          <w:tcPr>
            <w:tcW w:w="2405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Документарное подтверждение окончания обучения</w:t>
            </w:r>
          </w:p>
        </w:tc>
        <w:tc>
          <w:tcPr>
            <w:tcW w:w="3402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Диплом о высшем образовании</w:t>
            </w:r>
          </w:p>
        </w:tc>
        <w:tc>
          <w:tcPr>
            <w:tcW w:w="3538" w:type="dxa"/>
          </w:tcPr>
          <w:p w:rsidR="003A579E" w:rsidRPr="00C066AD" w:rsidRDefault="003A579E" w:rsidP="00C066A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6AD">
              <w:rPr>
                <w:rFonts w:ascii="Times New Roman" w:hAnsi="Times New Roman" w:cs="Times New Roman"/>
                <w:sz w:val="28"/>
                <w:szCs w:val="28"/>
              </w:rPr>
              <w:t>Сертификат (удостоверение) о прохождении выбранного курса</w:t>
            </w:r>
          </w:p>
        </w:tc>
      </w:tr>
    </w:tbl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Источник: составлено автором.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С учетом представленных в таблице 1.1 и описанных выше особенностей, присущих каждой форме обучения, можно выделить как определенные преимущества, так и определенные недостатки каждой из них.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Несмотря на все удобства дистанционных форм обучения и получения знаний, большинство ученых и работников сферы образования считают, что традиционный формат вузов вряд ли исчезнет, поскольку невозможно заменить «живое общение» между преподавателем и обучающимся даже самым информативными и содержательным онлайн курсом. Обучение в вузе предполагает не только получение определенных знаний, это и процесс воспитания, и получение навыков делового этикета, и формирование профессиональных связей (между студентами разных курсов, выпускниками)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[5]</w:t>
      </w:r>
      <w:r w:rsidRPr="00C066AD">
        <w:rPr>
          <w:rFonts w:ascii="Times New Roman" w:hAnsi="Times New Roman" w:cs="Times New Roman"/>
          <w:sz w:val="28"/>
          <w:szCs w:val="28"/>
        </w:rPr>
        <w:t>. Индивидуализация получения высшего образования с помощью массовых открытых онлайн курсов значительно сокращает возможности по получению и развитию каких-либо иных компетенций, кроме профессиональных</w:t>
      </w:r>
      <w:r w:rsidR="00C066AD" w:rsidRPr="00C066AD">
        <w:rPr>
          <w:rFonts w:ascii="Times New Roman" w:hAnsi="Times New Roman" w:cs="Times New Roman"/>
          <w:sz w:val="28"/>
          <w:szCs w:val="28"/>
        </w:rPr>
        <w:t xml:space="preserve"> [6]</w:t>
      </w:r>
      <w:r w:rsidRPr="00C066AD">
        <w:rPr>
          <w:rFonts w:ascii="Times New Roman" w:hAnsi="Times New Roman" w:cs="Times New Roman"/>
          <w:sz w:val="28"/>
          <w:szCs w:val="28"/>
        </w:rPr>
        <w:t xml:space="preserve">. При этом на сегодняшний день определенная доля работодателей отмечает, что в некоторых профессиях, так называемые, </w:t>
      </w:r>
      <w:proofErr w:type="spellStart"/>
      <w:r w:rsidRPr="00C066AD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превосходят по степени значимости </w:t>
      </w:r>
      <w:proofErr w:type="spellStart"/>
      <w:r w:rsidRPr="00C066AD">
        <w:rPr>
          <w:rFonts w:ascii="Times New Roman" w:hAnsi="Times New Roman" w:cs="Times New Roman"/>
          <w:sz w:val="28"/>
          <w:szCs w:val="28"/>
          <w:lang w:val="en-US"/>
        </w:rPr>
        <w:t>hardskills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(поскольку фундаментальным базовым профессиональным навыкам можно обучить сотрудника на месте,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при условии что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 он способен учиться).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В связи этим, все формы дистанционного онлайн обучения наилучшим образом подходят для получения дополнительного, а не основного высшего образования. В отсутствии времени на посещение традиционных лекционных и семинарских занятий, работающие люди могут повышать свою квалификацию, получать дополнительные знания и расширять свои навыки с помощью индивидуально выбранных программ онлайн курсов. Однако, для выпускников школ, не имеющих базового профессионального образования, такие формы обучения далеко не всегда могут быть эффективными и целесообразными.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Отдельно необходимо выделить тенденции, которые на сегодняшний день наблюдаются внутри системы развития массовых открытых онлайн курсов, поскольку именно этот тренд является доминирующим вектором развития современного образования в России и в мире. Так среди наиболее значимых тенденций следует отметить</w:t>
      </w:r>
      <w:r w:rsidR="00C066AD" w:rsidRPr="00C066A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066AD" w:rsidRPr="00C066AD">
        <w:rPr>
          <w:rFonts w:ascii="Times New Roman" w:hAnsi="Times New Roman" w:cs="Times New Roman"/>
          <w:sz w:val="28"/>
          <w:szCs w:val="28"/>
        </w:rPr>
        <w:t>7</w:t>
      </w:r>
      <w:r w:rsidR="00C066AD" w:rsidRPr="00C066A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066AD">
        <w:rPr>
          <w:rFonts w:ascii="Times New Roman" w:hAnsi="Times New Roman" w:cs="Times New Roman"/>
          <w:sz w:val="28"/>
          <w:szCs w:val="28"/>
        </w:rPr>
        <w:t>: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1. Возрастание роли сертификации массовых открытых онлайн курсов.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Поскольку в эпоху цифровизации популярный онлайн контент достаточно быстро распространяется и преумножается (все стремятся повторить то, что популярно и пользуется спросом), возникает необходимость фильтрования данного контента, особенно, когда речь идет об образовательных курсах. Как известно, избыток информации так же плох, как отсутствие информации. В </w:t>
      </w:r>
      <w:r w:rsidRPr="00C066AD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представления и реализации онлайн курсов необходимо обеспечение контроля качества конечного продукта для возможности сопоставления его с традиционным офлайн образованием. Если в области традиционного высшего образования предусмотрена система государственной аккредитации, то в сегменте МООК данную функцию все больше выполняют различного рода рейтинги и экспертные оценки.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2. Интенсивное использование видеоматериалов в контенте онлайн курсов.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Трансформация образования в целом происходит в том числе под влиянием трансформации конечного потребителя – обучающихся. Современные студенты обладают, так называемым, «клиповым» мышлением и гораздо лучше усваивают информацию, если она визуализирована в виде коротких видеороликов, анимации, презентаций и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3. Все более активное использование игрового обучения.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В продолжение предыдущего тезиса, для популяризации и повышения качества восприятия слушателями информации широкое распространение получают игровые формы и технологии обучения. Здесь предусмотрено использование различного рода игровых симуляторов, которые позволяют создавать условия максимально приближенные к реальной жизни. В ходе обучения на игровых симуляторах обучающиеся имеют возможность одновременного освоения теории и моментального ее применения на практике. Многочисленные исследования доказывают, что такой способ обучения является более эффективным, позволяет повысить вовлеченность аудитории, а также степень усвоения и запоминания материала. В процессе обучения обучающиеся могут проследить причинно-следственные связи в различных процессах и явлениях и в дальнейшем принимать более взвешенные решения, исходя из полученного опыта при освоении учебного материала.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4. Онлайн обучение становится более гибким и вариативным, а также требует сравнительно небольших временных затрат.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Как отмечалось ранее, онлайн курсы являются более удобным и приемлемым форматом получения не основного, но дополнительного образования. Ситуации, когда пользователю необходимо «подтянуть» уровень знаний по тому или иному предмету достаточно распространенные: недостаток базовых знаний при смене направления обучения в магистратуре после бакалавриата, длительный перерыв обучении или профессиональной деятельности (например, в связи с отпуском по уходу за ребенком), необходимость освоения дополнительных знаний и компетенций (например, для повышения по должности) и др. В связи с этим, тематические запросы у потребителей могут быть крайне разнообразны, но при этом для большинства будет актуальным лаконичность и содержательность онлайн курса, позволяющие освоить программу максимально эффективно в минимальные сроки. Для достижения данной цели содержание эффективных и востребованных онлайн курсов обычно состоит из небольших по объему и разнообразных по форме учебных материалов (видео-, текста, презентаций и пр.), что удобно для усвоения и позволяет реализовать концепцию обучения в любое время и в любом месте.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lastRenderedPageBreak/>
        <w:t>5. Использование в онлайн обучении элементов виртуальной и дополненной реальности.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По аналогии с применением различных бизнес-симуляторов данные возможности цифровизации оказывают значительное влияние на сферу образовательных онлайн курсов. В наибольшей степени такие технологии применимы в областях, где необходимо осуществление прямого контакта с объектов изучения, возможность его визуализации и изменения с правом на ошибку. Однако, следует отметить, что данная технология является довольно дорогостоящей, что не всегда делает возможным ее применение именно в массовых открытых онлайн курсах. К тому же области возможного применения данных технологий также ограничены. В то же время, необходимо отметить, что внедрение и способы использования виртуальной и дополненной реальности в процессе получения образования (не только и не столько через массовые открытые онлайн курсы) сами по себе выступают довольно перспективным направлением.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6. Активная адаптация существующего контента к новым запросам слушателей.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В современном мире главный критерий успешности практически любой деятельности – это способность быстрой адаптации и изменяемости в соответствии с меняющимися трендами. Названная выше тенденция к вариативности онлайн курсов отчасти находит отражение и здесь, поскольку запросы слушателей могут меняться довольно часто и быстро. Помимо этого, контент онлайн курсов должен быть всегда актуальным и полностью соответствовать текущей ситуации в законодательстве, нормативах и пр. Есть фундаментальные знания, которые студенты вузов могут получать по книгам прошлого и даже позапрошлого столетия, поскольку теоретическая база остается неизменной. В то время, как более прикладные дисциплины уже нельзя изучать подобным образом и их освоение требует постоянного мониторинга и отслеживания изменений, что затруднительно реализовать в рамках, например, выпуска качественного учебника, и вполне возможно и реально в рамках онлайн курса. 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7. Развитие социального обучения и наставничества в формате онлайн курсов.</w:t>
      </w:r>
    </w:p>
    <w:p w:rsidR="003A579E" w:rsidRPr="00C066AD" w:rsidRDefault="003A579E" w:rsidP="00C06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Все большее количество компаний стараются использовать собственный потенциал для обучения и развития своих сотрудников,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 получает развитие корпоративное онлайн обучение. Сегодня оно существует как в социальных сетях, внутренних чатах и форумах, так и на специализированных сайтах. В последние годы отмечается тенденция к усилению внутренних требований компаний к прохождению подобного обучения, ужесточаются правила сертификации корпоративных онлайн проектов. За счет корпоративных курсов достигается более полное удовлетворение требований компаний, экономятся внутренние ресурсы на обучение работников, обеспечивается обратная связь между наставниками и новичками в компаниях.</w:t>
      </w:r>
    </w:p>
    <w:p w:rsidR="00520EAF" w:rsidRPr="00C066AD" w:rsidRDefault="00520EAF" w:rsidP="00C066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66AD" w:rsidRPr="00C066AD" w:rsidRDefault="00C066AD" w:rsidP="00C06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066AD" w:rsidRPr="00C066AD" w:rsidRDefault="00C066AD" w:rsidP="00C066A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>Мау В.А. Современные проблемы профессионального образования и пути их решения // Проблемы управления. – 2016. – №1 (58). – С.34-39.</w:t>
      </w:r>
    </w:p>
    <w:p w:rsidR="00C066AD" w:rsidRPr="00C066AD" w:rsidRDefault="00C066AD" w:rsidP="00C066A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Краснова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Г.А.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Нухулы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А., Тесленко В.А. Электронное образование в мире и России: состояние, тенденции и перспективы // Вестник Российского университета дружбы народов. Серия «Информатизация образования». 2017. Т. 14. № 3. С. 371—377. DOI 10.22363/2312-8631-2017-14-3-371-377</w:t>
      </w:r>
    </w:p>
    <w:p w:rsidR="00C066AD" w:rsidRPr="00C066AD" w:rsidRDefault="00C066AD" w:rsidP="00C066A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Шалаева Н.В. Реформа высшего образования: тенденции и перспективы развития // Ученые записки университета им.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П.Ф.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 Лесгафта. – 2019. – № 5 (171). – С. 381-385.</w:t>
      </w:r>
    </w:p>
    <w:p w:rsidR="00C066AD" w:rsidRPr="00C066AD" w:rsidRDefault="00C066AD" w:rsidP="00C066AD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6AD">
        <w:rPr>
          <w:rFonts w:ascii="Times New Roman" w:hAnsi="Times New Roman" w:cs="Times New Roman"/>
          <w:sz w:val="28"/>
          <w:szCs w:val="28"/>
        </w:rPr>
        <w:t>Клейнхоф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И.А. Современные тенденции развития системы образования в зарубежных странах //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Конференциум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АСОУ: сборник научных трудов и материалов научно-практических конференций.  – 2017.  – № 2.  – С. 679-682.</w:t>
      </w:r>
    </w:p>
    <w:p w:rsidR="00C066AD" w:rsidRPr="00C066AD" w:rsidRDefault="00C066AD" w:rsidP="00C066AD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Черникова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Л.И.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С.И. Новая архитектура высшего образования в контексте цифровизации России // Экономика образования. – 2018. – № 4 (107). – С. 43-50.</w:t>
      </w:r>
    </w:p>
    <w:p w:rsidR="00C066AD" w:rsidRPr="00C066AD" w:rsidRDefault="00C066AD" w:rsidP="00C066AD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  <w:lang w:val="en-US"/>
        </w:rPr>
        <w:t xml:space="preserve">Sousa M.J., </w:t>
      </w:r>
      <w:proofErr w:type="spellStart"/>
      <w:r w:rsidRPr="00C066AD">
        <w:rPr>
          <w:rFonts w:ascii="Times New Roman" w:hAnsi="Times New Roman" w:cs="Times New Roman"/>
          <w:sz w:val="28"/>
          <w:szCs w:val="28"/>
          <w:lang w:val="en-US"/>
        </w:rPr>
        <w:t>Carmo</w:t>
      </w:r>
      <w:proofErr w:type="spellEnd"/>
      <w:r w:rsidRPr="00C066AD">
        <w:rPr>
          <w:rFonts w:ascii="Times New Roman" w:hAnsi="Times New Roman" w:cs="Times New Roman"/>
          <w:sz w:val="28"/>
          <w:szCs w:val="28"/>
          <w:lang w:val="en-US"/>
        </w:rPr>
        <w:t xml:space="preserve"> M., Gonçalves A.C., Cruz R., Martins J.M. Creating knowledge and entrepreneurial capacity for HE students with digital education methodologies: Differences in the perceptions of students and entrepreneurs // Journal of Business Research. </w:t>
      </w:r>
      <w:r w:rsidRPr="00C066AD">
        <w:rPr>
          <w:rFonts w:ascii="Times New Roman" w:hAnsi="Times New Roman" w:cs="Times New Roman"/>
          <w:sz w:val="28"/>
          <w:szCs w:val="28"/>
        </w:rPr>
        <w:t>2018. DOI: 10.1016/j.jbusres.2018.02.005</w:t>
      </w:r>
    </w:p>
    <w:p w:rsidR="00C066AD" w:rsidRPr="00C066AD" w:rsidRDefault="00C066AD" w:rsidP="00C066AD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AD">
        <w:rPr>
          <w:rFonts w:ascii="Times New Roman" w:hAnsi="Times New Roman" w:cs="Times New Roman"/>
          <w:sz w:val="28"/>
          <w:szCs w:val="28"/>
        </w:rPr>
        <w:t xml:space="preserve">Прохорова </w:t>
      </w:r>
      <w:proofErr w:type="gramStart"/>
      <w:r w:rsidRPr="00C066AD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C066AD">
        <w:rPr>
          <w:rFonts w:ascii="Times New Roman" w:hAnsi="Times New Roman" w:cs="Times New Roman"/>
          <w:sz w:val="28"/>
          <w:szCs w:val="28"/>
        </w:rPr>
        <w:t xml:space="preserve">, Лебедева Т.Е., </w:t>
      </w:r>
      <w:proofErr w:type="spellStart"/>
      <w:r w:rsidRPr="00C066AD">
        <w:rPr>
          <w:rFonts w:ascii="Times New Roman" w:hAnsi="Times New Roman" w:cs="Times New Roman"/>
          <w:sz w:val="28"/>
          <w:szCs w:val="28"/>
        </w:rPr>
        <w:t>Лабазова</w:t>
      </w:r>
      <w:proofErr w:type="spellEnd"/>
      <w:r w:rsidRPr="00C066AD">
        <w:rPr>
          <w:rFonts w:ascii="Times New Roman" w:hAnsi="Times New Roman" w:cs="Times New Roman"/>
          <w:sz w:val="28"/>
          <w:szCs w:val="28"/>
        </w:rPr>
        <w:t xml:space="preserve"> А.В., Белоусова К.В. Тенденции и перспективы развития он-лайн образования // Инновационная экономика: перспективы развития и совершенствования. – 2019. – № 1 (35). – С. 45-50.</w:t>
      </w:r>
    </w:p>
    <w:sectPr w:rsidR="00C066AD" w:rsidRPr="00C066AD" w:rsidSect="00C066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7E" w:rsidRDefault="00481C7E" w:rsidP="003A579E">
      <w:pPr>
        <w:spacing w:after="0" w:line="240" w:lineRule="auto"/>
      </w:pPr>
      <w:r>
        <w:separator/>
      </w:r>
    </w:p>
  </w:endnote>
  <w:endnote w:type="continuationSeparator" w:id="0">
    <w:p w:rsidR="00481C7E" w:rsidRDefault="00481C7E" w:rsidP="003A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7E" w:rsidRDefault="00481C7E" w:rsidP="003A579E">
      <w:pPr>
        <w:spacing w:after="0" w:line="240" w:lineRule="auto"/>
      </w:pPr>
      <w:r>
        <w:separator/>
      </w:r>
    </w:p>
  </w:footnote>
  <w:footnote w:type="continuationSeparator" w:id="0">
    <w:p w:rsidR="00481C7E" w:rsidRDefault="00481C7E" w:rsidP="003A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73A59"/>
    <w:multiLevelType w:val="hybridMultilevel"/>
    <w:tmpl w:val="670E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9E"/>
    <w:rsid w:val="003A579E"/>
    <w:rsid w:val="00481C7E"/>
    <w:rsid w:val="00520EAF"/>
    <w:rsid w:val="00624AE9"/>
    <w:rsid w:val="00A14FC1"/>
    <w:rsid w:val="00A327E8"/>
    <w:rsid w:val="00BA2DA9"/>
    <w:rsid w:val="00C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84F"/>
  <w15:chartTrackingRefBased/>
  <w15:docId w15:val="{9C8C6A92-BC73-4E3D-87AE-C2C051DE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79E"/>
    <w:pPr>
      <w:spacing w:after="160" w:line="259" w:lineRule="auto"/>
      <w:jc w:val="left"/>
    </w:pPr>
  </w:style>
  <w:style w:type="paragraph" w:styleId="1">
    <w:name w:val="heading 1"/>
    <w:basedOn w:val="a"/>
    <w:link w:val="10"/>
    <w:autoRedefine/>
    <w:uiPriority w:val="9"/>
    <w:qFormat/>
    <w:rsid w:val="00A14FC1"/>
    <w:pPr>
      <w:spacing w:beforeAutospacing="1" w:after="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14FC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FC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FC1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footnote text"/>
    <w:basedOn w:val="a"/>
    <w:link w:val="a4"/>
    <w:uiPriority w:val="99"/>
    <w:unhideWhenUsed/>
    <w:rsid w:val="003A5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57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579E"/>
    <w:rPr>
      <w:vertAlign w:val="superscript"/>
    </w:rPr>
  </w:style>
  <w:style w:type="table" w:styleId="a6">
    <w:name w:val="Table Grid"/>
    <w:basedOn w:val="a1"/>
    <w:uiPriority w:val="39"/>
    <w:rsid w:val="003A57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Олеговна</dc:creator>
  <cp:keywords/>
  <dc:description/>
  <cp:lastModifiedBy>Мусиенко Светлана Олеговна</cp:lastModifiedBy>
  <cp:revision>2</cp:revision>
  <dcterms:created xsi:type="dcterms:W3CDTF">2022-04-09T15:57:00Z</dcterms:created>
  <dcterms:modified xsi:type="dcterms:W3CDTF">2022-04-09T16:17:00Z</dcterms:modified>
</cp:coreProperties>
</file>