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/>
      </w:pPr>
      <w:r w:rsidDel="00000000" w:rsidR="00000000" w:rsidRPr="00000000">
        <w:rPr>
          <w:b w:val="1"/>
          <w:rtl w:val="0"/>
        </w:rPr>
        <w:t xml:space="preserve">Синтез и свойства карбонатапатитов с различной морфологией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Рындык М.П.,</w:t>
      </w:r>
      <w:r w:rsidDel="00000000" w:rsidR="00000000" w:rsidRPr="00000000">
        <w:rPr>
          <w:b w:val="1"/>
          <w:i w:val="1"/>
          <w:vertAlign w:val="superscript"/>
          <w:rtl w:val="0"/>
        </w:rPr>
        <w:t xml:space="preserve">1,2</w:t>
      </w:r>
      <w:r w:rsidDel="00000000" w:rsidR="00000000" w:rsidRPr="00000000">
        <w:rPr>
          <w:b w:val="1"/>
          <w:i w:val="1"/>
          <w:rtl w:val="0"/>
        </w:rPr>
        <w:t xml:space="preserve"> Кретов Е.А.</w:t>
      </w:r>
      <w:r w:rsidDel="00000000" w:rsidR="00000000" w:rsidRPr="00000000">
        <w:rPr>
          <w:b w:val="1"/>
          <w:i w:val="1"/>
          <w:vertAlign w:val="superscript"/>
          <w:rtl w:val="0"/>
        </w:rPr>
        <w:t xml:space="preserve">1,2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vertAlign w:val="superscript"/>
        </w:rPr>
      </w:pPr>
      <w:r w:rsidDel="00000000" w:rsidR="00000000" w:rsidRPr="00000000">
        <w:rPr>
          <w:i w:val="1"/>
          <w:rtl w:val="0"/>
        </w:rPr>
        <w:t xml:space="preserve">Студент, 3 курс бакалавриата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/>
      </w:pPr>
      <w:r w:rsidDel="00000000" w:rsidR="00000000" w:rsidRPr="00000000">
        <w:rPr>
          <w:i w:val="1"/>
          <w:vertAlign w:val="superscript"/>
          <w:rtl w:val="0"/>
        </w:rPr>
        <w:t xml:space="preserve">1</w:t>
      </w:r>
      <w:r w:rsidDel="00000000" w:rsidR="00000000" w:rsidRPr="00000000">
        <w:rPr>
          <w:i w:val="1"/>
          <w:rtl w:val="0"/>
        </w:rPr>
        <w:t xml:space="preserve">Институт</w:t>
      </w:r>
      <w:r w:rsidDel="00000000" w:rsidR="00000000" w:rsidRPr="00000000">
        <w:rPr>
          <w:i w:val="1"/>
          <w:rtl w:val="0"/>
        </w:rPr>
        <w:t xml:space="preserve"> нефтехимического синтеза им. А. В. Топчиева РАН, Москва,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/>
      </w:pPr>
      <w:r w:rsidDel="00000000" w:rsidR="00000000" w:rsidRPr="00000000">
        <w:rPr>
          <w:i w:val="1"/>
          <w:vertAlign w:val="superscript"/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Национальный</w:t>
      </w:r>
      <w:r w:rsidDel="00000000" w:rsidR="00000000" w:rsidRPr="00000000">
        <w:rPr>
          <w:i w:val="1"/>
          <w:rtl w:val="0"/>
        </w:rPr>
        <w:t xml:space="preserve"> исследовательский университет “Высшая школа экономики”, факультет химии, Москва,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/>
      </w:pPr>
      <w:r w:rsidDel="00000000" w:rsidR="00000000" w:rsidRPr="00000000">
        <w:rPr>
          <w:i w:val="1"/>
          <w:rtl w:val="0"/>
        </w:rPr>
        <w:t xml:space="preserve">E-mail: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mpryndyk@edu.hse.ru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ind w:firstLine="397"/>
        <w:jc w:val="both"/>
        <w:rPr/>
      </w:pPr>
      <w:r w:rsidDel="00000000" w:rsidR="00000000" w:rsidRPr="00000000">
        <w:rPr>
          <w:rtl w:val="0"/>
        </w:rPr>
        <w:t xml:space="preserve">Создание эффективных синтетических материалов для костной хирургии является актуальной задачей. Считается, что неорганической основой костной ткани является гидроксиапатит (HAp). Именно поэтому HAp наряду с α- и β-трикальцийфосфатами (TCP) широко применяется для костного протезирования. Фундаментальным недостатком этих фаз является неудовлетворительная скорость резорбции, слишком высокая для TCP и слишком низкая для HAp. Возможное решение проблемы основано на использовании карбонизированных апатитов, в которых часть анионов замещена карбонат-анионами (carbonated apatite либо carbonated hydroxyapatite CAp). Эти композиционно неоднородные вещества демонстрируют скорость резорбции, промежуточную между HAp и TCP и приемлемую биосовместимость. В 2017 году использование CAp было одобрено в Японии [1], однако химическая и морфологическая неоднородность CAp существенно ограничивает перспективы их широкого применения в медицине.</w:t>
      </w:r>
    </w:p>
    <w:p w:rsidR="00000000" w:rsidDel="00000000" w:rsidP="00000000" w:rsidRDefault="00000000" w:rsidRPr="00000000" w14:paraId="00000008">
      <w:pPr>
        <w:shd w:fill="ffffff" w:val="clear"/>
        <w:ind w:firstLine="397"/>
        <w:jc w:val="both"/>
        <w:rPr/>
      </w:pPr>
      <w:r w:rsidDel="00000000" w:rsidR="00000000" w:rsidRPr="00000000">
        <w:rPr>
          <w:rtl w:val="0"/>
        </w:rPr>
        <w:t xml:space="preserve">Целями настоящего исследования являлись разработка метода синтеза морфологически однородного САp,  исследование особенностей его резорбции </w:t>
      </w:r>
      <w:r w:rsidDel="00000000" w:rsidR="00000000" w:rsidRPr="00000000">
        <w:rPr>
          <w:i w:val="1"/>
          <w:rtl w:val="0"/>
        </w:rPr>
        <w:t xml:space="preserve">in vitro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in vivo</w:t>
      </w:r>
      <w:r w:rsidDel="00000000" w:rsidR="00000000" w:rsidRPr="00000000">
        <w:rPr>
          <w:rtl w:val="0"/>
        </w:rPr>
        <w:t xml:space="preserve">, а также изучение биосовместимости. Взаимодействием Ca[EDTA], NaHCO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/Na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CO</w:t>
      </w:r>
      <w:r w:rsidDel="00000000" w:rsidR="00000000" w:rsidRPr="00000000">
        <w:rPr>
          <w:vertAlign w:val="subscript"/>
          <w:rtl w:val="0"/>
        </w:rPr>
        <w:t xml:space="preserve">3 </w:t>
      </w:r>
      <w:r w:rsidDel="00000000" w:rsidR="00000000" w:rsidRPr="00000000">
        <w:rPr>
          <w:rtl w:val="0"/>
        </w:rPr>
        <w:t xml:space="preserve">и NaH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PO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/Na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HPO</w:t>
      </w:r>
      <w:r w:rsidDel="00000000" w:rsidR="00000000" w:rsidRPr="00000000">
        <w:rPr>
          <w:vertAlign w:val="subscript"/>
          <w:rtl w:val="0"/>
        </w:rPr>
        <w:t xml:space="preserve">4 </w:t>
      </w:r>
      <w:r w:rsidDel="00000000" w:rsidR="00000000" w:rsidRPr="00000000">
        <w:rPr>
          <w:rtl w:val="0"/>
        </w:rPr>
        <w:t xml:space="preserve">в гидротермальных условиях при температуре 120–160 °C нами были синтезированы микроразмерные узкодисперсные карбонатапатиты пластинчатой (CAp-P) и гексагональной морфологии  (CAp-H) [2]. Состав и строение полученных соединений были изучены методами XRD, FT-IR, EDX. Термохимические свойства были исследованы методами DSC и TGA. Мы показали, что CAp-P и CAp-H демонстрируют скорость резорбции </w:t>
      </w:r>
      <w:r w:rsidDel="00000000" w:rsidR="00000000" w:rsidRPr="00000000">
        <w:rPr>
          <w:i w:val="1"/>
          <w:rtl w:val="0"/>
        </w:rPr>
        <w:t xml:space="preserve">in vitro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in vivo</w:t>
      </w:r>
      <w:r w:rsidDel="00000000" w:rsidR="00000000" w:rsidRPr="00000000">
        <w:rPr>
          <w:rtl w:val="0"/>
        </w:rPr>
        <w:t xml:space="preserve">, промежуточную между </w:t>
      </w:r>
      <w:r w:rsidDel="00000000" w:rsidR="00000000" w:rsidRPr="00000000">
        <w:rPr>
          <w:rtl w:val="0"/>
        </w:rPr>
        <w:t xml:space="preserve">HAр и TCP, и превосходную биосовместимость.</w:t>
      </w:r>
      <w:r w:rsidDel="00000000" w:rsidR="00000000" w:rsidRPr="00000000">
        <w:rPr>
          <w:rtl w:val="0"/>
        </w:rPr>
        <w:t xml:space="preserve"> Химическая природа резорбции, а также предполагаемые причины повышенной биосовместимости CAp-P и CAp-H также обсуждаются в докладе.</w:t>
      </w:r>
    </w:p>
    <w:p w:rsidR="00000000" w:rsidDel="00000000" w:rsidP="00000000" w:rsidRDefault="00000000" w:rsidRPr="00000000" w14:paraId="00000009">
      <w:pPr>
        <w:shd w:fill="ffffff" w:val="clear"/>
        <w:ind w:firstLine="397"/>
        <w:jc w:val="both"/>
        <w:rPr/>
      </w:pPr>
      <w:r w:rsidDel="00000000" w:rsidR="00000000" w:rsidRPr="00000000">
        <w:rPr>
          <w:rtl w:val="0"/>
        </w:rPr>
        <w:t xml:space="preserve">Результаты настоящей работы будут применены для создания отечественных имплантатов для костной хирургии и стоматологии.</w:t>
      </w:r>
    </w:p>
    <w:p w:rsidR="00000000" w:rsidDel="00000000" w:rsidP="00000000" w:rsidRDefault="00000000" w:rsidRPr="00000000" w14:paraId="0000000A">
      <w:pPr>
        <w:shd w:fill="ffffff" w:val="clear"/>
        <w:ind w:firstLine="397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832000" cy="1028700"/>
            <wp:effectExtent b="0" l="0" r="0" t="0"/>
            <wp:docPr id="929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20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Рис. 1.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Карбонатапатит с пластинчатой морфологией, CAp-P; </w:t>
      </w:r>
      <w:r w:rsidDel="00000000" w:rsidR="00000000" w:rsidRPr="00000000">
        <w:rPr>
          <w:b w:val="1"/>
          <w:rtl w:val="0"/>
        </w:rPr>
        <w:t xml:space="preserve">В </w:t>
      </w:r>
      <w:r w:rsidDel="00000000" w:rsidR="00000000" w:rsidRPr="00000000">
        <w:rPr>
          <w:rtl w:val="0"/>
        </w:rPr>
        <w:t xml:space="preserve">Карбонатапатит с гексагональной морфологией, CAp-H; </w:t>
      </w:r>
      <w:r w:rsidDel="00000000" w:rsidR="00000000" w:rsidRPr="00000000">
        <w:rPr>
          <w:b w:val="1"/>
          <w:rtl w:val="0"/>
        </w:rPr>
        <w:t xml:space="preserve">С</w:t>
      </w:r>
      <w:r w:rsidDel="00000000" w:rsidR="00000000" w:rsidRPr="00000000">
        <w:rPr>
          <w:rtl w:val="0"/>
        </w:rPr>
        <w:t xml:space="preserve"> Сравнительная эффективность резорбции </w:t>
      </w:r>
      <w:r w:rsidDel="00000000" w:rsidR="00000000" w:rsidRPr="00000000">
        <w:rPr>
          <w:i w:val="1"/>
          <w:rtl w:val="0"/>
        </w:rPr>
        <w:t xml:space="preserve">in vivo</w:t>
      </w:r>
      <w:r w:rsidDel="00000000" w:rsidR="00000000" w:rsidRPr="00000000">
        <w:rPr>
          <w:rtl w:val="0"/>
        </w:rPr>
        <w:t xml:space="preserve"> для  HAp, β-TCP, CAp-H, CAp-P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firstLine="397"/>
        <w:jc w:val="both"/>
        <w:rPr/>
      </w:pPr>
      <w:r w:rsidDel="00000000" w:rsidR="00000000" w:rsidRPr="00000000">
        <w:rPr>
          <w:i w:val="1"/>
          <w:rtl w:val="0"/>
        </w:rPr>
        <w:t xml:space="preserve">Работа выполнена при поддержке РНФ, грант 21-73-30010.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1. Hayashi K., et al. Honeycombs Composed of Carbonate Apatite, Hydroxyapatite, and β-Tricalcium Phosphate as Bone Graft Substitutes: Effects of Composition on Bone Formation and Maturation // ACS Appl. Bio Mater. 2020. Vol 3. No 3. P. 1787–1795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2. Nifant'ev I.E., Kretov E.A. et al.  Hydrothermal synthesis of perfectly shaped micro- and nanosized carbonated apatite // Inorg. Chem. Front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2021. Vol. 8. P. 4976–4989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360.6299212598426" w:right="1360.6299212598426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91C38"/>
    <w:rPr>
      <w:rFonts w:ascii="Times New Roman" w:cs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 w:val="1"/>
    <w:rsid w:val="00106375"/>
    <w:pPr>
      <w:ind w:left="720"/>
      <w:contextualSpacing w:val="1"/>
    </w:pPr>
  </w:style>
  <w:style w:type="character" w:styleId="a6" w:customStyle="1">
    <w:name w:val="Абзац списка Знак"/>
    <w:basedOn w:val="a0"/>
    <w:link w:val="a5"/>
    <w:uiPriority w:val="34"/>
    <w:locked w:val="1"/>
    <w:rsid w:val="004A26A3"/>
  </w:style>
  <w:style w:type="character" w:styleId="a7">
    <w:name w:val="Placeholder Text"/>
    <w:basedOn w:val="a0"/>
    <w:uiPriority w:val="99"/>
    <w:semiHidden w:val="1"/>
    <w:rsid w:val="00E22189"/>
    <w:rPr>
      <w:color w:val="808080"/>
    </w:rPr>
  </w:style>
  <w:style w:type="paragraph" w:styleId="a8">
    <w:name w:val="No Spacing"/>
    <w:uiPriority w:val="1"/>
    <w:qFormat w:val="1"/>
    <w:rsid w:val="00FF1903"/>
    <w:rPr>
      <w:rFonts w:cs="Times New Roman"/>
      <w:sz w:val="22"/>
      <w:szCs w:val="22"/>
      <w:lang w:bidi="en-US" w:eastAsia="en-US" w:val="en-US"/>
    </w:rPr>
  </w:style>
  <w:style w:type="character" w:styleId="a9">
    <w:name w:val="Hyperlink"/>
    <w:basedOn w:val="a0"/>
    <w:uiPriority w:val="99"/>
    <w:unhideWhenUsed w:val="1"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 w:val="1"/>
    <w:unhideWhenUsed w:val="1"/>
    <w:rsid w:val="00F865B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pryndyk@edu.hse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SncUNEA6aU9meD33VKtwB4a+fQ==">AMUW2mVHwh6PPPdJ71O6DAGkeiicWB0DIQcQijkqOW13TIXMSDJReOOkHVai+t1Ikkij0ltgSzv93d26WvYUIxy2e46T9Zde5wcQGDqXEh/rJAk9MclDTaQ=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