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C586" w14:textId="77777777" w:rsidR="003A1163" w:rsidRDefault="003A1163">
      <w:pPr>
        <w:shd w:val="clear" w:color="auto" w:fill="FFFFFF"/>
        <w:jc w:val="center"/>
        <w:rPr>
          <w:b/>
          <w:bCs/>
          <w:color w:val="000000"/>
          <w:highlight w:val="yellow"/>
        </w:rPr>
      </w:pPr>
      <w:bookmarkStart w:id="0" w:name="_GoBack"/>
      <w:r>
        <w:rPr>
          <w:b/>
          <w:bCs/>
          <w:color w:val="000000"/>
        </w:rPr>
        <w:t xml:space="preserve">Сорбционное взаимодействие меченной тритием гиалуроновой кислоты и гидроксиапатитом с различной текстурой </w:t>
      </w:r>
    </w:p>
    <w:p w14:paraId="64859998" w14:textId="77777777" w:rsidR="003A1163" w:rsidRDefault="003A116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Зайцева Е.А.</w:t>
      </w:r>
    </w:p>
    <w:bookmarkEnd w:id="0"/>
    <w:p w14:paraId="7462360E" w14:textId="77777777" w:rsidR="003A1163" w:rsidRDefault="003A1163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 xml:space="preserve">Студент, 6 курс специалитета </w:t>
      </w:r>
    </w:p>
    <w:p w14:paraId="76C0AF1E" w14:textId="77777777" w:rsidR="003A1163" w:rsidRDefault="003A1163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 xml:space="preserve">Московский государственный университет имени </w:t>
      </w:r>
      <w:proofErr w:type="spellStart"/>
      <w:r>
        <w:rPr>
          <w:i/>
          <w:iCs/>
          <w:color w:val="000000"/>
        </w:rPr>
        <w:t>М.В.Ломоносова</w:t>
      </w:r>
      <w:proofErr w:type="spellEnd"/>
      <w:r>
        <w:rPr>
          <w:i/>
          <w:iCs/>
          <w:color w:val="000000"/>
        </w:rPr>
        <w:t>, </w:t>
      </w:r>
    </w:p>
    <w:p w14:paraId="590B11CD" w14:textId="77777777" w:rsidR="003A1163" w:rsidRDefault="003A1163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>химический факультет, Москва, Россия</w:t>
      </w:r>
    </w:p>
    <w:p w14:paraId="18B6C1B6" w14:textId="77777777" w:rsidR="003A1163" w:rsidRPr="00C83416" w:rsidRDefault="003A1163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  <w:lang w:val="en-US"/>
        </w:rPr>
        <w:t>E</w:t>
      </w:r>
      <w:r w:rsidRPr="00C83416">
        <w:rPr>
          <w:i/>
          <w:iCs/>
          <w:color w:val="000000"/>
        </w:rPr>
        <w:t>-</w:t>
      </w:r>
      <w:r>
        <w:rPr>
          <w:i/>
          <w:iCs/>
          <w:color w:val="000000"/>
          <w:lang w:val="en-US"/>
        </w:rPr>
        <w:t>mail</w:t>
      </w:r>
      <w:r w:rsidRPr="00C83416">
        <w:rPr>
          <w:i/>
          <w:iCs/>
          <w:color w:val="000000"/>
        </w:rPr>
        <w:t xml:space="preserve">: </w:t>
      </w:r>
      <w:r w:rsidRPr="00C83416">
        <w:t>4</w:t>
      </w:r>
      <w:proofErr w:type="spellStart"/>
      <w:r>
        <w:rPr>
          <w:lang w:val="en-US"/>
        </w:rPr>
        <w:t>kuchem</w:t>
      </w:r>
      <w:proofErr w:type="spellEnd"/>
      <w:r w:rsidRPr="00C83416">
        <w:t>@</w:t>
      </w:r>
      <w:proofErr w:type="spellStart"/>
      <w:r>
        <w:rPr>
          <w:lang w:val="en-US"/>
        </w:rPr>
        <w:t>gmail</w:t>
      </w:r>
      <w:proofErr w:type="spellEnd"/>
      <w:r w:rsidRPr="00C83416">
        <w:t>.</w:t>
      </w:r>
      <w:r>
        <w:rPr>
          <w:lang w:val="en-US"/>
        </w:rPr>
        <w:t>com</w:t>
      </w:r>
    </w:p>
    <w:p w14:paraId="36322D99" w14:textId="77777777" w:rsidR="003A1163" w:rsidRDefault="003A1163">
      <w:pPr>
        <w:ind w:firstLine="397"/>
        <w:jc w:val="both"/>
        <w:rPr>
          <w:rStyle w:val="12"/>
          <w:sz w:val="24"/>
        </w:rPr>
      </w:pPr>
      <w:r>
        <w:t xml:space="preserve">Модифицирование гидроксиапатита (ГАП) биополимерами, в том числе полисахаридами, является весьма актуальной задачей, поскольку данная модификация может решать сразу несколько важных проблем. В частности, применение в качестве такого агента природного полисахарида – гиалуроновой кислоты (ГК) позволит создать композиты (ГАП-ГК) для лечения </w:t>
      </w:r>
      <w:proofErr w:type="spellStart"/>
      <w:r>
        <w:t>парадонтоза</w:t>
      </w:r>
      <w:proofErr w:type="spellEnd"/>
      <w:r>
        <w:t xml:space="preserve"> и </w:t>
      </w:r>
      <w:proofErr w:type="spellStart"/>
      <w:r>
        <w:t>парадонтита</w:t>
      </w:r>
      <w:proofErr w:type="spellEnd"/>
      <w:r>
        <w:t>, а также для ускорения заживления костных дефектов [1]. К</w:t>
      </w:r>
      <w:r>
        <w:rPr>
          <w:rStyle w:val="12"/>
          <w:sz w:val="24"/>
        </w:rPr>
        <w:t xml:space="preserve">омплексы ГАП-ГК могут быть использованы для связывания медицинских радионуклидов как в качестве защитного покрытия от </w:t>
      </w:r>
      <w:proofErr w:type="spellStart"/>
      <w:r>
        <w:rPr>
          <w:rStyle w:val="12"/>
          <w:sz w:val="24"/>
        </w:rPr>
        <w:t>перехелатирования</w:t>
      </w:r>
      <w:proofErr w:type="spellEnd"/>
      <w:r>
        <w:rPr>
          <w:rStyle w:val="12"/>
          <w:sz w:val="24"/>
        </w:rPr>
        <w:t xml:space="preserve"> их в организме человека, так и создания самостоятельных радиофармпрепаратов – например ГАП-ГК-</w:t>
      </w:r>
      <w:r>
        <w:rPr>
          <w:rStyle w:val="12"/>
          <w:sz w:val="24"/>
          <w:vertAlign w:val="superscript"/>
        </w:rPr>
        <w:t>188</w:t>
      </w:r>
      <w:r>
        <w:rPr>
          <w:rStyle w:val="12"/>
          <w:sz w:val="24"/>
        </w:rPr>
        <w:t xml:space="preserve">Re для лечения артрита коленных суставов. При изучении особенностей связывания исходных компонентов в комплекс возникает сложность определения содержания ГК в растворе традиционными аналитическими методами, которая приводит к необходимости использования </w:t>
      </w:r>
      <w:proofErr w:type="spellStart"/>
      <w:r>
        <w:rPr>
          <w:rStyle w:val="12"/>
          <w:sz w:val="24"/>
        </w:rPr>
        <w:t>радионуклидной</w:t>
      </w:r>
      <w:proofErr w:type="spellEnd"/>
      <w:r>
        <w:rPr>
          <w:rStyle w:val="12"/>
          <w:sz w:val="24"/>
        </w:rPr>
        <w:t xml:space="preserve"> метки. На кафедре радиохимии давно используется</w:t>
      </w:r>
      <w:r>
        <w:t xml:space="preserve"> способ введения трития в молекулу полимера с помощью метода термической активации с получением препаратов с удельной радиоактивностью 26-52 </w:t>
      </w:r>
      <w:proofErr w:type="spellStart"/>
      <w:r>
        <w:t>ГБк</w:t>
      </w:r>
      <w:proofErr w:type="spellEnd"/>
      <w:r>
        <w:t>/г [2].</w:t>
      </w:r>
      <w:r>
        <w:rPr>
          <w:rStyle w:val="12"/>
          <w:sz w:val="24"/>
        </w:rPr>
        <w:t xml:space="preserve"> </w:t>
      </w:r>
    </w:p>
    <w:p w14:paraId="3E0C0F30" w14:textId="77777777" w:rsidR="003A1163" w:rsidRDefault="003A1163">
      <w:pPr>
        <w:ind w:firstLine="397"/>
        <w:jc w:val="both"/>
        <w:rPr>
          <w:rStyle w:val="12"/>
          <w:b/>
          <w:bCs/>
          <w:sz w:val="24"/>
        </w:rPr>
      </w:pPr>
      <w:r>
        <w:rPr>
          <w:rStyle w:val="12"/>
          <w:sz w:val="24"/>
        </w:rPr>
        <w:t xml:space="preserve">В рамках данной работы использовали гиалуроновую кислоту с высокой молекулярной массой 2,37 </w:t>
      </w:r>
      <w:proofErr w:type="spellStart"/>
      <w:r>
        <w:rPr>
          <w:rStyle w:val="12"/>
          <w:sz w:val="24"/>
        </w:rPr>
        <w:t>МДа</w:t>
      </w:r>
      <w:proofErr w:type="spellEnd"/>
      <w:r>
        <w:rPr>
          <w:rStyle w:val="12"/>
          <w:sz w:val="24"/>
        </w:rPr>
        <w:t xml:space="preserve">. В результате проведения процедуры введения </w:t>
      </w:r>
      <w:r>
        <w:rPr>
          <w:rStyle w:val="12"/>
          <w:sz w:val="24"/>
          <w:vertAlign w:val="superscript"/>
        </w:rPr>
        <w:t>3</w:t>
      </w:r>
      <w:r>
        <w:rPr>
          <w:rStyle w:val="12"/>
          <w:sz w:val="24"/>
        </w:rPr>
        <w:t>Н и очистки был получен меченный препарат ГК (</w:t>
      </w:r>
      <w:r>
        <w:t>[</w:t>
      </w:r>
      <w:r>
        <w:rPr>
          <w:vertAlign w:val="superscript"/>
        </w:rPr>
        <w:t>3</w:t>
      </w:r>
      <w:r>
        <w:rPr>
          <w:lang w:val="en-US"/>
        </w:rPr>
        <w:t>H</w:t>
      </w:r>
      <w:r>
        <w:t>]ГК</w:t>
      </w:r>
      <w:r>
        <w:rPr>
          <w:rStyle w:val="12"/>
          <w:sz w:val="24"/>
        </w:rPr>
        <w:t xml:space="preserve">) с удельной радиоактивностью 35 </w:t>
      </w:r>
      <w:proofErr w:type="spellStart"/>
      <w:r>
        <w:rPr>
          <w:rStyle w:val="12"/>
          <w:sz w:val="24"/>
        </w:rPr>
        <w:t>ГБк</w:t>
      </w:r>
      <w:proofErr w:type="spellEnd"/>
      <w:r>
        <w:rPr>
          <w:rStyle w:val="12"/>
          <w:sz w:val="24"/>
        </w:rPr>
        <w:t xml:space="preserve">/г. Разбавленный носителем до удельной радиоактивности 28 </w:t>
      </w:r>
      <w:proofErr w:type="spellStart"/>
      <w:r>
        <w:rPr>
          <w:rStyle w:val="12"/>
          <w:sz w:val="24"/>
        </w:rPr>
        <w:t>МБк</w:t>
      </w:r>
      <w:proofErr w:type="spellEnd"/>
      <w:r>
        <w:rPr>
          <w:rStyle w:val="12"/>
          <w:sz w:val="24"/>
        </w:rPr>
        <w:t xml:space="preserve">/г препарат </w:t>
      </w:r>
      <w:r>
        <w:t>[</w:t>
      </w:r>
      <w:r>
        <w:rPr>
          <w:vertAlign w:val="superscript"/>
        </w:rPr>
        <w:t>3</w:t>
      </w:r>
      <w:r>
        <w:rPr>
          <w:lang w:val="en-US"/>
        </w:rPr>
        <w:t>H</w:t>
      </w:r>
      <w:r>
        <w:t>]ГК</w:t>
      </w:r>
      <w:r>
        <w:rPr>
          <w:rStyle w:val="12"/>
          <w:sz w:val="24"/>
        </w:rPr>
        <w:t xml:space="preserve"> был применен при проведении сорбционного связывания ГК различной концентрации с двумя формами ГАП (порошок и суспензия) по методике, использованной в работе [3] с регистрацией остаточной радиоактивности в </w:t>
      </w:r>
      <w:proofErr w:type="spellStart"/>
      <w:r>
        <w:rPr>
          <w:rStyle w:val="12"/>
          <w:sz w:val="24"/>
        </w:rPr>
        <w:t>надосадочной</w:t>
      </w:r>
      <w:proofErr w:type="spellEnd"/>
      <w:r>
        <w:rPr>
          <w:rStyle w:val="12"/>
          <w:sz w:val="24"/>
        </w:rPr>
        <w:t xml:space="preserve"> жидкости методом ЖСС. Предварительно было установлено, что активное перемешивание раствора высокомолекулярной ГК способно приводить к ее самопроизвольной адсорбции на стенках реакционного сосуда, поэтому все последующие эксперименты проводили в статических условиях с однократным перемешиванием и контролем за исходным раствором </w:t>
      </w:r>
      <w:r>
        <w:t>[</w:t>
      </w:r>
      <w:r>
        <w:rPr>
          <w:vertAlign w:val="superscript"/>
        </w:rPr>
        <w:t>3</w:t>
      </w:r>
      <w:r>
        <w:rPr>
          <w:lang w:val="en-US"/>
        </w:rPr>
        <w:t>H</w:t>
      </w:r>
      <w:r>
        <w:t>]ГК.</w:t>
      </w:r>
      <w:r>
        <w:rPr>
          <w:rStyle w:val="12"/>
          <w:sz w:val="24"/>
        </w:rPr>
        <w:t xml:space="preserve"> Данным способом была изучена кинетика сорбции ГК на ГАП из растворов с концентрацией 1 и 0,1 г/л. Показано, что процесс выходит на стационарный режим примерно в течение 24 ч. Экспериментальные кинетические данные были обработаны по модели </w:t>
      </w:r>
      <w:proofErr w:type="spellStart"/>
      <w:r>
        <w:rPr>
          <w:rStyle w:val="12"/>
          <w:sz w:val="24"/>
        </w:rPr>
        <w:t>псведопервого</w:t>
      </w:r>
      <w:proofErr w:type="spellEnd"/>
      <w:r>
        <w:rPr>
          <w:rStyle w:val="12"/>
          <w:sz w:val="24"/>
        </w:rPr>
        <w:t xml:space="preserve"> и </w:t>
      </w:r>
      <w:proofErr w:type="spellStart"/>
      <w:r>
        <w:rPr>
          <w:rStyle w:val="12"/>
          <w:sz w:val="24"/>
        </w:rPr>
        <w:t>псведовторого</w:t>
      </w:r>
      <w:proofErr w:type="spellEnd"/>
      <w:r>
        <w:rPr>
          <w:rStyle w:val="12"/>
          <w:sz w:val="24"/>
        </w:rPr>
        <w:t xml:space="preserve"> порядков. Также проведено исследование изотермы связывания ГАП с </w:t>
      </w:r>
      <w:r>
        <w:t>[</w:t>
      </w:r>
      <w:r>
        <w:rPr>
          <w:vertAlign w:val="superscript"/>
        </w:rPr>
        <w:t>3</w:t>
      </w:r>
      <w:proofErr w:type="gramStart"/>
      <w:r>
        <w:rPr>
          <w:lang w:val="en-US"/>
        </w:rPr>
        <w:t>H</w:t>
      </w:r>
      <w:r>
        <w:t>]ГК</w:t>
      </w:r>
      <w:proofErr w:type="gramEnd"/>
      <w:r>
        <w:rPr>
          <w:rStyle w:val="12"/>
          <w:sz w:val="24"/>
        </w:rPr>
        <w:t xml:space="preserve"> в диапазоне концентраций последней – до 1 г/л. Показан линейный характер подобной изотермы. Определены параметры процесса и максимальное количество связанной гиалуроновой кислоты. </w:t>
      </w:r>
    </w:p>
    <w:p w14:paraId="6FAF7EA6" w14:textId="77777777" w:rsidR="003A1163" w:rsidRDefault="003A1163">
      <w:pPr>
        <w:ind w:firstLine="397"/>
        <w:jc w:val="both"/>
        <w:rPr>
          <w:rStyle w:val="12"/>
          <w:sz w:val="24"/>
        </w:rPr>
      </w:pPr>
    </w:p>
    <w:p w14:paraId="3A9A9AD2" w14:textId="77777777" w:rsidR="003A1163" w:rsidRDefault="003A116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Литература</w:t>
      </w:r>
    </w:p>
    <w:p w14:paraId="58322F26" w14:textId="77777777" w:rsidR="003A1163" w:rsidRDefault="003A11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Сарычев В.В. Экспериментальное 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остеопластических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 новых гелиевых композиций на основе гиалуроновой кислоты для замещения дефектов челюстной кости.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уч. степени к.м.н. Москва, 2005. С. 149.</w:t>
      </w:r>
    </w:p>
    <w:p w14:paraId="18479BE0" w14:textId="77777777" w:rsidR="003A1163" w:rsidRDefault="003A1163">
      <w:pPr>
        <w:pStyle w:val="ad"/>
        <w:jc w:val="both"/>
        <w:rPr>
          <w:rStyle w:val="1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2. </w:t>
      </w:r>
      <w:proofErr w:type="spellStart"/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>Синолиц</w:t>
      </w:r>
      <w:proofErr w:type="spellEnd"/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А.В., Чернышева М.Г., </w:t>
      </w:r>
      <w:proofErr w:type="spellStart"/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>Бадун</w:t>
      </w:r>
      <w:proofErr w:type="spellEnd"/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Г.А. Получение меченной тритием гиалуроновой кислоты методом термической активации трития // Радиохимия. 2021. Т. 63. № </w:t>
      </w:r>
      <w:smartTag w:uri="urn:schemas-microsoft-com:office:smarttags" w:element="metricconverter">
        <w:smartTagPr>
          <w:attr w:name="ProductID" w:val="4. C"/>
        </w:smartTagPr>
        <w:r>
          <w:rPr>
            <w:rStyle w:val="12"/>
            <w:rFonts w:ascii="Times New Roman" w:hAnsi="Times New Roman" w:cs="Times New Roman"/>
            <w:color w:val="auto"/>
            <w:sz w:val="24"/>
            <w:szCs w:val="24"/>
          </w:rPr>
          <w:t>4. C</w:t>
        </w:r>
      </w:smartTag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>. 395-400.</w:t>
      </w:r>
    </w:p>
    <w:p w14:paraId="0E339667" w14:textId="77777777" w:rsidR="003A1163" w:rsidRDefault="003A11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3. </w:t>
      </w:r>
      <w:r>
        <w:rPr>
          <w:rStyle w:val="af"/>
          <w:rFonts w:ascii="Times New Roman" w:hAnsi="Times New Roman"/>
          <w:i w:val="0"/>
          <w:iCs w:val="0"/>
          <w:sz w:val="24"/>
          <w:szCs w:val="24"/>
        </w:rPr>
        <w:t xml:space="preserve">Северин А.В., </w:t>
      </w:r>
      <w:proofErr w:type="spellStart"/>
      <w:r>
        <w:rPr>
          <w:rStyle w:val="af"/>
          <w:rFonts w:ascii="Times New Roman" w:hAnsi="Times New Roman"/>
          <w:i w:val="0"/>
          <w:iCs w:val="0"/>
          <w:sz w:val="24"/>
          <w:szCs w:val="24"/>
        </w:rPr>
        <w:t>Бадун</w:t>
      </w:r>
      <w:proofErr w:type="spellEnd"/>
      <w:r>
        <w:rPr>
          <w:rStyle w:val="af"/>
          <w:rFonts w:ascii="Times New Roman" w:hAnsi="Times New Roman"/>
          <w:i w:val="0"/>
          <w:iCs w:val="0"/>
          <w:sz w:val="24"/>
          <w:szCs w:val="24"/>
        </w:rPr>
        <w:t xml:space="preserve"> Г.А., Чернышева М.Г. </w:t>
      </w:r>
      <w:r>
        <w:rPr>
          <w:rFonts w:ascii="Times New Roman" w:hAnsi="Times New Roman" w:cs="Times New Roman"/>
          <w:sz w:val="24"/>
          <w:szCs w:val="24"/>
        </w:rPr>
        <w:t xml:space="preserve">Выявление особенностей взаимодействия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наногидроксиапатита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альбуминами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радионуклидно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-микроскопической диагностики // </w:t>
      </w:r>
      <w:r>
        <w:rPr>
          <w:rStyle w:val="af"/>
          <w:rFonts w:ascii="Times New Roman" w:hAnsi="Times New Roman"/>
          <w:i w:val="0"/>
          <w:iCs w:val="0"/>
          <w:sz w:val="24"/>
          <w:szCs w:val="24"/>
        </w:rPr>
        <w:t>Вестник Московского университета. Серия 2. Химия</w:t>
      </w:r>
      <w:r>
        <w:rPr>
          <w:rFonts w:ascii="Times New Roman" w:hAnsi="Times New Roman" w:cs="Times New Roman"/>
          <w:sz w:val="24"/>
          <w:szCs w:val="24"/>
        </w:rPr>
        <w:t>. 2011. Т.52. №11. С. 449–455.</w:t>
      </w:r>
    </w:p>
    <w:sectPr w:rsidR="003A1163" w:rsidSect="007E453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678A"/>
    <w:multiLevelType w:val="hybridMultilevel"/>
    <w:tmpl w:val="552E4510"/>
    <w:lvl w:ilvl="0" w:tplc="A824F56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33E0788"/>
    <w:multiLevelType w:val="multilevel"/>
    <w:tmpl w:val="293EA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B8D7904"/>
    <w:multiLevelType w:val="hybridMultilevel"/>
    <w:tmpl w:val="D248D4EE"/>
    <w:lvl w:ilvl="0" w:tplc="6FBC1576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CBE036C"/>
    <w:multiLevelType w:val="hybridMultilevel"/>
    <w:tmpl w:val="1AA48C86"/>
    <w:lvl w:ilvl="0" w:tplc="DAA2FA4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3B"/>
    <w:rsid w:val="00027BC5"/>
    <w:rsid w:val="001A4DE7"/>
    <w:rsid w:val="001C682D"/>
    <w:rsid w:val="001C69E5"/>
    <w:rsid w:val="002910B8"/>
    <w:rsid w:val="00326A05"/>
    <w:rsid w:val="003966D3"/>
    <w:rsid w:val="003A1163"/>
    <w:rsid w:val="007E453B"/>
    <w:rsid w:val="00B0297E"/>
    <w:rsid w:val="00C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7BA552"/>
  <w15:docId w15:val="{8A166FC1-C6BB-4D25-BB73-4991E32A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/>
    <w:lsdException w:name="Table Web 2" w:semiHidden="1"/>
    <w:lsdException w:name="Table Web 3" w:semiHidden="1"/>
    <w:lsdException w:name="Balloon Text" w:locked="1" w:uiPriority="0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297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97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0297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0297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0297E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0297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0297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45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45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453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E453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453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E453B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B0297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7E453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297E"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7E453B"/>
    <w:rPr>
      <w:rFonts w:ascii="Cambria" w:hAnsi="Cambria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0297E"/>
    <w:pPr>
      <w:ind w:left="720"/>
    </w:pPr>
  </w:style>
  <w:style w:type="character" w:customStyle="1" w:styleId="ListParagraphChar">
    <w:name w:val="List Paragraph Char"/>
    <w:basedOn w:val="a0"/>
    <w:uiPriority w:val="99"/>
    <w:rsid w:val="00B0297E"/>
    <w:rPr>
      <w:rFonts w:ascii="Times New Roman" w:hAnsi="Times New Roman" w:cs="Times New Roman"/>
    </w:rPr>
  </w:style>
  <w:style w:type="character" w:styleId="a8">
    <w:name w:val="Placeholder Text"/>
    <w:basedOn w:val="a0"/>
    <w:uiPriority w:val="99"/>
    <w:rsid w:val="00B0297E"/>
    <w:rPr>
      <w:rFonts w:ascii="Times New Roman" w:hAnsi="Times New Roman" w:cs="Times New Roman"/>
      <w:color w:val="808080"/>
    </w:rPr>
  </w:style>
  <w:style w:type="paragraph" w:styleId="a9">
    <w:name w:val="No Spacing"/>
    <w:uiPriority w:val="99"/>
    <w:qFormat/>
    <w:rsid w:val="00B0297E"/>
    <w:rPr>
      <w:rFonts w:cs="Calibri"/>
      <w:lang w:val="en-US" w:eastAsia="en-US"/>
    </w:rPr>
  </w:style>
  <w:style w:type="character" w:styleId="aa">
    <w:name w:val="Hyperlink"/>
    <w:basedOn w:val="a0"/>
    <w:uiPriority w:val="99"/>
    <w:rsid w:val="00B0297E"/>
    <w:rPr>
      <w:rFonts w:ascii="Times New Roman" w:hAnsi="Times New Roman"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rsid w:val="00B0297E"/>
    <w:rPr>
      <w:rFonts w:ascii="Times New Roman" w:hAnsi="Times New Roman" w:cs="Times New Roman"/>
      <w:color w:val="auto"/>
      <w:shd w:val="clear" w:color="auto" w:fill="auto"/>
    </w:rPr>
  </w:style>
  <w:style w:type="paragraph" w:styleId="ab">
    <w:name w:val="Balloon Text"/>
    <w:basedOn w:val="a"/>
    <w:link w:val="ac"/>
    <w:uiPriority w:val="99"/>
    <w:rsid w:val="00B02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B0297E"/>
    <w:rPr>
      <w:rFonts w:ascii="Tahoma" w:hAnsi="Tahoma" w:cs="Tahoma"/>
      <w:sz w:val="16"/>
      <w:szCs w:val="16"/>
    </w:rPr>
  </w:style>
  <w:style w:type="character" w:customStyle="1" w:styleId="12">
    <w:name w:val="Нет1"/>
    <w:uiPriority w:val="99"/>
    <w:rsid w:val="00B0297E"/>
    <w:rPr>
      <w:color w:val="000000"/>
      <w:sz w:val="22"/>
      <w:u w:color="000000"/>
      <w:lang w:val="ru-RU" w:eastAsia="ru-RU"/>
    </w:rPr>
  </w:style>
  <w:style w:type="paragraph" w:styleId="ad">
    <w:name w:val="Body Text"/>
    <w:basedOn w:val="a"/>
    <w:link w:val="ae"/>
    <w:uiPriority w:val="99"/>
    <w:rsid w:val="00B0297E"/>
    <w:pPr>
      <w:outlineLvl w:val="8"/>
    </w:pPr>
    <w:rPr>
      <w:rFonts w:ascii="Helvetica Neue" w:hAnsi="Helvetica Neue" w:cs="Helvetica Neue"/>
      <w:color w:val="000000"/>
      <w:sz w:val="22"/>
      <w:szCs w:val="22"/>
      <w:u w:color="000000"/>
    </w:rPr>
  </w:style>
  <w:style w:type="character" w:customStyle="1" w:styleId="ae">
    <w:name w:val="Основной текст Знак"/>
    <w:basedOn w:val="a0"/>
    <w:link w:val="ad"/>
    <w:uiPriority w:val="99"/>
    <w:locked/>
    <w:rsid w:val="00B0297E"/>
    <w:rPr>
      <w:rFonts w:ascii="Helvetica Neue" w:hAnsi="Helvetica Neue" w:cs="Helvetica Neue"/>
      <w:color w:val="000000"/>
      <w:sz w:val="22"/>
      <w:szCs w:val="22"/>
      <w:u w:color="000000"/>
    </w:rPr>
  </w:style>
  <w:style w:type="character" w:styleId="af">
    <w:name w:val="Emphasis"/>
    <w:basedOn w:val="a0"/>
    <w:uiPriority w:val="99"/>
    <w:qFormat/>
    <w:rsid w:val="00B0297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2932</Characters>
  <Application>Microsoft Office Word</Application>
  <DocSecurity>0</DocSecurity>
  <Lines>24</Lines>
  <Paragraphs>6</Paragraphs>
  <ScaleCrop>false</ScaleCrop>
  <Company>Lomonosov MSU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Елизавета Андреевна</dc:creator>
  <cp:keywords/>
  <dc:description/>
  <cp:lastModifiedBy>Елизавета Кушнир</cp:lastModifiedBy>
  <cp:revision>2</cp:revision>
  <cp:lastPrinted>2023-02-10T10:23:00Z</cp:lastPrinted>
  <dcterms:created xsi:type="dcterms:W3CDTF">2023-02-15T18:33:00Z</dcterms:created>
  <dcterms:modified xsi:type="dcterms:W3CDTF">2023-02-15T18:33:00Z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