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948" w14:textId="77777777" w:rsidR="00CB7297" w:rsidRPr="00B3616B" w:rsidRDefault="006B1A99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Иммунофлуоресцентный анализ как инструмент для </w:t>
      </w:r>
      <w:r w:rsidR="00CE0D82" w:rsidRPr="00251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</w:t>
      </w:r>
      <w:r w:rsidRPr="00251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0D82" w:rsidRPr="00251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эффективности</w:t>
      </w:r>
      <w:r w:rsidR="00CE0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ингибиторов </w:t>
      </w:r>
      <w:r w:rsidRPr="00B36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поли(АДФ-рибоза)-полимераз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0D82" w:rsidRPr="00251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клеточных культурах</w:t>
      </w:r>
    </w:p>
    <w:p w14:paraId="76D423A6" w14:textId="0B0D0628" w:rsidR="00CB7297" w:rsidRPr="00CB793D" w:rsidRDefault="00CB7297" w:rsidP="00CB79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36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Смирновская М.С.</w:t>
      </w:r>
      <w:r w:rsidRPr="00B36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CB793D" w:rsidRPr="00CB79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B36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Щербакова Т.А.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Pr="00B36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36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Шрам С.И.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3</w:t>
      </w:r>
      <w:r w:rsidRPr="00B36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Нилов Д.К.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14:paraId="43688992" w14:textId="77777777" w:rsidR="00CB7297" w:rsidRPr="00CE0D82" w:rsidRDefault="00CB7297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D279FE" w:rsidRPr="00CE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CE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 </w:t>
      </w:r>
    </w:p>
    <w:p w14:paraId="7BFCBD9E" w14:textId="64C8A1B3" w:rsidR="00CB793D" w:rsidRDefault="00CB7297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1</w:t>
      </w:r>
      <w:r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Московский государственный университет имени М.В.Ломоносова,</w:t>
      </w:r>
      <w:r w:rsidR="00CE0D82"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Химический факультет, Москва, Россия</w:t>
      </w:r>
    </w:p>
    <w:p w14:paraId="5F180CEE" w14:textId="58446BC4" w:rsidR="00CB793D" w:rsidRDefault="00CE0D82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2</w:t>
      </w:r>
      <w:hyperlink r:id="rId5" w:tooltip="Перейти на страницу организации" w:history="1">
        <w:r w:rsidR="00CB7297" w:rsidRPr="00CE0D82">
          <w:rPr>
            <w:rFonts w:ascii="Times New Roman" w:eastAsia="Times New Roman" w:hAnsi="Times New Roman" w:cs="Times New Roman"/>
            <w:i/>
            <w:color w:val="000000"/>
            <w:sz w:val="22"/>
            <w:szCs w:val="22"/>
          </w:rPr>
          <w:t>Московский государственный университет имени М.В. Ломоносова</w:t>
        </w:r>
      </w:hyperlink>
      <w:r w:rsidR="00CB7297"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</w:t>
      </w:r>
      <w:r w:rsidRPr="00CE0D82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hyperlink r:id="rId6" w:tooltip="Перейти на страницу подразделения" w:history="1">
        <w:r w:rsidR="00CB7297" w:rsidRPr="00CE0D82">
          <w:rPr>
            <w:rFonts w:ascii="Times New Roman" w:eastAsia="Times New Roman" w:hAnsi="Times New Roman" w:cs="Times New Roman"/>
            <w:i/>
            <w:color w:val="000000"/>
            <w:sz w:val="22"/>
            <w:szCs w:val="22"/>
          </w:rPr>
          <w:t>Научно-исследовательский институт физико-химической биологии имени А.Н.Белозерского</w:t>
        </w:r>
      </w:hyperlink>
      <w:r w:rsidR="00EF2A9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Москва, Россия</w:t>
      </w:r>
    </w:p>
    <w:p w14:paraId="1C728008" w14:textId="3DBC21B7" w:rsidR="00CE0D82" w:rsidRDefault="00CB7297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46AC2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3</w:t>
      </w:r>
      <w:r w:rsidR="00646AC2" w:rsidRPr="00646A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Институт молекулярной генетики </w:t>
      </w:r>
      <w:r w:rsidRPr="00CE0D82">
        <w:rPr>
          <w:rFonts w:ascii="Times New Roman" w:hAnsi="Times New Roman" w:cs="Times New Roman"/>
          <w:i/>
          <w:sz w:val="22"/>
          <w:szCs w:val="22"/>
        </w:rPr>
        <w:t>Национальн</w:t>
      </w:r>
      <w:r w:rsidR="00646AC2">
        <w:rPr>
          <w:rFonts w:ascii="Times New Roman" w:hAnsi="Times New Roman" w:cs="Times New Roman"/>
          <w:i/>
          <w:sz w:val="22"/>
          <w:szCs w:val="22"/>
        </w:rPr>
        <w:t>ого</w:t>
      </w:r>
      <w:r w:rsidRPr="00CE0D82">
        <w:rPr>
          <w:rFonts w:ascii="Times New Roman" w:hAnsi="Times New Roman" w:cs="Times New Roman"/>
          <w:i/>
          <w:sz w:val="22"/>
          <w:szCs w:val="22"/>
        </w:rPr>
        <w:t xml:space="preserve"> исследовательск</w:t>
      </w:r>
      <w:r w:rsidR="00646AC2">
        <w:rPr>
          <w:rFonts w:ascii="Times New Roman" w:hAnsi="Times New Roman" w:cs="Times New Roman"/>
          <w:i/>
          <w:sz w:val="22"/>
          <w:szCs w:val="22"/>
        </w:rPr>
        <w:t>ого</w:t>
      </w:r>
      <w:r w:rsidRPr="00CE0D82">
        <w:rPr>
          <w:rFonts w:ascii="Times New Roman" w:hAnsi="Times New Roman" w:cs="Times New Roman"/>
          <w:i/>
          <w:sz w:val="22"/>
          <w:szCs w:val="22"/>
        </w:rPr>
        <w:t xml:space="preserve"> центр</w:t>
      </w:r>
      <w:r w:rsidR="00646AC2">
        <w:rPr>
          <w:rFonts w:ascii="Times New Roman" w:hAnsi="Times New Roman" w:cs="Times New Roman"/>
          <w:i/>
          <w:sz w:val="22"/>
          <w:szCs w:val="22"/>
        </w:rPr>
        <w:t>а</w:t>
      </w:r>
      <w:r w:rsidRPr="00CE0D82">
        <w:rPr>
          <w:rFonts w:ascii="Times New Roman" w:hAnsi="Times New Roman" w:cs="Times New Roman"/>
          <w:i/>
          <w:sz w:val="22"/>
          <w:szCs w:val="22"/>
        </w:rPr>
        <w:t xml:space="preserve"> «Курчатовский институт»,</w:t>
      </w:r>
      <w:r w:rsidRPr="00CE0D8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Москва, Россия</w:t>
      </w:r>
    </w:p>
    <w:p w14:paraId="5E8FE550" w14:textId="406C8FA6" w:rsidR="00CE0D82" w:rsidRPr="00410FBD" w:rsidRDefault="00CB7297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CE0D82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E–mail:</w:t>
      </w:r>
      <w:r w:rsidRPr="00CE0D82">
        <w:rPr>
          <w:rFonts w:ascii="Times New Roman" w:hAnsi="Times New Roman" w:cs="Times New Roman"/>
          <w:i/>
          <w:color w:val="000000"/>
          <w:sz w:val="22"/>
          <w:szCs w:val="22"/>
          <w:u w:val="single"/>
          <w:lang w:val="en-US"/>
        </w:rPr>
        <w:t xml:space="preserve"> </w:t>
      </w:r>
      <w:hyperlink r:id="rId7" w:history="1">
        <w:r w:rsidRPr="00CE0D82">
          <w:rPr>
            <w:rFonts w:ascii="Times New Roman" w:hAnsi="Times New Roman" w:cs="Times New Roman"/>
            <w:i/>
            <w:color w:val="000000"/>
            <w:sz w:val="22"/>
            <w:szCs w:val="22"/>
            <w:u w:val="single"/>
            <w:lang w:val="en-US"/>
          </w:rPr>
          <w:t>naturalhorsemanship19@gmail.com</w:t>
        </w:r>
      </w:hyperlink>
    </w:p>
    <w:p w14:paraId="515D2379" w14:textId="432CDF60" w:rsidR="00C16328" w:rsidRDefault="003115C1" w:rsidP="00424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616B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115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616B">
        <w:rPr>
          <w:rFonts w:ascii="Times New Roman" w:eastAsia="Times New Roman" w:hAnsi="Times New Roman" w:cs="Times New Roman"/>
          <w:color w:val="000000"/>
          <w:sz w:val="24"/>
          <w:szCs w:val="24"/>
        </w:rPr>
        <w:t>АДФ</w:t>
      </w:r>
      <w:r w:rsidRPr="003115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616B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рибоза</w:t>
      </w:r>
      <w:r w:rsidRPr="003115C1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Pr="00B3616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полимераз</w:t>
      </w:r>
      <w:r w:rsidR="000176A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(ПАРП) относятся к </w:t>
      </w:r>
      <w:r w:rsidR="000176A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17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>эукариотических белков, вовлеченных в процессы репарации повреждений ДНК, регуляции экспрессии генов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, реорганизации хроматина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механизмы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гибел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клеток при ряде патологий. Ингибиторы ПАРП показали свою высокую терапевтическую эффективность при некоторых видах рака, а также на моделях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ишемии/реперфузии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сепсиса,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лекарственной токсичности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днако известные ингибиторы 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продемонстрировали ряд крайне нежелательных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побочны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этой связи актуа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 поиск новых ингибиторов ПАРП, в том числе на основе природных соединений. 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отработаны и </w:t>
      </w:r>
      <w:r w:rsidR="0079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коммерчески доступны системы скрининга 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>ингибиторов на основе очищенных рекомбинантных белков ПАРП. Целью данного исследования было разработать клеточн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тест-систем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позволил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</w:t>
      </w:r>
      <w:r w:rsidR="00DC6D4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«клеточного контекста» (посттрансляционных модификаций, белок-белковых взаимодействий, транспорта соединения через мембрану) на эффективность 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r w:rsidR="002F56A9">
        <w:rPr>
          <w:rFonts w:ascii="Times New Roman" w:eastAsia="Times New Roman" w:hAnsi="Times New Roman" w:cs="Times New Roman"/>
          <w:color w:val="000000"/>
          <w:sz w:val="24"/>
          <w:szCs w:val="24"/>
        </w:rPr>
        <w:t>ингибитора.</w:t>
      </w:r>
      <w:r w:rsidR="007E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Предложенный нами подход основан на сравнительном анализе эффективности ПАРП-ингибиторного действия соединений </w:t>
      </w:r>
      <w:r w:rsidR="00DC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живых и пермеабилизованных дигитонином клетках, полученных из сестринских культур. Активность ПАРП оценивали </w:t>
      </w:r>
      <w:r w:rsidR="00DC6D4E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накоплению продукта реакции – поли(АДФ-рибозы)</w:t>
      </w:r>
      <w:r w:rsidR="00085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(ПАР)</w:t>
      </w:r>
      <w:r w:rsidR="00DC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применением </w:t>
      </w:r>
      <w:r w:rsidR="002512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ммунофлуоресцентн</w:t>
      </w:r>
      <w:r w:rsidR="00DC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метода анализа. Исследования проводились на культурах клеток феохромоцитомы крысы РС12 и кардиомиобластов крысы Н9с2. </w:t>
      </w:r>
      <w:r w:rsidR="000856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Предложена оригинальная схема приготовления пермеабилизованных клеток, позволяющая избежать преждевр</w:t>
      </w:r>
      <w:r w:rsidR="00646A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85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менной активации и диффузии ПАРП из клетки. 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="000856EB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изированы </w:t>
      </w:r>
      <w:r w:rsidR="00085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проведения 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 включая</w:t>
      </w:r>
      <w:r w:rsidR="00EB6B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плотность клеток в культуре, время реакции, концентраци</w:t>
      </w:r>
      <w:r w:rsidR="00EB6B0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субстрата NAD+ (для пермеабилизованных клеток), степен</w:t>
      </w:r>
      <w:r w:rsidR="00EB6B0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разведения антител</w:t>
      </w:r>
      <w:r w:rsidR="00E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C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регистрации интенсивности флуоресценции. </w:t>
      </w:r>
      <w:r w:rsidR="007C4083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Разработанная тест-система была использована для анализа ПАРП-ингибиторной активности производных гуанина</w:t>
      </w:r>
      <w:r w:rsidR="008C0D13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</w:t>
      </w:r>
      <w:r w:rsidR="002512A5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>-метилгуанин</w:t>
      </w:r>
      <w:r w:rsidR="00B335AF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512A5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7-метил-8-оксигуанин</w:t>
      </w:r>
      <w:r w:rsidR="00B335AF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4083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6B0E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обнаружено, что </w:t>
      </w:r>
      <w:r w:rsidR="00B335AF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>7-метил-8-оксигуанин проявляет большую активность, чем</w:t>
      </w:r>
      <w:r w:rsidR="00EB6B0E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7-метилгуанин. </w:t>
      </w:r>
      <w:r w:rsidR="00B335AF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соединения</w:t>
      </w:r>
      <w:r w:rsidR="00EB6B0E" w:rsidRPr="0094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 проникают в клетку и оказывают дозозависимое обратимое ингибирование ПАРП.</w:t>
      </w:r>
      <w:r w:rsidR="00E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26CAFF" w14:textId="0E7630C6" w:rsidR="005D26C1" w:rsidRPr="00647F72" w:rsidRDefault="005D26C1" w:rsidP="00647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B79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 выполнена при </w:t>
      </w:r>
      <w:r w:rsidR="00646AC2" w:rsidRPr="00CB79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частичной </w:t>
      </w:r>
      <w:r w:rsidR="00EB6B0E" w:rsidRPr="00CB79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финансовой </w:t>
      </w:r>
      <w:r w:rsidRPr="00CB79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поддержке РФФИ (грант № </w:t>
      </w:r>
      <w:r w:rsidRPr="00CB79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20-08-01161 А</w:t>
      </w:r>
      <w:r w:rsidRPr="00CB79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B6B0E" w:rsidRPr="00CB793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46AC2" w:rsidRPr="00CB793D">
        <w:rPr>
          <w:rFonts w:ascii="Times New Roman" w:hAnsi="Times New Roman" w:cs="Times New Roman"/>
          <w:i/>
          <w:iCs/>
          <w:sz w:val="24"/>
          <w:szCs w:val="24"/>
        </w:rPr>
        <w:t xml:space="preserve">НИЦ «Курчатовский институт» - ИМГ </w:t>
      </w:r>
      <w:r w:rsidR="00885F4A" w:rsidRPr="00CB79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6AC2" w:rsidRPr="00CB79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</w:t>
      </w:r>
      <w:r w:rsidR="00885F4A" w:rsidRPr="00CB793D">
        <w:rPr>
          <w:rFonts w:ascii="Times New Roman" w:eastAsia="Times New Roman" w:hAnsi="Times New Roman" w:cs="Times New Roman"/>
          <w:i/>
          <w:iCs/>
          <w:sz w:val="24"/>
          <w:szCs w:val="24"/>
        </w:rPr>
        <w:t>НИОКТР 121030200227-6)</w:t>
      </w:r>
      <w:r w:rsidR="00646AC2" w:rsidRPr="00CB793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613C6" w:rsidRPr="00CB79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работе использовано оборудование ЦКП </w:t>
      </w:r>
      <w:r w:rsidR="00B613C6" w:rsidRPr="00CB79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«Центр клеточных и генных технологий» (</w:t>
      </w:r>
      <w:r w:rsidR="00B613C6" w:rsidRPr="00CB793D">
        <w:rPr>
          <w:rFonts w:ascii="Times New Roman" w:hAnsi="Times New Roman" w:cs="Times New Roman"/>
          <w:i/>
          <w:iCs/>
          <w:sz w:val="24"/>
          <w:szCs w:val="24"/>
        </w:rPr>
        <w:t>НИЦ «Курчатовский институт» - ИМГ).</w:t>
      </w:r>
    </w:p>
    <w:sectPr w:rsidR="005D26C1" w:rsidRPr="00647F72" w:rsidSect="0035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7FF5"/>
    <w:multiLevelType w:val="hybridMultilevel"/>
    <w:tmpl w:val="C8BC8714"/>
    <w:lvl w:ilvl="0" w:tplc="B66825D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297"/>
    <w:rsid w:val="000176AE"/>
    <w:rsid w:val="0007143C"/>
    <w:rsid w:val="00073F86"/>
    <w:rsid w:val="000856EB"/>
    <w:rsid w:val="002512A5"/>
    <w:rsid w:val="0025462A"/>
    <w:rsid w:val="002E7378"/>
    <w:rsid w:val="002F56A9"/>
    <w:rsid w:val="003115C1"/>
    <w:rsid w:val="00356CD2"/>
    <w:rsid w:val="0036681C"/>
    <w:rsid w:val="00384B4B"/>
    <w:rsid w:val="003E0928"/>
    <w:rsid w:val="00410FBD"/>
    <w:rsid w:val="004231C9"/>
    <w:rsid w:val="00424826"/>
    <w:rsid w:val="0042556B"/>
    <w:rsid w:val="00496219"/>
    <w:rsid w:val="004A0606"/>
    <w:rsid w:val="005A0C5A"/>
    <w:rsid w:val="005D26C1"/>
    <w:rsid w:val="00646AC2"/>
    <w:rsid w:val="00647F72"/>
    <w:rsid w:val="00674CCE"/>
    <w:rsid w:val="00696D96"/>
    <w:rsid w:val="006B1A99"/>
    <w:rsid w:val="006D7F60"/>
    <w:rsid w:val="00734223"/>
    <w:rsid w:val="0073493C"/>
    <w:rsid w:val="00796A57"/>
    <w:rsid w:val="007C4083"/>
    <w:rsid w:val="007C7EB7"/>
    <w:rsid w:val="007E6F90"/>
    <w:rsid w:val="00833824"/>
    <w:rsid w:val="0084721E"/>
    <w:rsid w:val="00885F4A"/>
    <w:rsid w:val="008C0D13"/>
    <w:rsid w:val="00940BDB"/>
    <w:rsid w:val="009458FA"/>
    <w:rsid w:val="00A265F1"/>
    <w:rsid w:val="00B335AF"/>
    <w:rsid w:val="00B613C6"/>
    <w:rsid w:val="00BD122C"/>
    <w:rsid w:val="00C16328"/>
    <w:rsid w:val="00CB7297"/>
    <w:rsid w:val="00CB793D"/>
    <w:rsid w:val="00CC5693"/>
    <w:rsid w:val="00CE0D82"/>
    <w:rsid w:val="00CE1A07"/>
    <w:rsid w:val="00CE270E"/>
    <w:rsid w:val="00D15AD3"/>
    <w:rsid w:val="00D279FE"/>
    <w:rsid w:val="00D332B5"/>
    <w:rsid w:val="00DC6D4E"/>
    <w:rsid w:val="00EB6B0E"/>
    <w:rsid w:val="00EF2A9A"/>
    <w:rsid w:val="00F148C8"/>
    <w:rsid w:val="00FB7FC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25CE"/>
  <w15:docId w15:val="{713FB0F9-85CD-455E-ACCF-8C743DD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B72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7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E73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uralhorsemanship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organizations/department/276005/" TargetMode="External"/><Relationship Id="rId5" Type="http://schemas.openxmlformats.org/officeDocument/2006/relationships/hyperlink" Target="https://istina.msu.ru/organizations/2145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13</cp:revision>
  <dcterms:created xsi:type="dcterms:W3CDTF">2023-03-01T10:45:00Z</dcterms:created>
  <dcterms:modified xsi:type="dcterms:W3CDTF">2023-03-15T12:07:00Z</dcterms:modified>
</cp:coreProperties>
</file>