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2DB2A0A" w:rsidP="62DB2A0A" w:rsidRDefault="62DB2A0A" w14:paraId="581DD2F2" w14:textId="1856B4E7">
      <w:pPr>
        <w:spacing w:line="240" w:lineRule="auto"/>
        <w:jc w:val="center"/>
      </w:pPr>
      <w:r w:rsidRPr="62DB2A0A" w:rsidR="62DB2A0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Получение и свойства гибридных микросфер ватерита с фукоиданом</w:t>
      </w:r>
    </w:p>
    <w:p w:rsidR="62DB2A0A" w:rsidP="62DB2A0A" w:rsidRDefault="62DB2A0A" w14:paraId="5BB9F68D" w14:textId="058F9D27">
      <w:pPr>
        <w:spacing w:line="240" w:lineRule="auto"/>
        <w:jc w:val="center"/>
      </w:pPr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Мосиевич</w:t>
      </w:r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Д.В.</w:t>
      </w:r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vertAlign w:val="superscript"/>
          <w:lang w:val="ru-RU"/>
        </w:rPr>
        <w:t>1</w:t>
      </w:r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, Мальцева Л.Н.</w:t>
      </w:r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vertAlign w:val="superscript"/>
          <w:lang w:val="ru-RU"/>
        </w:rPr>
        <w:t>1</w:t>
      </w:r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, Михальчик </w:t>
      </w:r>
      <w:bookmarkStart w:name="_Int_VL03K8GH" w:id="1448273833"/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Е.В.</w:t>
      </w:r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vertAlign w:val="superscript"/>
          <w:lang w:val="ru-RU"/>
        </w:rPr>
        <w:t>2</w:t>
      </w:r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,</w:t>
      </w:r>
      <w:bookmarkEnd w:id="1448273833"/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Балабушевич</w:t>
      </w:r>
      <w:proofErr w:type="spellEnd"/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Н.Г.</w:t>
      </w:r>
      <w:r w:rsidRPr="62DB2A0A" w:rsidR="62DB2A0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vertAlign w:val="superscript"/>
          <w:lang w:val="ru-RU"/>
        </w:rPr>
        <w:t>1</w:t>
      </w:r>
    </w:p>
    <w:p w:rsidR="62DB2A0A" w:rsidP="170FBC31" w:rsidRDefault="62DB2A0A" w14:paraId="51A65965" w14:textId="6DA1ACF7">
      <w:pPr>
        <w:spacing w:line="240" w:lineRule="auto"/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</w:pPr>
      <w:r w:rsidRPr="170FBC31" w:rsidR="170FBC3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Студент, 4 курс </w:t>
      </w:r>
      <w:r w:rsidRPr="170FBC31" w:rsidR="170FBC3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специалитета</w:t>
      </w:r>
    </w:p>
    <w:p w:rsidR="62DB2A0A" w:rsidP="62DB2A0A" w:rsidRDefault="62DB2A0A" w14:paraId="087F943D" w14:textId="15CADFEB">
      <w:pPr>
        <w:spacing w:line="240" w:lineRule="auto"/>
        <w:jc w:val="center"/>
      </w:pPr>
      <w:r w:rsidRPr="62DB2A0A" w:rsidR="62DB2A0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1 Московский государственный университет имени М.В. Ломоносова, химический</w:t>
      </w:r>
    </w:p>
    <w:p w:rsidR="62DB2A0A" w:rsidP="62DB2A0A" w:rsidRDefault="62DB2A0A" w14:paraId="476B1F83" w14:textId="373F6138">
      <w:pPr>
        <w:spacing w:line="240" w:lineRule="auto"/>
        <w:jc w:val="center"/>
      </w:pPr>
      <w:r w:rsidRPr="62DB2A0A" w:rsidR="62DB2A0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факультет, Москва, Россия</w:t>
      </w:r>
    </w:p>
    <w:p w:rsidR="62DB2A0A" w:rsidP="62DB2A0A" w:rsidRDefault="62DB2A0A" w14:paraId="055FDB59" w14:textId="23F67797">
      <w:pPr>
        <w:spacing w:line="240" w:lineRule="auto"/>
        <w:jc w:val="center"/>
      </w:pPr>
      <w:r w:rsidRPr="62DB2A0A" w:rsidR="62DB2A0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2 Федеральный научно-клинический центр физико-химической медицины ФМБА, Москва, Россия</w:t>
      </w:r>
    </w:p>
    <w:p w:rsidR="62DB2A0A" w:rsidP="62DB2A0A" w:rsidRDefault="62DB2A0A" w14:paraId="75DA27CE" w14:textId="732143FD">
      <w:pPr>
        <w:spacing w:line="240" w:lineRule="auto"/>
        <w:jc w:val="center"/>
      </w:pPr>
      <w:r w:rsidRPr="62DB2A0A" w:rsidR="62DB2A0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E</w:t>
      </w:r>
      <w:r w:rsidRPr="62DB2A0A" w:rsidR="62DB2A0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-</w:t>
      </w:r>
      <w:r w:rsidRPr="62DB2A0A" w:rsidR="62DB2A0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mail</w:t>
      </w:r>
      <w:r w:rsidRPr="62DB2A0A" w:rsidR="62DB2A0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: </w:t>
      </w:r>
      <w:hyperlink r:id="Rb088d9c782724258">
        <w:r w:rsidRPr="62DB2A0A" w:rsidR="62DB2A0A">
          <w:rPr>
            <w:rStyle w:val="a9"/>
            <w:rFonts w:ascii="Times New Roman" w:hAnsi="Times New Roman" w:eastAsia="Times New Roman" w:cs="Times New Roman"/>
            <w:i w:val="1"/>
            <w:iCs w:val="1"/>
            <w:noProof w:val="0"/>
            <w:sz w:val="24"/>
            <w:szCs w:val="24"/>
            <w:lang w:val="en-US"/>
          </w:rPr>
          <w:t>dankir</w:t>
        </w:r>
        <w:r w:rsidRPr="62DB2A0A" w:rsidR="62DB2A0A">
          <w:rPr>
            <w:rStyle w:val="a9"/>
            <w:rFonts w:ascii="Times New Roman" w:hAnsi="Times New Roman" w:eastAsia="Times New Roman" w:cs="Times New Roman"/>
            <w:i w:val="1"/>
            <w:iCs w:val="1"/>
            <w:noProof w:val="0"/>
            <w:sz w:val="24"/>
            <w:szCs w:val="24"/>
            <w:lang w:val="ru-RU"/>
          </w:rPr>
          <w:t>98@</w:t>
        </w:r>
        <w:r w:rsidRPr="62DB2A0A" w:rsidR="62DB2A0A">
          <w:rPr>
            <w:rStyle w:val="a9"/>
            <w:rFonts w:ascii="Times New Roman" w:hAnsi="Times New Roman" w:eastAsia="Times New Roman" w:cs="Times New Roman"/>
            <w:i w:val="1"/>
            <w:iCs w:val="1"/>
            <w:noProof w:val="0"/>
            <w:sz w:val="24"/>
            <w:szCs w:val="24"/>
            <w:lang w:val="en-US"/>
          </w:rPr>
          <w:t>gmail</w:t>
        </w:r>
        <w:r w:rsidRPr="62DB2A0A" w:rsidR="62DB2A0A">
          <w:rPr>
            <w:rStyle w:val="a9"/>
            <w:rFonts w:ascii="Times New Roman" w:hAnsi="Times New Roman" w:eastAsia="Times New Roman" w:cs="Times New Roman"/>
            <w:i w:val="1"/>
            <w:iCs w:val="1"/>
            <w:noProof w:val="0"/>
            <w:sz w:val="24"/>
            <w:szCs w:val="24"/>
            <w:lang w:val="ru-RU"/>
          </w:rPr>
          <w:t>.</w:t>
        </w:r>
        <w:r w:rsidRPr="62DB2A0A" w:rsidR="62DB2A0A">
          <w:rPr>
            <w:rStyle w:val="a9"/>
            <w:rFonts w:ascii="Times New Roman" w:hAnsi="Times New Roman" w:eastAsia="Times New Roman" w:cs="Times New Roman"/>
            <w:i w:val="1"/>
            <w:iCs w:val="1"/>
            <w:noProof w:val="0"/>
            <w:sz w:val="24"/>
            <w:szCs w:val="24"/>
            <w:lang w:val="en-US"/>
          </w:rPr>
          <w:t>com</w:t>
        </w:r>
      </w:hyperlink>
    </w:p>
    <w:p w:rsidR="62DB2A0A" w:rsidP="3770F420" w:rsidRDefault="62DB2A0A" w14:paraId="4B095E85" w14:textId="55F57047">
      <w:pPr>
        <w:spacing w:line="240" w:lineRule="auto"/>
        <w:ind w:firstLine="39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Ватерит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– полиморфная модификация карбоната кальция, обладающая сферической формой и пористой структурой. Особый интерес уделяется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ватериту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как носителю биологически активных веществ. Однако данная модификация карбоната кальция является термодинамически неустойчивой, поэтому для стабилизации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ватерита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его структуру включают различные биополимеры, а сформированные частицы называют гибридными. Для получения гибридных частиц был выбран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фукоидан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сульфатированый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биополимер из остатков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фукозы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который проявляет противовоспалительные, антиоксидантные свойства и противоопухолевую активность.</w:t>
      </w:r>
    </w:p>
    <w:p w:rsidR="62DB2A0A" w:rsidP="62DB2A0A" w:rsidRDefault="62DB2A0A" w14:paraId="05893AF8" w14:textId="54D2DA66">
      <w:pPr>
        <w:spacing w:line="240" w:lineRule="auto"/>
        <w:ind w:firstLine="397"/>
        <w:jc w:val="both"/>
      </w:pPr>
      <w:r w:rsidRPr="62DB2A0A" w:rsidR="62DB2A0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Целью работы являлось получение и анализ гибридных микросфер ватерита с фукоиданом.</w:t>
      </w:r>
    </w:p>
    <w:p w:rsidR="62DB2A0A" w:rsidP="3770F420" w:rsidRDefault="62DB2A0A" w14:paraId="13C45BCB" w14:textId="262A14EA">
      <w:pPr>
        <w:spacing w:line="240" w:lineRule="auto"/>
        <w:ind w:firstLine="39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Контрольные микросферы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ватерита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(СС) синтезировали сливанием растворов, содержащих ионы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ru-RU"/>
        </w:rPr>
        <w:t>2+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ru-RU"/>
        </w:rPr>
        <w:t>3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ru-RU"/>
        </w:rPr>
        <w:t>2-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присутствии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трис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-буфера, а гибридные микросферы с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фукоиданом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(ССФ) получали методом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соосаждения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Частицы анализировали с помощью сканирующей электронной микроскопии, динамического лазерного светорассеяния и метода низкотемпературной адсорбции-десорбции азота. На частицы сорбировали человеческий сывороточный альбумин, каталазу и муцин из желудка свиньи при рН 7,4. Включение белков и гликопротеина определяли спектрофотометрически, а активность каталазы при 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pH</w:t>
      </w: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6–9 анализировали по расщеплению пероксида водорода.</w:t>
      </w:r>
    </w:p>
    <w:p w:rsidR="62DB2A0A" w:rsidP="3770F420" w:rsidRDefault="62DB2A0A" w14:paraId="5AFEF823" w14:textId="55EF5ACE">
      <w:pPr>
        <w:spacing w:line="240" w:lineRule="auto"/>
        <w:ind w:firstLine="397"/>
        <w:jc w:val="both"/>
      </w:pP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Результаты анализа микросфер ССФ и СС приведены в таблице 1.</w:t>
      </w:r>
    </w:p>
    <w:p w:rsidR="3770F420" w:rsidP="3770F420" w:rsidRDefault="3770F420" w14:paraId="261898DA" w14:textId="53C7A8D5">
      <w:pPr>
        <w:pStyle w:val="a"/>
        <w:spacing w:line="240" w:lineRule="auto"/>
        <w:ind w:firstLine="397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ru-RU"/>
        </w:rPr>
      </w:pPr>
    </w:p>
    <w:p w:rsidR="62DB2A0A" w:rsidP="62DB2A0A" w:rsidRDefault="62DB2A0A" w14:paraId="592A70B1" w14:textId="1BCCA5CE">
      <w:p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2DB2A0A" w:rsidR="62DB2A0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Таблица 1. Характеристика микросфер </w:t>
      </w:r>
      <w:r w:rsidRPr="62DB2A0A" w:rsidR="62DB2A0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ватерита</w:t>
      </w:r>
    </w:p>
    <w:tbl>
      <w:tblPr>
        <w:tblStyle w:val="TableGrid"/>
        <w:tblW w:w="9327" w:type="dxa"/>
        <w:jc w:val="center"/>
        <w:tblLayout w:type="fixed"/>
        <w:tblLook w:val="06A0" w:firstRow="1" w:lastRow="0" w:firstColumn="1" w:lastColumn="0" w:noHBand="1" w:noVBand="1"/>
      </w:tblPr>
      <w:tblGrid>
        <w:gridCol w:w="1095"/>
        <w:gridCol w:w="1005"/>
        <w:gridCol w:w="1380"/>
        <w:gridCol w:w="1425"/>
        <w:gridCol w:w="1230"/>
        <w:gridCol w:w="1170"/>
        <w:gridCol w:w="990"/>
        <w:gridCol w:w="1032"/>
      </w:tblGrid>
      <w:tr w:rsidR="62DB2A0A" w:rsidTr="3770F420" w14:paraId="41F15B9D">
        <w:trPr>
          <w:trHeight w:val="420"/>
        </w:trPr>
        <w:tc>
          <w:tcPr>
            <w:tcW w:w="109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62DB2A0A" w:rsidP="62DB2A0A" w:rsidRDefault="62DB2A0A" w14:paraId="06D05C11" w14:textId="626F1D89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Частицы</w:t>
            </w:r>
          </w:p>
        </w:tc>
        <w:tc>
          <w:tcPr>
            <w:tcW w:w="100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62DB2A0A" w:rsidP="62DB2A0A" w:rsidRDefault="62DB2A0A" w14:paraId="128DDE71" w14:textId="13A70880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Диаметр частиц, мкм</w:t>
            </w:r>
          </w:p>
        </w:tc>
        <w:tc>
          <w:tcPr>
            <w:tcW w:w="1380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62DB2A0A" w:rsidP="62DB2A0A" w:rsidRDefault="62DB2A0A" w14:paraId="53C6A905" w14:textId="2C6E86B6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2DB2A0A" w:rsidR="62DB2A0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ζ-потенциал, мВ</w:t>
            </w:r>
          </w:p>
        </w:tc>
        <w:tc>
          <w:tcPr>
            <w:tcW w:w="142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62DB2A0A" w:rsidP="62DB2A0A" w:rsidRDefault="62DB2A0A" w14:paraId="156B34CE" w14:textId="704FDD7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Площадь поверхности, м</w:t>
            </w: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  <w:vertAlign w:val="superscript"/>
              </w:rPr>
              <w:t>2</w:t>
            </w: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/г</w:t>
            </w:r>
          </w:p>
        </w:tc>
        <w:tc>
          <w:tcPr>
            <w:tcW w:w="1230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62DB2A0A" w:rsidP="62DB2A0A" w:rsidRDefault="62DB2A0A" w14:paraId="706B8399" w14:textId="1CA54D2A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Средний размер пор, Å</w:t>
            </w:r>
          </w:p>
        </w:tc>
        <w:tc>
          <w:tcPr>
            <w:tcW w:w="3192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62DB2A0A" w:rsidP="62DB2A0A" w:rsidRDefault="62DB2A0A" w14:paraId="6F2E7BFA" w14:textId="1C6EBCD9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Включение, мг/г</w:t>
            </w:r>
          </w:p>
        </w:tc>
      </w:tr>
      <w:tr w:rsidR="62DB2A0A" w:rsidTr="3770F420" w14:paraId="4B018ADE">
        <w:trPr>
          <w:trHeight w:val="300"/>
        </w:trPr>
        <w:tc>
          <w:tcPr>
            <w:tcW w:w="1095" w:type="dxa"/>
            <w:vMerge/>
            <w:tcBorders/>
            <w:tcMar/>
            <w:vAlign w:val="center"/>
          </w:tcPr>
          <w:p w14:paraId="164B3664"/>
        </w:tc>
        <w:tc>
          <w:tcPr>
            <w:tcW w:w="1005" w:type="dxa"/>
            <w:vMerge/>
            <w:tcBorders/>
            <w:tcMar/>
            <w:vAlign w:val="center"/>
          </w:tcPr>
          <w:p w14:paraId="3476E250"/>
        </w:tc>
        <w:tc>
          <w:tcPr>
            <w:tcW w:w="1380" w:type="dxa"/>
            <w:vMerge/>
            <w:tcBorders/>
            <w:tcMar/>
            <w:vAlign w:val="center"/>
          </w:tcPr>
          <w:p w14:paraId="55A850EE"/>
        </w:tc>
        <w:tc>
          <w:tcPr>
            <w:tcW w:w="1425" w:type="dxa"/>
            <w:vMerge/>
            <w:tcBorders/>
            <w:tcMar/>
            <w:vAlign w:val="center"/>
          </w:tcPr>
          <w:p w14:paraId="2B4ABFCD"/>
        </w:tc>
        <w:tc>
          <w:tcPr>
            <w:tcW w:w="1230" w:type="dxa"/>
            <w:vMerge/>
            <w:tcBorders/>
            <w:tcMar/>
            <w:vAlign w:val="center"/>
          </w:tcPr>
          <w:p w14:paraId="7710AF57"/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 w:color="000000" w:themeColor="text1" w:sz="6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62DB2A0A" w:rsidP="62DB2A0A" w:rsidRDefault="62DB2A0A" w14:paraId="17CAEE5A" w14:textId="64CEBC90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альбумин</w:t>
            </w:r>
          </w:p>
        </w:tc>
        <w:tc>
          <w:tcPr>
            <w:tcW w:w="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62DB2A0A" w:rsidP="62DB2A0A" w:rsidRDefault="62DB2A0A" w14:paraId="1F894019" w14:textId="3C2F6142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каталаза</w:t>
            </w:r>
          </w:p>
        </w:tc>
        <w:tc>
          <w:tcPr>
            <w:tcW w:w="103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8"/>
              <w:right w:val="single" w:color="000000" w:themeColor="text1" w:sz="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62DB2A0A" w:rsidP="62DB2A0A" w:rsidRDefault="62DB2A0A" w14:paraId="6373DEE5" w14:textId="6D99FE50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муцин</w:t>
            </w:r>
          </w:p>
        </w:tc>
      </w:tr>
      <w:tr w:rsidR="62DB2A0A" w:rsidTr="3770F420" w14:paraId="68099DC6">
        <w:trPr>
          <w:trHeight w:val="300"/>
        </w:trPr>
        <w:tc>
          <w:tcPr>
            <w:tcW w:w="109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1C90FC38" w14:textId="5FFE0E29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СС</w:t>
            </w:r>
          </w:p>
        </w:tc>
        <w:tc>
          <w:tcPr>
            <w:tcW w:w="10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40F34241" w14:textId="0EC698CA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3,9±0,6</w:t>
            </w:r>
          </w:p>
        </w:tc>
        <w:tc>
          <w:tcPr>
            <w:tcW w:w="138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07A53E9F" w14:textId="3E0F6B86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2,3±0,3</w:t>
            </w:r>
          </w:p>
        </w:tc>
        <w:tc>
          <w:tcPr>
            <w:tcW w:w="142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550FD0A7" w14:textId="3CBF7CB0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30±3</w:t>
            </w:r>
          </w:p>
        </w:tc>
        <w:tc>
          <w:tcPr>
            <w:tcW w:w="12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02BF575A" w14:textId="1AB943DB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114±11</w:t>
            </w:r>
          </w:p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18CE468B" w14:textId="2DB66773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14±3</w:t>
            </w:r>
          </w:p>
        </w:tc>
        <w:tc>
          <w:tcPr>
            <w:tcW w:w="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34B6493F" w14:textId="731B8250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val="en-US"/>
              </w:rPr>
              <w:t>19</w:t>
            </w:r>
            <w:r w:rsidRPr="62DB2A0A" w:rsidR="62DB2A0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±5</w:t>
            </w:r>
          </w:p>
        </w:tc>
        <w:tc>
          <w:tcPr>
            <w:tcW w:w="1032" w:type="dxa"/>
            <w:tcBorders>
              <w:top w:val="single" w:color="000000" w:themeColor="text1" w:sz="8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62DB2A0A" w:rsidP="62DB2A0A" w:rsidRDefault="62DB2A0A" w14:paraId="138D95E8" w14:textId="5A2D207B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val="en-US"/>
              </w:rPr>
              <w:t>7,1</w:t>
            </w:r>
            <w:r w:rsidRPr="62DB2A0A" w:rsidR="62DB2A0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±1,1</w:t>
            </w:r>
          </w:p>
        </w:tc>
      </w:tr>
      <w:tr w:rsidR="62DB2A0A" w:rsidTr="3770F420" w14:paraId="5B14DDF0">
        <w:trPr>
          <w:trHeight w:val="300"/>
        </w:trPr>
        <w:tc>
          <w:tcPr>
            <w:tcW w:w="10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75754BB7" w14:textId="539212EB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ССФ</w:t>
            </w:r>
          </w:p>
        </w:tc>
        <w:tc>
          <w:tcPr>
            <w:tcW w:w="10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2FD2B80E" w14:textId="3FC4498F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2,2±0,4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6EEA6976" w14:textId="537C50C7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-11,6±0,4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30901C42" w14:textId="26546904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58±6</w:t>
            </w: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26C0C5B4" w14:textId="1DCD03A6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sz w:val="22"/>
                <w:szCs w:val="22"/>
              </w:rPr>
              <w:t>36±4</w:t>
            </w:r>
          </w:p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657CDF96" w14:textId="043E255E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7±1</w:t>
            </w:r>
          </w:p>
        </w:tc>
        <w:tc>
          <w:tcPr>
            <w:tcW w:w="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62DB2A0A" w:rsidP="62DB2A0A" w:rsidRDefault="62DB2A0A" w14:paraId="14C88142" w14:textId="52F1315D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4±1</w:t>
            </w:r>
          </w:p>
        </w:tc>
        <w:tc>
          <w:tcPr>
            <w:tcW w:w="103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62DB2A0A" w:rsidP="62DB2A0A" w:rsidRDefault="62DB2A0A" w14:paraId="07C0C5D0" w14:textId="015F71F0">
            <w:pPr>
              <w:spacing w:line="276" w:lineRule="auto"/>
              <w:jc w:val="center"/>
            </w:pPr>
            <w:r w:rsidRPr="62DB2A0A" w:rsidR="62DB2A0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val="en-US"/>
              </w:rPr>
              <w:t>3,4</w:t>
            </w:r>
            <w:r w:rsidRPr="62DB2A0A" w:rsidR="62DB2A0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±0,4</w:t>
            </w:r>
          </w:p>
        </w:tc>
      </w:tr>
    </w:tbl>
    <w:p w:rsidR="62DB2A0A" w:rsidP="3770F420" w:rsidRDefault="62DB2A0A" w14:paraId="1C683E13" w14:textId="448E77A1">
      <w:pPr>
        <w:spacing w:line="240" w:lineRule="auto"/>
        <w:ind w:firstLine="0"/>
        <w:jc w:val="both"/>
        <w:rPr>
          <w:sz w:val="16"/>
          <w:szCs w:val="16"/>
        </w:rPr>
      </w:pPr>
    </w:p>
    <w:p w:rsidR="62DB2A0A" w:rsidP="62DB2A0A" w:rsidRDefault="62DB2A0A" w14:paraId="5897A24F" w14:textId="7BE8DCC9">
      <w:pPr>
        <w:spacing w:line="240" w:lineRule="auto"/>
        <w:ind w:firstLine="397"/>
        <w:jc w:val="both"/>
      </w:pPr>
      <w:r w:rsidRPr="62DB2A0A" w:rsidR="62DB2A0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Гибридные микросферы ССФ по сравнению с контрольными микросферами СС обладали меньшим диаметром и слабо отрицательным зарядом, что связано с наличием в частицах отрицательно заряженного соосажденного фукоидана, Размер пор гибридных микросфер ССФ был почти в 3 раза меньше, а площадь поверхности - в 2 раза больше, чем у контрольных микросфер СС. </w:t>
      </w:r>
    </w:p>
    <w:p w:rsidR="62DB2A0A" w:rsidP="62DB2A0A" w:rsidRDefault="62DB2A0A" w14:paraId="640F40E9" w14:textId="1167A9DC">
      <w:pPr>
        <w:spacing w:line="240" w:lineRule="auto"/>
        <w:ind w:firstLine="397"/>
        <w:jc w:val="both"/>
      </w:pPr>
      <w:r w:rsidRPr="3770F420" w:rsidR="3770F42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Сорбция отрицательно заряженных альбумина, каталазы и муцина в гибридные микросферы ССФ было меньше, чем в микросферы СС. Получены и проанализированы изотермы адсорбции альбумина и муцина на двух микросферах ССФ и СС, рассчитаны равновесные параметры сорбции. </w:t>
      </w:r>
    </w:p>
    <w:p w:rsidR="62DB2A0A" w:rsidP="62DB2A0A" w:rsidRDefault="62DB2A0A" w14:paraId="3D69A898" w14:textId="27C54296">
      <w:pPr>
        <w:spacing w:line="240" w:lineRule="auto"/>
        <w:ind w:firstLine="397"/>
        <w:jc w:val="both"/>
      </w:pPr>
      <w:r w:rsidRPr="6CD63E7B" w:rsidR="6CD63E7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Максимальная активность нативной каталазы и </w:t>
      </w:r>
      <w:r w:rsidRPr="6CD63E7B" w:rsidR="6CD63E7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иммобилизованной</w:t>
      </w:r>
      <w:r w:rsidRPr="6CD63E7B" w:rsidR="6CD63E7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микросферы СС и ССФ наблюдалась с при 7,0, 7,5 и 8 соответственно. </w:t>
      </w:r>
    </w:p>
    <w:p w:rsidR="62DB2A0A" w:rsidP="62DB2A0A" w:rsidRDefault="62DB2A0A" w14:paraId="046E63A8" w14:textId="38651493">
      <w:pPr>
        <w:spacing w:line="240" w:lineRule="auto"/>
        <w:ind w:firstLine="397"/>
        <w:jc w:val="both"/>
      </w:pPr>
      <w:r w:rsidRPr="62DB2A0A" w:rsidR="62DB2A0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Таким образом, благодаря соосаждению отрицательно заряженного фукоидана удалось изменить морфологию и свойства микросфер ватерита.</w:t>
      </w:r>
    </w:p>
    <w:p w:rsidR="62DB2A0A" w:rsidP="62DB2A0A" w:rsidRDefault="62DB2A0A" w14:paraId="32A1DA8C" w14:textId="0539D89C">
      <w:pPr>
        <w:spacing w:line="240" w:lineRule="auto"/>
        <w:ind w:firstLine="397"/>
        <w:jc w:val="both"/>
      </w:pPr>
      <w:r w:rsidRPr="62DB2A0A" w:rsidR="62DB2A0A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ru-RU"/>
        </w:rPr>
        <w:t>Работа поддержана РНФ, грант 23-45-10026.</w:t>
      </w:r>
    </w:p>
    <w:sectPr w:rsidRPr="00116478" w:rsidR="00116478">
      <w:pgSz w:w="11906" w:h="16838" w:orient="portrait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0mTZ01Ge2pZ8A" int2:id="QeO4ozmv">
      <int2:state int2:type="AugLoop_Text_Critique" int2:value="Rejected"/>
    </int2:textHash>
    <int2:textHash int2:hashCode="GmqLr5194cV2Tk" int2:id="QLVRXSfD">
      <int2:state int2:type="AugLoop_Text_Critique" int2:value="Rejected"/>
    </int2:textHash>
    <int2:textHash int2:hashCode="U9nLEFQY4T7BsZ" int2:id="dMhcCtwC">
      <int2:state int2:type="AugLoop_Text_Critique" int2:value="Rejected"/>
    </int2:textHash>
    <int2:textHash int2:hashCode="iz9acmF7z5Ei1a" int2:id="3MkMzesD">
      <int2:state int2:type="AugLoop_Text_Critique" int2:value="Rejected"/>
    </int2:textHash>
    <int2:bookmark int2:bookmarkName="_Int_VL03K8GH" int2:invalidationBookmarkName="" int2:hashCode="FesuPvpE7wt4cr" int2:id="Op3ukWJD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hint="default" w:ascii="Wingdings" w:hAnsi="Wingdings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  <w:rsid w:val="170FBC31"/>
    <w:rsid w:val="1C115F48"/>
    <w:rsid w:val="3770F420"/>
    <w:rsid w:val="62DB2A0A"/>
    <w:rsid w:val="6CD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91C38"/>
    <w:rPr>
      <w:rFonts w:ascii="Times New Roman" w:hAnsi="Times New Roman" w:eastAsia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styleId="a6" w:customStyle="1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dankir98@gmail.com" TargetMode="External" Id="Rb088d9c782724258" /><Relationship Type="http://schemas.microsoft.com/office/2020/10/relationships/intelligence" Target="intelligence2.xml" Id="R705310d5fefe4a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Lomonosov MSU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Мосиевич Даниил</lastModifiedBy>
  <revision>8</revision>
  <dcterms:created xsi:type="dcterms:W3CDTF">2022-11-07T09:18:00.0000000Z</dcterms:created>
  <dcterms:modified xsi:type="dcterms:W3CDTF">2023-04-26T19:43:05.3051281Z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