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F" w:rsidRPr="004C3364" w:rsidRDefault="007F2B9B">
      <w:pPr>
        <w:rPr>
          <w:rFonts w:ascii="Times New Roman" w:hAnsi="Times New Roman" w:cs="Times New Roman"/>
          <w:b/>
          <w:sz w:val="28"/>
          <w:szCs w:val="28"/>
        </w:rPr>
      </w:pPr>
      <w:r w:rsidRPr="004C3364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  <w:r w:rsidR="001917EE" w:rsidRPr="004C3364">
        <w:rPr>
          <w:rFonts w:ascii="Times New Roman" w:hAnsi="Times New Roman" w:cs="Times New Roman"/>
          <w:b/>
          <w:sz w:val="28"/>
          <w:szCs w:val="28"/>
        </w:rPr>
        <w:t>перспектив развития</w:t>
      </w:r>
      <w:r w:rsidRPr="004C3364">
        <w:rPr>
          <w:rFonts w:ascii="Times New Roman" w:hAnsi="Times New Roman" w:cs="Times New Roman"/>
          <w:b/>
          <w:sz w:val="28"/>
          <w:szCs w:val="28"/>
        </w:rPr>
        <w:t xml:space="preserve"> вооруженных конфликтов на постсоветском пространстве.</w:t>
      </w:r>
    </w:p>
    <w:p w:rsidR="00B974BF" w:rsidRPr="004C3364" w:rsidRDefault="00B974BF" w:rsidP="00B974BF">
      <w:pPr>
        <w:pStyle w:val="a3"/>
        <w:rPr>
          <w:sz w:val="28"/>
          <w:szCs w:val="28"/>
        </w:rPr>
      </w:pPr>
      <w:r w:rsidRPr="004C3364">
        <w:rPr>
          <w:sz w:val="28"/>
          <w:szCs w:val="28"/>
        </w:rPr>
        <w:t>Родионов Е.А – студен</w:t>
      </w:r>
      <w:r w:rsidR="00C206C5" w:rsidRPr="004C3364">
        <w:rPr>
          <w:sz w:val="28"/>
          <w:szCs w:val="28"/>
        </w:rPr>
        <w:t>т</w:t>
      </w:r>
      <w:r w:rsidRPr="004C3364">
        <w:rPr>
          <w:sz w:val="28"/>
          <w:szCs w:val="28"/>
        </w:rPr>
        <w:t xml:space="preserve"> 3 курса по направлению подготовки «Политология». </w:t>
      </w:r>
    </w:p>
    <w:p w:rsidR="00B974BF" w:rsidRPr="004C3364" w:rsidRDefault="00B974BF" w:rsidP="00B974BF">
      <w:pPr>
        <w:pStyle w:val="a3"/>
        <w:rPr>
          <w:sz w:val="28"/>
          <w:szCs w:val="28"/>
        </w:rPr>
      </w:pPr>
      <w:r w:rsidRPr="004C3364">
        <w:rPr>
          <w:sz w:val="28"/>
          <w:szCs w:val="28"/>
        </w:rPr>
        <w:t>Научный руководитель: Булынин А.М</w:t>
      </w:r>
      <w:r w:rsidR="00C206C5" w:rsidRPr="004C3364">
        <w:rPr>
          <w:sz w:val="28"/>
          <w:szCs w:val="28"/>
        </w:rPr>
        <w:t>., д. пед</w:t>
      </w:r>
      <w:r w:rsidRPr="004C3364">
        <w:rPr>
          <w:sz w:val="28"/>
          <w:szCs w:val="28"/>
        </w:rPr>
        <w:t>.н., профессор кафедры ИОРиМО</w:t>
      </w:r>
    </w:p>
    <w:p w:rsidR="007F2B9B" w:rsidRPr="00C206C5" w:rsidRDefault="007F2B9B" w:rsidP="0066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6C5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DC2723" w:rsidRPr="00C206C5">
        <w:rPr>
          <w:rFonts w:ascii="Times New Roman" w:hAnsi="Times New Roman" w:cs="Times New Roman"/>
          <w:sz w:val="28"/>
          <w:szCs w:val="28"/>
        </w:rPr>
        <w:t>в статье рассматриваются корни наиболее острых вооруженных конфликтов на территории бывшего СССР и перспективы их развития.</w:t>
      </w:r>
    </w:p>
    <w:p w:rsidR="007F2B9B" w:rsidRPr="00CF5A2B" w:rsidRDefault="007F2B9B" w:rsidP="0066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A2B">
        <w:rPr>
          <w:rFonts w:ascii="Times New Roman" w:hAnsi="Times New Roman" w:cs="Times New Roman"/>
          <w:sz w:val="28"/>
          <w:szCs w:val="28"/>
        </w:rPr>
        <w:t>Ключевые слова: распад, Советский Союз, вооруженный конфликт, нез</w:t>
      </w:r>
      <w:r w:rsidR="00FB293B">
        <w:rPr>
          <w:rFonts w:ascii="Times New Roman" w:hAnsi="Times New Roman" w:cs="Times New Roman"/>
          <w:sz w:val="28"/>
          <w:szCs w:val="28"/>
        </w:rPr>
        <w:t>ависимые государства, Приднестровье, Абхазия, Грузия, Нагорный Карабах</w:t>
      </w:r>
      <w:r w:rsidRPr="00CF5A2B">
        <w:rPr>
          <w:rFonts w:ascii="Times New Roman" w:hAnsi="Times New Roman" w:cs="Times New Roman"/>
          <w:sz w:val="28"/>
          <w:szCs w:val="28"/>
        </w:rPr>
        <w:t>.</w:t>
      </w:r>
    </w:p>
    <w:p w:rsidR="007F2B9B" w:rsidRPr="00C206C5" w:rsidRDefault="007F2B9B" w:rsidP="0066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A2B">
        <w:rPr>
          <w:rFonts w:ascii="Times New Roman" w:hAnsi="Times New Roman" w:cs="Times New Roman"/>
          <w:sz w:val="28"/>
          <w:szCs w:val="28"/>
        </w:rPr>
        <w:t xml:space="preserve">В настоящее время на постсоветском пространстве существует чрезвычайно большое количество точек столкновения интересов государств, образовавшихся после крушения Союза Советских Социалистических Республик. </w:t>
      </w:r>
      <w:r w:rsidR="003D6217" w:rsidRPr="00CF5A2B">
        <w:rPr>
          <w:rFonts w:ascii="Times New Roman" w:hAnsi="Times New Roman" w:cs="Times New Roman"/>
          <w:sz w:val="28"/>
          <w:szCs w:val="28"/>
        </w:rPr>
        <w:t>Эти проблемные точки появились отн</w:t>
      </w:r>
      <w:r w:rsidR="004C3364">
        <w:rPr>
          <w:rFonts w:ascii="Times New Roman" w:hAnsi="Times New Roman" w:cs="Times New Roman"/>
          <w:sz w:val="28"/>
          <w:szCs w:val="28"/>
        </w:rPr>
        <w:t>юдь не вчера. Большинство конфликтов</w:t>
      </w:r>
      <w:r w:rsidR="003D6217" w:rsidRPr="00CF5A2B">
        <w:rPr>
          <w:rFonts w:ascii="Times New Roman" w:hAnsi="Times New Roman" w:cs="Times New Roman"/>
          <w:sz w:val="28"/>
          <w:szCs w:val="28"/>
        </w:rPr>
        <w:t xml:space="preserve"> имеет долгую и трагичную историю, однако широкая общественность узнала об их существовании только в конце 80-х годов прошлого столетия, когда многочисленные противоречия, которые долгое время игнорировались, оказались на поверхности и привели к ожесточенным и кровопролитным столкновениям. Актуальность сравнительного анализа причин вооруженных конфликтов на территории бывшего Советского Союза вызвана крайне печальным фактом: большинство конфликтов, о которых пойдет речь ниже, не урегулированы до сих пор и мог</w:t>
      </w:r>
      <w:r w:rsidR="004C3364">
        <w:rPr>
          <w:rFonts w:ascii="Times New Roman" w:hAnsi="Times New Roman" w:cs="Times New Roman"/>
          <w:sz w:val="28"/>
          <w:szCs w:val="28"/>
        </w:rPr>
        <w:t>ут</w:t>
      </w:r>
      <w:r w:rsidR="003D6217" w:rsidRPr="00CF5A2B">
        <w:rPr>
          <w:rFonts w:ascii="Times New Roman" w:hAnsi="Times New Roman" w:cs="Times New Roman"/>
          <w:sz w:val="28"/>
          <w:szCs w:val="28"/>
        </w:rPr>
        <w:t>, подобно спящему вулкану, вспыхнуть в любой момент.</w:t>
      </w:r>
      <w:r w:rsidR="001917EE" w:rsidRPr="00CF5A2B">
        <w:rPr>
          <w:rFonts w:ascii="Times New Roman" w:hAnsi="Times New Roman" w:cs="Times New Roman"/>
          <w:sz w:val="28"/>
          <w:szCs w:val="28"/>
        </w:rPr>
        <w:t xml:space="preserve"> Наглядной иллюстрацией данного тезиса является конфликт в Нагорном Карабахе 2020 года, вспыхнувший спустя 26 лет после окончания первой войны в регионе.</w:t>
      </w:r>
    </w:p>
    <w:p w:rsidR="00CF5A2B" w:rsidRPr="00CF5A2B" w:rsidRDefault="00320C18" w:rsidP="0066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A2B">
        <w:rPr>
          <w:rFonts w:ascii="Times New Roman" w:hAnsi="Times New Roman" w:cs="Times New Roman"/>
          <w:sz w:val="28"/>
          <w:szCs w:val="28"/>
        </w:rPr>
        <w:t>В данной статье будут рассмотрены конфликты, которые до сих пор остаются не урегулированными: конфликт между Абхазией и Южной Осетией с одной стороны и Грузией с другой, Молдавией и Приднестровьем, Азербайджаном и Арменией с Нагорно-Карабахской Республикой.</w:t>
      </w:r>
    </w:p>
    <w:p w:rsidR="00CF5A2B" w:rsidRPr="00CF5A2B" w:rsidRDefault="00CF5A2B" w:rsidP="006620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5A2B">
        <w:rPr>
          <w:rFonts w:ascii="Times New Roman" w:hAnsi="Times New Roman" w:cs="Times New Roman"/>
          <w:i/>
          <w:sz w:val="28"/>
          <w:szCs w:val="28"/>
        </w:rPr>
        <w:lastRenderedPageBreak/>
        <w:t>Нагорный Карабах.</w:t>
      </w:r>
    </w:p>
    <w:p w:rsidR="00D72DDE" w:rsidRPr="00CF5A2B" w:rsidRDefault="008571FC" w:rsidP="0066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A2B">
        <w:rPr>
          <w:rFonts w:ascii="Times New Roman" w:hAnsi="Times New Roman" w:cs="Times New Roman"/>
          <w:sz w:val="28"/>
          <w:szCs w:val="28"/>
        </w:rPr>
        <w:t>Конфликт в Нагорном Карабахе стал первым из серии аналогичных столкновений на территории тогда еще Советского Союза.  Нагорный Карабах – регион в Закавказье в восточной части Армянского нагорья. Согласно административно-территориальному делению Азербайджанской Республики Нагорный Карабах, где проживает 90 % этнич</w:t>
      </w:r>
      <w:r w:rsidR="00AC79CC" w:rsidRPr="00CF5A2B">
        <w:rPr>
          <w:rFonts w:ascii="Times New Roman" w:hAnsi="Times New Roman" w:cs="Times New Roman"/>
          <w:sz w:val="28"/>
          <w:szCs w:val="28"/>
        </w:rPr>
        <w:t>еских армян</w:t>
      </w:r>
      <w:r w:rsidRPr="00CF5A2B">
        <w:rPr>
          <w:rFonts w:ascii="Times New Roman" w:hAnsi="Times New Roman" w:cs="Times New Roman"/>
          <w:sz w:val="28"/>
          <w:szCs w:val="28"/>
        </w:rPr>
        <w:t>, находится на её территории</w:t>
      </w:r>
      <w:r w:rsidR="0094561D" w:rsidRPr="0094561D">
        <w:rPr>
          <w:rFonts w:ascii="Times New Roman" w:hAnsi="Times New Roman" w:cs="Times New Roman"/>
          <w:sz w:val="28"/>
          <w:szCs w:val="28"/>
        </w:rPr>
        <w:t xml:space="preserve"> </w:t>
      </w:r>
      <w:r w:rsidR="0094561D">
        <w:rPr>
          <w:rFonts w:ascii="Times New Roman" w:eastAsia="Times New Roman" w:hAnsi="Times New Roman" w:cs="Times New Roman"/>
          <w:sz w:val="26"/>
          <w:szCs w:val="26"/>
          <w:lang w:eastAsia="ru-RU"/>
        </w:rPr>
        <w:t>[5</w:t>
      </w:r>
      <w:bookmarkStart w:id="0" w:name="_GoBack"/>
      <w:bookmarkEnd w:id="0"/>
      <w:r w:rsidR="0094561D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Pr="00CF5A2B">
        <w:rPr>
          <w:rFonts w:ascii="Times New Roman" w:hAnsi="Times New Roman" w:cs="Times New Roman"/>
          <w:sz w:val="28"/>
          <w:szCs w:val="28"/>
        </w:rPr>
        <w:t>. Таким образом, причина нагорнокарабахской проблемы заключается в неразрешенности территориальных притязаний между Азербайджанской республикой и Республикой Армения. Нагорно-Карабахский конфликт имеет глубокие исторические корни. Конфликт вокруг Нагорного Карабаха, возникший в 1988 году прошлого века в политическом пространстве СССР, после распада Советского Союза автоматически превратился в важнейшую проблему взаимоотношений двух новых независимых государств – Азербайджанской Республики и Республики Армения. 10 декабря 1991 г. в Нагорном Карабахе состоялся референдум в полном соответствии со статьей 1 пунктом 2</w:t>
      </w:r>
      <w:r w:rsidR="004C3364">
        <w:rPr>
          <w:rFonts w:ascii="Times New Roman" w:hAnsi="Times New Roman" w:cs="Times New Roman"/>
          <w:sz w:val="28"/>
          <w:szCs w:val="28"/>
        </w:rPr>
        <w:t xml:space="preserve"> Устава ООН</w:t>
      </w:r>
      <w:r w:rsidRPr="00CF5A2B">
        <w:rPr>
          <w:rFonts w:ascii="Times New Roman" w:hAnsi="Times New Roman" w:cs="Times New Roman"/>
          <w:sz w:val="28"/>
          <w:szCs w:val="28"/>
        </w:rPr>
        <w:t>, где карабахский народ высказался за полную независимость от Азербайджана</w:t>
      </w:r>
      <w:r w:rsidR="0094561D" w:rsidRPr="0094561D">
        <w:rPr>
          <w:rFonts w:ascii="Times New Roman" w:hAnsi="Times New Roman" w:cs="Times New Roman"/>
          <w:sz w:val="28"/>
          <w:szCs w:val="28"/>
        </w:rPr>
        <w:t xml:space="preserve"> </w:t>
      </w:r>
      <w:r w:rsidR="0094561D">
        <w:rPr>
          <w:rFonts w:ascii="Times New Roman" w:eastAsia="Times New Roman" w:hAnsi="Times New Roman" w:cs="Times New Roman"/>
          <w:sz w:val="26"/>
          <w:szCs w:val="26"/>
          <w:lang w:eastAsia="ru-RU"/>
        </w:rPr>
        <w:t>[5</w:t>
      </w:r>
      <w:r w:rsidR="0094561D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Pr="00CF5A2B">
        <w:rPr>
          <w:rFonts w:ascii="Times New Roman" w:hAnsi="Times New Roman" w:cs="Times New Roman"/>
          <w:sz w:val="28"/>
          <w:szCs w:val="28"/>
        </w:rPr>
        <w:t>. Нагорный Карабах стал самопровозглашенной автономной республикой, не получившей международной легитимности.</w:t>
      </w:r>
      <w:r w:rsidR="00AC79CC" w:rsidRPr="00CF5A2B">
        <w:rPr>
          <w:rFonts w:ascii="Times New Roman" w:hAnsi="Times New Roman" w:cs="Times New Roman"/>
          <w:sz w:val="28"/>
          <w:szCs w:val="28"/>
        </w:rPr>
        <w:t xml:space="preserve"> Обе стороны противостояния отказывались идти на какие-либо компромиссы на переговорах, что приводило к тупику и не оставляло шансов на мирное решение проблемы</w:t>
      </w:r>
      <w:r w:rsidR="005E1AE5" w:rsidRPr="005E1AE5">
        <w:rPr>
          <w:rFonts w:ascii="Times New Roman" w:hAnsi="Times New Roman" w:cs="Times New Roman"/>
          <w:sz w:val="28"/>
          <w:szCs w:val="28"/>
        </w:rPr>
        <w:t xml:space="preserve"> </w:t>
      </w:r>
      <w:r w:rsidR="005E1AE5">
        <w:rPr>
          <w:rFonts w:ascii="Times New Roman" w:eastAsia="Times New Roman" w:hAnsi="Times New Roman" w:cs="Times New Roman"/>
          <w:sz w:val="26"/>
          <w:szCs w:val="26"/>
          <w:lang w:eastAsia="ru-RU"/>
        </w:rPr>
        <w:t>[4</w:t>
      </w:r>
      <w:r w:rsidR="005E1AE5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AC79CC" w:rsidRPr="00CF5A2B">
        <w:rPr>
          <w:rFonts w:ascii="Times New Roman" w:hAnsi="Times New Roman" w:cs="Times New Roman"/>
          <w:sz w:val="28"/>
          <w:szCs w:val="28"/>
        </w:rPr>
        <w:t>. В 2020 году вооруженные силы Азербайджанской республики начали наступление в Нагорном Карабахе и вернули под свой контроль большинство территорий, утрачен</w:t>
      </w:r>
      <w:r w:rsidR="004C3364">
        <w:rPr>
          <w:rFonts w:ascii="Times New Roman" w:hAnsi="Times New Roman" w:cs="Times New Roman"/>
          <w:sz w:val="28"/>
          <w:szCs w:val="28"/>
        </w:rPr>
        <w:t>ных в 90-е годы. Однако ситуация</w:t>
      </w:r>
      <w:r w:rsidR="00AC79CC" w:rsidRPr="00CF5A2B">
        <w:rPr>
          <w:rFonts w:ascii="Times New Roman" w:hAnsi="Times New Roman" w:cs="Times New Roman"/>
          <w:sz w:val="28"/>
          <w:szCs w:val="28"/>
        </w:rPr>
        <w:t xml:space="preserve"> вокруг непризнанной республики и Азербайджана остается неспокойной. Время от времени, обе стороны заявляют о перестрелках и небольших ст</w:t>
      </w:r>
      <w:r w:rsidR="004C3364">
        <w:rPr>
          <w:rFonts w:ascii="Times New Roman" w:hAnsi="Times New Roman" w:cs="Times New Roman"/>
          <w:sz w:val="28"/>
          <w:szCs w:val="28"/>
        </w:rPr>
        <w:t>ычках, а в Армении набирают силу</w:t>
      </w:r>
      <w:r w:rsidR="00AC79CC" w:rsidRPr="00CF5A2B">
        <w:rPr>
          <w:rFonts w:ascii="Times New Roman" w:hAnsi="Times New Roman" w:cs="Times New Roman"/>
          <w:sz w:val="28"/>
          <w:szCs w:val="28"/>
        </w:rPr>
        <w:t xml:space="preserve"> реваншистские настроения. Поэтому можно предположить, что конфликт в Нагорном Карабахе все еще далек от завершения и единственной силой, способной остановить новое кровопролитие в регионе, являются российские миротворцы. Однако в случае их ухода из </w:t>
      </w:r>
      <w:r w:rsidR="00AC79CC" w:rsidRPr="00CF5A2B">
        <w:rPr>
          <w:rFonts w:ascii="Times New Roman" w:hAnsi="Times New Roman" w:cs="Times New Roman"/>
          <w:sz w:val="28"/>
          <w:szCs w:val="28"/>
        </w:rPr>
        <w:lastRenderedPageBreak/>
        <w:t>непризнанной республики, которое, согласно заявлению о прекращении огня в Нагорно</w:t>
      </w:r>
      <w:r w:rsidR="004C3364">
        <w:rPr>
          <w:rFonts w:ascii="Times New Roman" w:hAnsi="Times New Roman" w:cs="Times New Roman"/>
          <w:sz w:val="28"/>
          <w:szCs w:val="28"/>
        </w:rPr>
        <w:t>м Карабахе</w:t>
      </w:r>
      <w:r w:rsidR="00AC79CC" w:rsidRPr="00CF5A2B">
        <w:rPr>
          <w:rFonts w:ascii="Times New Roman" w:hAnsi="Times New Roman" w:cs="Times New Roman"/>
          <w:sz w:val="28"/>
          <w:szCs w:val="28"/>
        </w:rPr>
        <w:t>, может произойти после 2025 года, существуют большие риски обострения ситуации</w:t>
      </w:r>
      <w:r w:rsidR="005E1AE5" w:rsidRPr="005E1AE5">
        <w:rPr>
          <w:rFonts w:ascii="Times New Roman" w:hAnsi="Times New Roman" w:cs="Times New Roman"/>
          <w:sz w:val="28"/>
          <w:szCs w:val="28"/>
        </w:rPr>
        <w:t xml:space="preserve"> </w:t>
      </w:r>
      <w:r w:rsidR="005E1AE5">
        <w:rPr>
          <w:rFonts w:ascii="Times New Roman" w:eastAsia="Times New Roman" w:hAnsi="Times New Roman" w:cs="Times New Roman"/>
          <w:sz w:val="26"/>
          <w:szCs w:val="26"/>
          <w:lang w:eastAsia="ru-RU"/>
        </w:rPr>
        <w:t>[2</w:t>
      </w:r>
      <w:r w:rsidR="005E1AE5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AC79CC" w:rsidRPr="00CF5A2B">
        <w:rPr>
          <w:rFonts w:ascii="Times New Roman" w:hAnsi="Times New Roman" w:cs="Times New Roman"/>
          <w:sz w:val="28"/>
          <w:szCs w:val="28"/>
        </w:rPr>
        <w:t>.</w:t>
      </w:r>
    </w:p>
    <w:p w:rsidR="00CF5A2B" w:rsidRPr="00CF5A2B" w:rsidRDefault="00CF5A2B" w:rsidP="006620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5A2B">
        <w:rPr>
          <w:rFonts w:ascii="Times New Roman" w:hAnsi="Times New Roman" w:cs="Times New Roman"/>
          <w:i/>
          <w:sz w:val="28"/>
          <w:szCs w:val="28"/>
        </w:rPr>
        <w:t>Грузия, Южная Осетия и Абхазия.</w:t>
      </w:r>
    </w:p>
    <w:p w:rsidR="00AC79CC" w:rsidRPr="00CF5A2B" w:rsidRDefault="00432FB8" w:rsidP="0066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A2B">
        <w:rPr>
          <w:rFonts w:ascii="Times New Roman" w:hAnsi="Times New Roman" w:cs="Times New Roman"/>
          <w:sz w:val="28"/>
          <w:szCs w:val="28"/>
        </w:rPr>
        <w:t>Еще одним потенциальным</w:t>
      </w:r>
      <w:r w:rsidR="00C71CB6" w:rsidRPr="00CF5A2B">
        <w:rPr>
          <w:rFonts w:ascii="Times New Roman" w:hAnsi="Times New Roman" w:cs="Times New Roman"/>
          <w:sz w:val="28"/>
          <w:szCs w:val="28"/>
        </w:rPr>
        <w:t xml:space="preserve"> очагом нестабильности в Закавказье можно считать зоны грузино-абхазского и грузино-осетинского конфликта.</w:t>
      </w:r>
    </w:p>
    <w:p w:rsidR="006620BC" w:rsidRPr="00CF5A2B" w:rsidRDefault="004C3364" w:rsidP="006620B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6620BC" w:rsidRPr="00CF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конфликты - типичные образцы этнического конфликта, </w:t>
      </w:r>
      <w:r w:rsidR="006620BC" w:rsidRPr="0066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порожденного</w:t>
      </w:r>
      <w:r w:rsidR="006620BC" w:rsidRPr="00CF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стремлением национального меньшинства, являющегося или считающего себя дискриминированным, реализовать свое право на самоопределение.</w:t>
      </w:r>
      <w:r w:rsidR="006620BC" w:rsidRPr="00CF5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0BC" w:rsidRPr="004C3364">
        <w:rPr>
          <w:rFonts w:ascii="Times New Roman" w:eastAsia="Times New Roman" w:hAnsi="Times New Roman" w:cs="Times New Roman"/>
          <w:sz w:val="28"/>
          <w:szCs w:val="26"/>
          <w:lang w:eastAsia="ru-RU"/>
        </w:rPr>
        <w:t>Как и в случае с конфликтом в Нагорном Карабахе, Грузия, которой формально принадлежали территории, пыталась вернуть контроль над объявившими о своей независимости республике. Попытка Грузи</w:t>
      </w:r>
      <w:r w:rsidR="00B30CA6" w:rsidRPr="004C3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решить вопрос силой окончилась боевыми действиями в Абхазии, унесшими тысячи жизней. </w:t>
      </w:r>
      <w:r w:rsidR="00B30CA6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>В 1992 году был подписан Сочинский договор, согласно которому стороны прекращали огонь, но сама проблема не решалась полностью</w:t>
      </w:r>
      <w:r w:rsidR="005E1AE5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[6</w:t>
      </w:r>
      <w:r w:rsidR="005E1AE5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>]</w:t>
      </w:r>
      <w:r w:rsidR="00B30CA6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>. Конфликт был заморожен, но в 2003 году к власти в Грузии пришел Михаил Саакашвили. Новый лидер Грузии оказался настро</w:t>
      </w:r>
      <w:r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>ен воинственно и собирался</w:t>
      </w:r>
      <w:r w:rsidR="00B30CA6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решить осетинский и аб</w:t>
      </w:r>
      <w:r w:rsidR="00F43A7F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>хазский вопросы силовым путем. Он приказал</w:t>
      </w:r>
      <w:r w:rsidR="00B30CA6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начать агрессию против Южной Осетии, которая по своему военному потенциалу значительно уст</w:t>
      </w:r>
      <w:r w:rsidR="00F43A7F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>упала Абхазии. 8</w:t>
      </w:r>
      <w:r w:rsidR="00B30CA6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43A7F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>августа 2008 года грузинские войска начали наступление, но в конфликт вмешалась Российская Федерация и начала операцию по принуждению Грузии к миру. Военная авантюра Саакашвили закончилась оглушительным провалом. Практиче</w:t>
      </w:r>
      <w:r w:rsidR="00300870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>ски сразу после конфликта Россия</w:t>
      </w:r>
      <w:r w:rsidR="00F43A7F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признала независимость Абхазии и Южной Осетии и разместила</w:t>
      </w:r>
      <w:r w:rsidR="00300870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их территориях военные баз</w:t>
      </w:r>
      <w:r w:rsidR="00A211F0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>ы. Своими действиями</w:t>
      </w:r>
      <w:r w:rsidR="00300870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211F0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>Россия сделала невозможными новые попытки развязывания вооруженного конфликта в регионе</w:t>
      </w:r>
      <w:r w:rsidR="005E1AE5" w:rsidRPr="005E1A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E1AE5">
        <w:rPr>
          <w:rFonts w:ascii="Times New Roman" w:eastAsia="Times New Roman" w:hAnsi="Times New Roman" w:cs="Times New Roman"/>
          <w:sz w:val="26"/>
          <w:szCs w:val="26"/>
          <w:lang w:eastAsia="ru-RU"/>
        </w:rPr>
        <w:t>[1</w:t>
      </w:r>
      <w:r w:rsidR="005E1AE5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A211F0" w:rsidRPr="00CF5A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A2B" w:rsidRDefault="00CF5A2B" w:rsidP="006620BC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5A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Приднестровье.</w:t>
      </w:r>
    </w:p>
    <w:p w:rsidR="00235DE2" w:rsidRDefault="00B974BF" w:rsidP="006620B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История конфликта</w:t>
      </w:r>
      <w:r w:rsidR="004C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Приднестровье типична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постсоветского пространства. </w:t>
      </w:r>
      <w:r w:rsidR="00281083">
        <w:rPr>
          <w:rFonts w:ascii="Times New Roman" w:eastAsia="Times New Roman" w:hAnsi="Times New Roman" w:cs="Times New Roman"/>
          <w:sz w:val="26"/>
          <w:szCs w:val="26"/>
          <w:lang w:eastAsia="ru-RU"/>
        </w:rPr>
        <w:t>В 1990 году Молдавия объявила о своей независимости и под давлением националистов приняла решение о запрете русского языка на территории недавно образованного государства. На левом берегу Днестра проживало преимущественно русскоязычное население, которое н</w:t>
      </w:r>
      <w:r w:rsidR="004C3364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собиралось терпеть притеснения</w:t>
      </w:r>
      <w:r w:rsidR="0028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стороны Кишинева</w:t>
      </w:r>
      <w:r w:rsidR="00114337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[7</w:t>
      </w:r>
      <w:r w:rsidR="00114337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28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Почти сразу же начались стычки между отрядами молдавских радикалов и приднестровским ополчением. В том же году была </w:t>
      </w:r>
      <w:r w:rsidR="00281083" w:rsidRPr="002810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провозглашена</w:t>
      </w:r>
      <w:r w:rsidR="0028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Приднестровская Молдавская Республика, где уважались права молдавского, русского и украинского населения</w:t>
      </w:r>
      <w:r w:rsidR="00114337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[3</w:t>
      </w:r>
      <w:r w:rsidR="00114337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28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1992 году Молдавия начала операцию на территории непризнанной республики, но </w:t>
      </w:r>
      <w:r w:rsidR="004C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вмешательство России </w:t>
      </w:r>
      <w:r w:rsidR="0028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остановило </w:t>
      </w:r>
      <w:r w:rsidR="00281083" w:rsidRPr="002810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разгорание</w:t>
      </w:r>
      <w:r w:rsidR="0028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очередного конфликта. В настоящее время в Приднестровье сохраняется статус-кво, а российские миротворческие силы являются, пожалуй, главным фактором мира и безопасности в зоне конфликта</w:t>
      </w:r>
      <w:r w:rsidR="00114337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4337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[8]</w:t>
      </w:r>
      <w:r w:rsidR="0028108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Время от времени, политики в Кишиневе выступают с агрессивными призывами, но, к счастью, дальше слов дело не уходит.</w:t>
      </w:r>
    </w:p>
    <w:p w:rsidR="00B974BF" w:rsidRDefault="00235DE2" w:rsidP="006620BC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5D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Вывод.</w:t>
      </w:r>
      <w:r w:rsidR="00281083" w:rsidRPr="00235D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235DE2" w:rsidRDefault="00235DE2" w:rsidP="006620B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Главной причиной большинства вооруженных конфликтов на постсоветсокм пространстве стали радикальные действия политиков государств, недавно получивших независимость, притеснения представителей других народов и нежелание учитывать их интересы. Сравнительный анализ показал, что вооруженные конфликты, имевшие место в начале 90-х годов, п</w:t>
      </w:r>
      <w:r w:rsidR="004C336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роблем не решили и лишь откладывали их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более поздний срок. Для Южной Осетии и Абхазии этот самый поздний срок настал в 2008 году, для Нагорного Карабаха в 2020 году. </w:t>
      </w:r>
    </w:p>
    <w:p w:rsidR="00DC2723" w:rsidRPr="00FB293B" w:rsidRDefault="002949CB" w:rsidP="006620B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 является наиболее серьезным игроком на постсоветском пространстве и гарантом мира в зонах рассмотренных вооруженных конфликтах. Российские миротворцы</w:t>
      </w:r>
      <w:r w:rsidR="004C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</w:t>
      </w:r>
      <w:r w:rsidR="00D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фактор, который обеспечивает стабильность и мир в Нагорном Карабахе и Приднестровье</w:t>
      </w:r>
      <w:r w:rsid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4337" w:rsidRPr="00114337">
        <w:rPr>
          <w:rFonts w:ascii="Times New Roman" w:eastAsia="Times New Roman" w:hAnsi="Times New Roman" w:cs="Times New Roman"/>
          <w:sz w:val="26"/>
          <w:szCs w:val="26"/>
          <w:lang w:eastAsia="ru-RU"/>
        </w:rPr>
        <w:t>[8]</w:t>
      </w:r>
      <w:r w:rsidR="00DD32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3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Аналогичная ситуация в Абхазии и Южной Осетии, где российская дипломатическая поддержка (признание республик) и военные базы являются серьезным сдерживающим фактором для Грузии.</w:t>
      </w:r>
    </w:p>
    <w:p w:rsidR="005E1AE5" w:rsidRDefault="005E1AE5" w:rsidP="005E1A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23" w:rsidRPr="00114337" w:rsidRDefault="00DC2723" w:rsidP="001143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A211F0" w:rsidRPr="00CF5A2B" w:rsidRDefault="00A211F0" w:rsidP="006620B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337" w:rsidRPr="00114337" w:rsidRDefault="00114337" w:rsidP="0011433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14337">
        <w:rPr>
          <w:sz w:val="28"/>
          <w:szCs w:val="28"/>
        </w:rPr>
        <w:t>Вершинина Мария Игоревна, Агапов Платон Валерьевич Конфликты в Южной Осетии и Абхазии и российско-грузинские отношения: проблемы регионального и международного сотрудничества // Вестник Московского университета. Серия 18. Социология и политология. 2010. №2. URL: https://cyberleninka.ru/article/n/konflikty-v-yuzhnoy-osetii-i-abhazii-i-rossiysko-gruzinskie-otnosheniya-problemy-regionalnogo-i-mezhdunarodnogo-sot</w:t>
      </w:r>
      <w:r>
        <w:rPr>
          <w:sz w:val="28"/>
          <w:szCs w:val="28"/>
        </w:rPr>
        <w:t>rudnichestva (дата обращения: 28</w:t>
      </w:r>
      <w:r w:rsidRPr="00114337">
        <w:rPr>
          <w:sz w:val="28"/>
          <w:szCs w:val="28"/>
        </w:rPr>
        <w:t>.10.2021).</w:t>
      </w:r>
    </w:p>
    <w:p w:rsidR="00114337" w:rsidRPr="00114337" w:rsidRDefault="00114337" w:rsidP="0011433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3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Заявление Президента Азербайджанской Республики, Премьер-министра Республики Армения и Президента Российской Федерации </w:t>
      </w:r>
      <w:r w:rsidRPr="001143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URL</w:t>
      </w:r>
      <w:r w:rsidRPr="001143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hyperlink r:id="rId5" w:history="1">
        <w:r w:rsidRPr="0011433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http://www.kremlin.ru/events/president/news/64384</w:t>
        </w:r>
      </w:hyperlink>
    </w:p>
    <w:p w:rsidR="00114337" w:rsidRPr="00114337" w:rsidRDefault="00114337" w:rsidP="0011433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14337">
        <w:rPr>
          <w:sz w:val="28"/>
          <w:szCs w:val="28"/>
        </w:rPr>
        <w:t>Ковальски Станислав Владимирович, Букучь Анатолий Семенович Приднестровский конфликт: этапы эскалации (1989-1992 годов) // Science Time. 2015. №12 (24). URL: https://cyberleninka.ru/article/n/pridnestrovskiy-konflikt-etapy-eskalatsii-198</w:t>
      </w:r>
      <w:r>
        <w:rPr>
          <w:sz w:val="28"/>
          <w:szCs w:val="28"/>
        </w:rPr>
        <w:t>9-1992-godov (дата обращения: 20</w:t>
      </w:r>
      <w:r w:rsidRPr="00114337">
        <w:rPr>
          <w:sz w:val="28"/>
          <w:szCs w:val="28"/>
        </w:rPr>
        <w:t>.10.2021).</w:t>
      </w:r>
    </w:p>
    <w:p w:rsidR="00114337" w:rsidRPr="00114337" w:rsidRDefault="00114337" w:rsidP="0011433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14337">
        <w:rPr>
          <w:sz w:val="28"/>
          <w:szCs w:val="28"/>
        </w:rPr>
        <w:t>Малыхин А.В. Нагорный Карабах – 20 лет спустя // Вестник Восточно-Сибирского института МВД России. 2010. №2 (53). URL: https://cyberleninka.ru/article/n/nagornyy-karabah-2</w:t>
      </w:r>
      <w:r>
        <w:rPr>
          <w:sz w:val="28"/>
          <w:szCs w:val="28"/>
        </w:rPr>
        <w:t>0-let-spustya (дата обращения: 2</w:t>
      </w:r>
      <w:r w:rsidRPr="00114337">
        <w:rPr>
          <w:sz w:val="28"/>
          <w:szCs w:val="28"/>
        </w:rPr>
        <w:t>1.10.2021).</w:t>
      </w:r>
    </w:p>
    <w:p w:rsidR="00114337" w:rsidRPr="00114337" w:rsidRDefault="00114337" w:rsidP="0011433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14337">
        <w:rPr>
          <w:sz w:val="28"/>
          <w:szCs w:val="28"/>
        </w:rPr>
        <w:t>Смелая А.Ю. К вопросу о нагорно-карабахском конфликте // Фундаментальные и прикладные исследования: проблемы и результаты. 2014. №16. URL: https://cyberleninka.ru/article/n/k-voprosu-o-nagorno-karabahsk</w:t>
      </w:r>
      <w:r>
        <w:rPr>
          <w:sz w:val="28"/>
          <w:szCs w:val="28"/>
        </w:rPr>
        <w:t>om-konflikte (дата обращения: 26</w:t>
      </w:r>
      <w:r w:rsidRPr="00114337">
        <w:rPr>
          <w:sz w:val="28"/>
          <w:szCs w:val="28"/>
        </w:rPr>
        <w:t>.10.2021).</w:t>
      </w:r>
    </w:p>
    <w:p w:rsidR="00114337" w:rsidRPr="00114337" w:rsidRDefault="00114337" w:rsidP="0011433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337">
        <w:rPr>
          <w:rFonts w:ascii="Times New Roman" w:hAnsi="Times New Roman" w:cs="Times New Roman"/>
          <w:sz w:val="28"/>
          <w:szCs w:val="28"/>
        </w:rPr>
        <w:t xml:space="preserve">Соглашение о принципах урегулирования грузинско-осетинского конфликта </w:t>
      </w:r>
      <w:r w:rsidRPr="0011433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4337">
        <w:rPr>
          <w:rFonts w:ascii="Times New Roman" w:hAnsi="Times New Roman" w:cs="Times New Roman"/>
          <w:sz w:val="28"/>
          <w:szCs w:val="28"/>
        </w:rPr>
        <w:t>: https://docs.cntd.ru/document/1902246</w:t>
      </w:r>
    </w:p>
    <w:p w:rsidR="00114337" w:rsidRPr="00114337" w:rsidRDefault="00114337" w:rsidP="0011433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14337">
        <w:rPr>
          <w:sz w:val="28"/>
          <w:szCs w:val="28"/>
        </w:rPr>
        <w:t xml:space="preserve">Харитонова Н. И. Приднестровье: война и перемирие (1990-1992 гг.) // Новый исторический вестник. 2008. №17. URL: </w:t>
      </w:r>
      <w:r w:rsidRPr="00114337">
        <w:rPr>
          <w:sz w:val="28"/>
          <w:szCs w:val="28"/>
        </w:rPr>
        <w:lastRenderedPageBreak/>
        <w:t>https://cyberleninka.ru/article/n/pridnestrovie-voyna-i-peremirie-</w:t>
      </w:r>
      <w:r>
        <w:rPr>
          <w:sz w:val="28"/>
          <w:szCs w:val="28"/>
        </w:rPr>
        <w:t>1990-1992-gg (дата обращения: 17</w:t>
      </w:r>
      <w:r w:rsidRPr="00114337">
        <w:rPr>
          <w:sz w:val="28"/>
          <w:szCs w:val="28"/>
        </w:rPr>
        <w:t>.10.2021).</w:t>
      </w:r>
    </w:p>
    <w:p w:rsidR="00114337" w:rsidRPr="00114337" w:rsidRDefault="00114337" w:rsidP="0011433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14337">
        <w:rPr>
          <w:sz w:val="28"/>
          <w:szCs w:val="28"/>
        </w:rPr>
        <w:t>Харитонова Наталья Ивановна Роль России в урегулировании приднестро</w:t>
      </w:r>
      <w:r>
        <w:rPr>
          <w:sz w:val="28"/>
          <w:szCs w:val="28"/>
        </w:rPr>
        <w:t>вского конфликта (2014-2018 гг.</w:t>
      </w:r>
      <w:r w:rsidRPr="00114337">
        <w:rPr>
          <w:sz w:val="28"/>
          <w:szCs w:val="28"/>
        </w:rPr>
        <w:t>): политические аспекты // Государственное управление. Электронный вестник. 2019. №72. URL: https://cyberleninka.ru/article/n/rol-rossii-v-uregulirovanii-pridnestrovskogo-konflikta-2014-2018-gg-politiche</w:t>
      </w:r>
      <w:r>
        <w:rPr>
          <w:sz w:val="28"/>
          <w:szCs w:val="28"/>
        </w:rPr>
        <w:t>skie-aspekty (дата обращения: 15</w:t>
      </w:r>
      <w:r w:rsidRPr="00114337">
        <w:rPr>
          <w:sz w:val="28"/>
          <w:szCs w:val="28"/>
        </w:rPr>
        <w:t>.10.2021).</w:t>
      </w:r>
    </w:p>
    <w:p w:rsidR="00114337" w:rsidRDefault="00114337" w:rsidP="00114337">
      <w:pPr>
        <w:pStyle w:val="a3"/>
        <w:jc w:val="center"/>
      </w:pPr>
    </w:p>
    <w:p w:rsidR="00B974BF" w:rsidRPr="00114337" w:rsidRDefault="00B974BF" w:rsidP="00114337">
      <w:pPr>
        <w:jc w:val="center"/>
        <w:rPr>
          <w:lang w:eastAsia="ru-RU"/>
        </w:rPr>
      </w:pPr>
    </w:p>
    <w:sectPr w:rsidR="00B974BF" w:rsidRPr="0011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917FF"/>
    <w:multiLevelType w:val="hybridMultilevel"/>
    <w:tmpl w:val="9850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9B"/>
    <w:rsid w:val="00114337"/>
    <w:rsid w:val="001917EE"/>
    <w:rsid w:val="001E13F3"/>
    <w:rsid w:val="00235DE2"/>
    <w:rsid w:val="00281083"/>
    <w:rsid w:val="002949CB"/>
    <w:rsid w:val="00300870"/>
    <w:rsid w:val="00320C18"/>
    <w:rsid w:val="003D6217"/>
    <w:rsid w:val="00432FB8"/>
    <w:rsid w:val="004C3364"/>
    <w:rsid w:val="005E1AE5"/>
    <w:rsid w:val="006620BC"/>
    <w:rsid w:val="007F2B9B"/>
    <w:rsid w:val="008571FC"/>
    <w:rsid w:val="0094561D"/>
    <w:rsid w:val="00A211F0"/>
    <w:rsid w:val="00AC79CC"/>
    <w:rsid w:val="00B30CA6"/>
    <w:rsid w:val="00B974BF"/>
    <w:rsid w:val="00C206C5"/>
    <w:rsid w:val="00C71CB6"/>
    <w:rsid w:val="00CF5A2B"/>
    <w:rsid w:val="00D72DDE"/>
    <w:rsid w:val="00D9353E"/>
    <w:rsid w:val="00DC2723"/>
    <w:rsid w:val="00DD3282"/>
    <w:rsid w:val="00E83807"/>
    <w:rsid w:val="00ED1FDF"/>
    <w:rsid w:val="00F2098A"/>
    <w:rsid w:val="00F43A7F"/>
    <w:rsid w:val="00F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4D75-3885-4129-BA66-EF093206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5A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events/president/news/64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e.rodionov2001@mail.ru</dc:creator>
  <cp:keywords/>
  <dc:description/>
  <cp:lastModifiedBy>e.rodionov2001@mail.ru</cp:lastModifiedBy>
  <cp:revision>16</cp:revision>
  <dcterms:created xsi:type="dcterms:W3CDTF">2021-10-31T10:06:00Z</dcterms:created>
  <dcterms:modified xsi:type="dcterms:W3CDTF">2021-10-31T16:18:00Z</dcterms:modified>
</cp:coreProperties>
</file>