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CD7B" w14:textId="1A7BB48B" w:rsidR="00655016" w:rsidRDefault="00C8368B">
      <w:r>
        <w:t>Семиотический анализ рекламы (на примере мультфильма «Душа</w:t>
      </w:r>
      <w:bookmarkStart w:id="0" w:name="_GoBack"/>
      <w:bookmarkEnd w:id="0"/>
      <w:r>
        <w:t>»)</w:t>
      </w:r>
    </w:p>
    <w:sectPr w:rsidR="0065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EB"/>
    <w:rsid w:val="00071DEB"/>
    <w:rsid w:val="00655016"/>
    <w:rsid w:val="00C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DD31"/>
  <w15:chartTrackingRefBased/>
  <w15:docId w15:val="{AD280DB3-267B-4C1F-A414-C74FDE18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2023-02-15T13:41:00Z</dcterms:created>
  <dcterms:modified xsi:type="dcterms:W3CDTF">2023-02-15T13:42:00Z</dcterms:modified>
</cp:coreProperties>
</file>