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57B3">
      <w:pPr>
        <w:spacing w:line="240" w:lineRule="auto"/>
        <w:ind w:left="-1134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Арушская декларация (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Декларация совета по таможенному сотрудничеству и  по надлежащему управлению и борьбе с коррупцией на таможне)</w:t>
      </w:r>
      <w:r>
        <w:rPr>
          <w:rFonts w:ascii="Times New Roman" w:eastAsia="Arial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была первоначально принята в 1993 году в г. Аруше (Танзания). На основе десятилетнего опыта она быал пересмотрена в 2003 год</w:t>
      </w:r>
      <w:r>
        <w:rPr>
          <w:rFonts w:ascii="Times New Roman" w:hAnsi="Times New Roman"/>
          <w:sz w:val="24"/>
          <w:szCs w:val="24"/>
        </w:rPr>
        <w:t>у. Пересмотренная Арушская декларация является инструментом  глобального и эффективного подхода к предотвращению коррупции и повышению уровня добросовестности на таможне. Добросовестность на таможне была первоначально включена в повестку дня ВТО в конце 19</w:t>
      </w:r>
      <w:r>
        <w:rPr>
          <w:rFonts w:ascii="Times New Roman" w:hAnsi="Times New Roman"/>
          <w:sz w:val="24"/>
          <w:szCs w:val="24"/>
        </w:rPr>
        <w:t>80-х годов для решения проблемы коррупции на государственной службе и, в частности, на таможне. Кульминацией этого процесса стало принятие в 1993 году Арушской декларации ВТО о добросовестности, продемонстрировавшей готовность международного таможенного со</w:t>
      </w:r>
      <w:r>
        <w:rPr>
          <w:rFonts w:ascii="Times New Roman" w:hAnsi="Times New Roman"/>
          <w:sz w:val="24"/>
          <w:szCs w:val="24"/>
        </w:rPr>
        <w:t>общества соблюдать правила, регулирующие добросовестность, с целью устранения возможностей для коррупции. Пересмотренная Арушская декларация ВТО предоставляет таможенным администрациям практический подход к антикоррупционной политике и практике, как это пр</w:t>
      </w:r>
      <w:r>
        <w:rPr>
          <w:rFonts w:ascii="Times New Roman" w:hAnsi="Times New Roman"/>
          <w:sz w:val="24"/>
          <w:szCs w:val="24"/>
        </w:rPr>
        <w:t>едусмотрено в Статье 5 Конвенции Организации Объединенных Наций против коррупции (UNCAC). Декларация также согласуется со статьями 7 (Государственный сектор), 8 (Кодексы поведения государственных должностных лиц), 10 (Публичная отчетность) Конвенции и вклю</w:t>
      </w:r>
      <w:r>
        <w:rPr>
          <w:rFonts w:ascii="Times New Roman" w:hAnsi="Times New Roman"/>
          <w:sz w:val="24"/>
          <w:szCs w:val="24"/>
        </w:rPr>
        <w:t>чает в себя элементы ряда других статей Конвенции, касающихся прозрачности и взаимодействия с частным сектором.[1]</w:t>
      </w:r>
    </w:p>
    <w:p w:rsidR="00000000" w:rsidRDefault="009B57B3">
      <w:pPr>
        <w:spacing w:line="240" w:lineRule="auto"/>
        <w:ind w:left="-113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прошедшие годы были созданы другие инструменты развития добросовестности, позволяющие проводить самооценку, планирование действий, внедрен</w:t>
      </w:r>
      <w:r>
        <w:rPr>
          <w:rFonts w:ascii="Times New Roman" w:hAnsi="Times New Roman"/>
          <w:sz w:val="24"/>
          <w:szCs w:val="24"/>
        </w:rPr>
        <w:t>ие и оценку, такие как Руководство по развитию добросовестности, которое было задумано как всеобъемлющий набор инструментов обеспечения добросовестности. ВТАМО недавно опубликовала Подборку методов обеспечения добросовестности в области внутреннего контрол</w:t>
      </w:r>
      <w:r>
        <w:rPr>
          <w:rFonts w:ascii="Times New Roman" w:hAnsi="Times New Roman"/>
          <w:sz w:val="24"/>
          <w:szCs w:val="24"/>
        </w:rPr>
        <w:t>я и взаимоотношений с внешними органами контроля, сосредоточенный на четырех ключевых областях управления внутренним контролем, операционных аспектах, взаимоотношениях с внешним контролем и обмене передовым опытом между членами ВТАМО. Темы заседаний  касаю</w:t>
      </w:r>
      <w:r>
        <w:rPr>
          <w:rFonts w:ascii="Times New Roman" w:hAnsi="Times New Roman"/>
          <w:sz w:val="24"/>
          <w:szCs w:val="24"/>
        </w:rPr>
        <w:t>тся возникающих у международного таможенного сообщества вопросов по этой теме. Последние заседания Подкомитета по добросовестности были посвящены:</w:t>
      </w:r>
    </w:p>
    <w:p w:rsidR="00000000" w:rsidRDefault="009B57B3">
      <w:pPr>
        <w:spacing w:line="240" w:lineRule="auto"/>
        <w:ind w:left="-113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ISC12 – Таможня и частный сектор</w:t>
      </w:r>
    </w:p>
    <w:p w:rsidR="00000000" w:rsidRDefault="009B57B3">
      <w:pPr>
        <w:spacing w:line="240" w:lineRule="auto"/>
        <w:ind w:left="-113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ISC13 – Картирование рисков в контексте борьбы с коррупцией</w:t>
      </w:r>
    </w:p>
    <w:p w:rsidR="00000000" w:rsidRDefault="009B57B3">
      <w:pPr>
        <w:spacing w:line="240" w:lineRule="auto"/>
        <w:ind w:left="-113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ISC14 –</w:t>
      </w:r>
      <w:r>
        <w:rPr>
          <w:rFonts w:ascii="Times New Roman" w:hAnsi="Times New Roman"/>
          <w:sz w:val="24"/>
          <w:szCs w:val="24"/>
        </w:rPr>
        <w:t xml:space="preserve"> Управление персоналом как ключевой элемент повышения добросовестности.[2]</w:t>
      </w:r>
    </w:p>
    <w:p w:rsidR="00000000" w:rsidRDefault="009B57B3">
      <w:pPr>
        <w:spacing w:line="240" w:lineRule="auto"/>
        <w:ind w:left="-113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по развитию добросовестности сформулировано не менее  десяти принципов пересмотренной Арушской декларации и ее предложения поддерживают гармонизацию и стандартизацию пре</w:t>
      </w:r>
      <w:r>
        <w:rPr>
          <w:rFonts w:ascii="Times New Roman" w:hAnsi="Times New Roman"/>
          <w:sz w:val="24"/>
          <w:szCs w:val="24"/>
        </w:rPr>
        <w:t>дотвращения, измерения и отчетности о коррупции, а также укрепление добросовестности в таможенных администрациях. Эти принципы включают в себя меры по обеспечению добросовестности и упрощению процедур торговли потенциально могут принести пользу всем страна</w:t>
      </w:r>
      <w:r>
        <w:rPr>
          <w:rFonts w:ascii="Times New Roman" w:hAnsi="Times New Roman"/>
          <w:sz w:val="24"/>
          <w:szCs w:val="24"/>
        </w:rPr>
        <w:t>м. Соглашения ВТО об упрощении процедур торговли может снизить торговые издержки на 16,5% для стран с низким уровнем дохода, на 17,4% для стран с доходом ниже среднего стран, на 14,6% для стран с доходом выше среднего и на 11,8% для стран ОЭСР. Внедрение н</w:t>
      </w:r>
      <w:r>
        <w:rPr>
          <w:rFonts w:ascii="Times New Roman" w:hAnsi="Times New Roman"/>
          <w:sz w:val="24"/>
          <w:szCs w:val="24"/>
        </w:rPr>
        <w:t>адлежащих структур управления, механизмов подотчетности и добросовестности политика только в таможенных администрациях потенциально может снизить торговые издержки на 0,5-1,1%. для тех же групп стран. Эти меры направлены на устранение вымогательства и взят</w:t>
      </w:r>
      <w:r>
        <w:rPr>
          <w:rFonts w:ascii="Times New Roman" w:hAnsi="Times New Roman"/>
          <w:sz w:val="24"/>
          <w:szCs w:val="24"/>
        </w:rPr>
        <w:t>ок, а также за  схемы, позволяющие уклонение от уплаты налогов и таможенных пошлин. Усиление этих мер будет приветствоваться бизнесом, который выявил коррупцию на границе как одно из основных препятствий для трансграничной торговли.  Таким образом, снижени</w:t>
      </w:r>
      <w:r>
        <w:rPr>
          <w:rFonts w:ascii="Times New Roman" w:hAnsi="Times New Roman"/>
          <w:sz w:val="24"/>
          <w:szCs w:val="24"/>
        </w:rPr>
        <w:t xml:space="preserve">е уровня коррупции в трансграничных торговля требует изучения роли посредников, таких как деловые партнеры, местные агенты, иностранные дочерние компании, подставные компании, законные представители и члены семьи.  </w:t>
      </w:r>
    </w:p>
    <w:p w:rsidR="00000000" w:rsidRDefault="009B57B3">
      <w:pPr>
        <w:spacing w:line="240" w:lineRule="auto"/>
        <w:ind w:left="-113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 2003 г. на очередной сессии Совет</w:t>
      </w:r>
      <w:r>
        <w:rPr>
          <w:rFonts w:ascii="Times New Roman" w:hAnsi="Times New Roman"/>
          <w:sz w:val="24"/>
          <w:szCs w:val="24"/>
        </w:rPr>
        <w:t>а по таможенному сотрудничеству была принята обновленная Декларация Аруша, в которой выделены 10 основных элементов, обеспечивающих основу для разработки и реализации системы антикоррупционных мер или стратегий, предназначенных для таможенных администраций</w:t>
      </w:r>
      <w:r>
        <w:rPr>
          <w:rFonts w:ascii="Times New Roman" w:hAnsi="Times New Roman"/>
          <w:sz w:val="24"/>
          <w:szCs w:val="24"/>
        </w:rPr>
        <w:t xml:space="preserve">: 1) лидерство и верность взятым обязательствам;  2) деятельность на основе закона; 3) прозрачность; 4) автоматизация; 5) реформа и модернизация;  6) проверка и расследования;  7) кодекс поведения;  8)управление кадрами; 9) мораль и организация культуры;  </w:t>
      </w:r>
      <w:r>
        <w:rPr>
          <w:rFonts w:ascii="Times New Roman" w:hAnsi="Times New Roman"/>
          <w:sz w:val="24"/>
          <w:szCs w:val="24"/>
        </w:rPr>
        <w:t>10)отношения с частным сектором.</w:t>
      </w:r>
    </w:p>
    <w:p w:rsidR="00000000" w:rsidRDefault="009B57B3">
      <w:pPr>
        <w:spacing w:line="240" w:lineRule="auto"/>
        <w:ind w:left="-113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обновленной Арушской декларацией основная ответственность за предотвращение коррупции должна лежать на главе и исполнительном руководстве таможенной администрации. Особо подчеркиваются необходимость борьбы </w:t>
      </w:r>
      <w:r>
        <w:rPr>
          <w:rFonts w:ascii="Times New Roman" w:hAnsi="Times New Roman"/>
          <w:sz w:val="24"/>
          <w:szCs w:val="24"/>
        </w:rPr>
        <w:t>против коррупции на высоком уровне и обязательство бороться с коррупцией в течение длительного времени. В свете реализации положений Декларации, одной из основных задач формирования комплексной антикоррупционной программы является достижение высокого уровн</w:t>
      </w:r>
      <w:r>
        <w:rPr>
          <w:rFonts w:ascii="Times New Roman" w:hAnsi="Times New Roman"/>
          <w:sz w:val="24"/>
          <w:szCs w:val="24"/>
        </w:rPr>
        <w:t>я прозрачности. Для обеспечения общественного доверия и уверенности в выполнении таможенных функций без злоупотреблений важно повысить подотчетность должностных лиц таможенных органов и установить открытые отношения между таможенными органами и бизнесом, а</w:t>
      </w:r>
      <w:r>
        <w:rPr>
          <w:rFonts w:ascii="Times New Roman" w:hAnsi="Times New Roman"/>
          <w:sz w:val="24"/>
          <w:szCs w:val="24"/>
        </w:rPr>
        <w:t xml:space="preserve"> также заинтересованными лицами. Не секрет, что сложные правила, процедуры и административное руководство в таможенном деле способствуют коррупционной практике. Поэтому таможенное законодательство, правила и процедуры в области таможенного дела должны быть</w:t>
      </w:r>
      <w:r>
        <w:rPr>
          <w:rFonts w:ascii="Times New Roman" w:hAnsi="Times New Roman"/>
          <w:sz w:val="24"/>
          <w:szCs w:val="24"/>
        </w:rPr>
        <w:t xml:space="preserve"> в возможно большей мере гармонизированы. Минимизация таможенного регулирования может быть достигнута путем принятия международных стандартов, в частности, Международной конвенции об упрощении и гармонизации таможенных процедур от 18 мая 1973 г., в редакци</w:t>
      </w:r>
      <w:r>
        <w:rPr>
          <w:rFonts w:ascii="Times New Roman" w:hAnsi="Times New Roman"/>
          <w:sz w:val="24"/>
          <w:szCs w:val="24"/>
        </w:rPr>
        <w:t>и Брюссельского протокола 1999 г., Соглашения Всемирной торговой организации о таможенной оценке товаров и др. ВТО предписывает также максимально снизить таможенные барьеры на пути свободного движения товаров, например, квоты, импортные лицензии и разрешен</w:t>
      </w:r>
      <w:r>
        <w:rPr>
          <w:rFonts w:ascii="Times New Roman" w:hAnsi="Times New Roman"/>
          <w:sz w:val="24"/>
          <w:szCs w:val="24"/>
        </w:rPr>
        <w:t>ия. Рационализация нетарифных инструментариев таможенного регулирования является аспектом, выходящим за рамки компетенции таможенных администраций. В этой связи таможенным администрациям необходимо поддерживать тесные взаимоотношения с другими министерства</w:t>
      </w:r>
      <w:r>
        <w:rPr>
          <w:rFonts w:ascii="Times New Roman" w:hAnsi="Times New Roman"/>
          <w:sz w:val="24"/>
          <w:szCs w:val="24"/>
        </w:rPr>
        <w:t>ми и ведомствами, например, посредством межведомственной координации.[3]</w:t>
      </w:r>
    </w:p>
    <w:p w:rsidR="00000000" w:rsidRDefault="009B57B3">
      <w:pPr>
        <w:spacing w:line="240" w:lineRule="auto"/>
        <w:ind w:left="-113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полугодии 2022 года таможенными органами Российской Федерации реализовывался комплекс мероприятий, направленных на выполнение требований Федерального закона от 25 декабря 200</w:t>
      </w:r>
      <w:r>
        <w:rPr>
          <w:rFonts w:ascii="Times New Roman" w:hAnsi="Times New Roman"/>
          <w:sz w:val="24"/>
          <w:szCs w:val="24"/>
        </w:rPr>
        <w:t>8 г. № 273-ФЗ  «О противодействии коррупции». За первое полугодие 2022 года по материалам подразделений  по противодействию коррупции таможенных органов возбуждено 155 уголовных дел коррупционной направленности: 59 – в отношении 46 должностных лиц и 64 – в</w:t>
      </w:r>
      <w:r>
        <w:rPr>
          <w:rFonts w:ascii="Times New Roman" w:hAnsi="Times New Roman"/>
          <w:sz w:val="24"/>
          <w:szCs w:val="24"/>
        </w:rPr>
        <w:t xml:space="preserve"> отношении 50 взяткодателей.  По уголовным делам, ранее возбужденным по материалам подразделений по противодействию коррупции, осуждено 15 должностных лиц таможенных органов и</w:t>
      </w:r>
      <w:r>
        <w:rPr>
          <w:rFonts w:ascii="Times New Roman" w:hAnsi="Times New Roman"/>
          <w:color w:val="808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color w:val="808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взяткодателя</w:t>
      </w:r>
      <w:r>
        <w:rPr>
          <w:rFonts w:ascii="Times New Roman" w:hAnsi="Times New Roman"/>
          <w:color w:val="808080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Подразделения по противодействию коррупции таможенных органов </w:t>
      </w:r>
      <w:r>
        <w:rPr>
          <w:rFonts w:ascii="Times New Roman" w:hAnsi="Times New Roman"/>
          <w:sz w:val="24"/>
          <w:szCs w:val="24"/>
        </w:rPr>
        <w:t>на постоянной основе принимают меры по выявлению, предупреждению  и пресечению преступлений коррупционной направленности и иных преступлений против интересов государственной службы при осуществлении закупок товаров, работ, услуг для нужд таможенных органов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[4]</w:t>
      </w:r>
    </w:p>
    <w:p w:rsidR="00000000" w:rsidRDefault="009B57B3">
      <w:pPr>
        <w:spacing w:line="240" w:lineRule="auto"/>
        <w:ind w:left="-113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несмотря на масштабность проводимых антикоррупционных мероприятий в Федеральной таможенной службой России, деятельность службы не в полной мере отвечает основным нормативным требованиям Арушской декларации, нормам, требованиям и правила</w:t>
      </w:r>
      <w:r>
        <w:rPr>
          <w:rFonts w:ascii="Times New Roman" w:hAnsi="Times New Roman"/>
          <w:sz w:val="24"/>
          <w:szCs w:val="24"/>
        </w:rPr>
        <w:t>м ВТО, охватывающим сферу международной торговли.</w:t>
      </w:r>
    </w:p>
    <w:p w:rsidR="00000000" w:rsidRDefault="009B57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9B57B3">
      <w:pPr>
        <w:spacing w:line="240" w:lineRule="auto"/>
        <w:ind w:left="-1134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000000" w:rsidRDefault="009B57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Каранец С.М. Международные рамочные стандарты безопасности и облегчения торговли совета таможенного сотрудничества (ВТаМо): обзор нашей редакции // БИТ. 2022. №2 (22)</w:t>
      </w:r>
    </w:p>
    <w:p w:rsidR="00000000" w:rsidRDefault="009B57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Епиф</w:t>
      </w:r>
      <w:r>
        <w:rPr>
          <w:rFonts w:ascii="Times New Roman" w:hAnsi="Times New Roman"/>
          <w:sz w:val="24"/>
          <w:szCs w:val="24"/>
        </w:rPr>
        <w:t>анова 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Антикоррупционная политика в таможенных органах России в свете Арушской декларации вто // Государственная служба. 2013. №6 (86). </w:t>
      </w:r>
    </w:p>
    <w:p w:rsidR="00000000" w:rsidRDefault="009B57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Revised Arusha Declaration.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//http://www.wcoomd.org/en/topics/integrity/~/media/C16E182FC7AD454C95416856CF232D8</w:t>
      </w:r>
      <w:r>
        <w:rPr>
          <w:rFonts w:ascii="Times New Roman" w:hAnsi="Times New Roman"/>
          <w:sz w:val="24"/>
          <w:szCs w:val="24"/>
          <w:lang w:val="en-US"/>
        </w:rPr>
        <w:t>7.ashx</w:t>
      </w:r>
    </w:p>
    <w:p w:rsidR="00000000" w:rsidRDefault="009B57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Информация о ходе выполнения мероприятий, предусмотренных планом Федеральной таможенной службы по противодействию коррупции в таможенных органах Российской Федерации, представительствах таможенной службы Российской Федерации в иностранных государств</w:t>
      </w:r>
      <w:r>
        <w:rPr>
          <w:rFonts w:ascii="Times New Roman" w:hAnsi="Times New Roman"/>
          <w:sz w:val="24"/>
          <w:szCs w:val="24"/>
          <w:lang w:val="en-US"/>
        </w:rPr>
        <w:t xml:space="preserve">ах и учреждениях, находящихся в ведении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ФТС России, на 2022 – 2024 годы и реализации законодательства Российской Федерации о противодействии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 первое полугодие 2022 года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https://customs.gov.ru/activity/protivodejstvie-korrupczii/doklady,-otchet</w:t>
      </w:r>
      <w:r>
        <w:rPr>
          <w:rFonts w:ascii="Times New Roman" w:hAnsi="Times New Roman"/>
          <w:sz w:val="24"/>
          <w:szCs w:val="24"/>
          <w:lang w:val="en-US"/>
        </w:rPr>
        <w:t>y,-obzory,-statisticheskaya-informacziya/o-xode-realizaczii-mer-po-protivodejstviyu-korrupczii</w:t>
      </w:r>
      <w:r>
        <w:rPr>
          <w:rFonts w:ascii="Times New Roman" w:hAnsi="Times New Roman"/>
          <w:sz w:val="24"/>
          <w:szCs w:val="24"/>
        </w:rPr>
        <w:t xml:space="preserve"> (дата обращения 01.03.2023)</w:t>
      </w:r>
    </w:p>
    <w:p w:rsidR="009B57B3" w:rsidRDefault="009B57B3">
      <w:pPr>
        <w:pStyle w:val="a3"/>
        <w:spacing w:line="240" w:lineRule="auto"/>
        <w:ind w:left="-113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B57B3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035"/>
    <w:multiLevelType w:val="multilevel"/>
    <w:tmpl w:val="68211035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08"/>
  <w:noPunctuationKerning/>
  <w:characterSpacingControl w:val="doNotCompress"/>
  <w:compat>
    <w:doNotLeaveBackslashAlon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8D9"/>
    <w:rsid w:val="001535D0"/>
    <w:rsid w:val="003379CF"/>
    <w:rsid w:val="004768EC"/>
    <w:rsid w:val="005C6EB3"/>
    <w:rsid w:val="00660D20"/>
    <w:rsid w:val="006C764A"/>
    <w:rsid w:val="0078568D"/>
    <w:rsid w:val="00972857"/>
    <w:rsid w:val="009B57B3"/>
    <w:rsid w:val="00A97D4B"/>
    <w:rsid w:val="00C74A98"/>
    <w:rsid w:val="00C768D9"/>
    <w:rsid w:val="00D06651"/>
    <w:rsid w:val="00E947F0"/>
    <w:rsid w:val="00EC31EB"/>
    <w:rsid w:val="111F7025"/>
    <w:rsid w:val="284C534E"/>
    <w:rsid w:val="31E3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7F60-B922-49DD-9CE6-220E7A76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Даша</cp:lastModifiedBy>
  <cp:revision>2</cp:revision>
  <dcterms:created xsi:type="dcterms:W3CDTF">2023-03-03T14:54:00Z</dcterms:created>
  <dcterms:modified xsi:type="dcterms:W3CDTF">2023-03-03T14:54:00Z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B7B7DB95AB7F40BC9D95D15136ECB8B0</vt:lpwstr>
  </property>
</Properties>
</file>