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21" w:rsidRPr="00C62E21" w:rsidRDefault="00C62E21" w:rsidP="00977F37">
      <w:pPr>
        <w:pStyle w:val="a3"/>
        <w:shd w:val="clear" w:color="auto" w:fill="FFFFFF"/>
        <w:spacing w:before="20" w:beforeAutospacing="0" w:after="20" w:afterAutospacing="0" w:line="420" w:lineRule="atLeast"/>
        <w:ind w:left="397"/>
        <w:jc w:val="center"/>
        <w:rPr>
          <w:rStyle w:val="a4"/>
          <w:b w:val="0"/>
          <w:iCs/>
          <w:color w:val="353535"/>
        </w:rPr>
      </w:pPr>
      <w:r w:rsidRPr="00C62E21">
        <w:rPr>
          <w:b/>
        </w:rPr>
        <w:t xml:space="preserve">Взаимосвязь базисных убеждений женщин и степени </w:t>
      </w:r>
      <w:proofErr w:type="spellStart"/>
      <w:r w:rsidRPr="00C62E21">
        <w:rPr>
          <w:b/>
        </w:rPr>
        <w:t>созависимости</w:t>
      </w:r>
      <w:proofErr w:type="spellEnd"/>
      <w:r w:rsidRPr="00C62E21">
        <w:rPr>
          <w:b/>
        </w:rPr>
        <w:t xml:space="preserve"> в отношениях</w:t>
      </w:r>
    </w:p>
    <w:p w:rsidR="00C62E21" w:rsidRPr="00C62E21" w:rsidRDefault="00C62E21" w:rsidP="00977F37">
      <w:pPr>
        <w:pStyle w:val="a3"/>
        <w:shd w:val="clear" w:color="auto" w:fill="FFFFFF"/>
        <w:spacing w:before="20" w:beforeAutospacing="0" w:after="20" w:afterAutospacing="0" w:line="420" w:lineRule="atLeast"/>
        <w:ind w:left="397"/>
        <w:jc w:val="center"/>
        <w:rPr>
          <w:color w:val="353535"/>
        </w:rPr>
      </w:pPr>
      <w:r>
        <w:rPr>
          <w:rStyle w:val="a4"/>
          <w:iCs/>
          <w:color w:val="353535"/>
        </w:rPr>
        <w:t>Логинова Мария Александровна</w:t>
      </w:r>
    </w:p>
    <w:p w:rsidR="00C62E21" w:rsidRPr="00977F37" w:rsidRDefault="00C62E21" w:rsidP="00977F37">
      <w:pPr>
        <w:pStyle w:val="a3"/>
        <w:shd w:val="clear" w:color="auto" w:fill="FFFFFF"/>
        <w:spacing w:before="20" w:beforeAutospacing="0" w:after="20" w:afterAutospacing="0" w:line="420" w:lineRule="atLeast"/>
        <w:ind w:left="397"/>
        <w:jc w:val="center"/>
        <w:rPr>
          <w:color w:val="353535"/>
        </w:rPr>
      </w:pPr>
      <w:r w:rsidRPr="00977F37">
        <w:rPr>
          <w:rStyle w:val="a5"/>
          <w:color w:val="353535"/>
        </w:rPr>
        <w:t xml:space="preserve">Студент </w:t>
      </w:r>
      <w:proofErr w:type="spellStart"/>
      <w:r w:rsidRPr="00977F37">
        <w:rPr>
          <w:rStyle w:val="a5"/>
          <w:color w:val="353535"/>
        </w:rPr>
        <w:t>бакалавриата</w:t>
      </w:r>
      <w:proofErr w:type="spellEnd"/>
    </w:p>
    <w:p w:rsidR="00C62E21" w:rsidRPr="00977F37" w:rsidRDefault="00C62E21" w:rsidP="00977F37">
      <w:pPr>
        <w:pStyle w:val="a3"/>
        <w:shd w:val="clear" w:color="auto" w:fill="FFFFFF"/>
        <w:spacing w:before="20" w:beforeAutospacing="0" w:after="20" w:afterAutospacing="0" w:line="420" w:lineRule="atLeast"/>
        <w:ind w:left="397"/>
        <w:jc w:val="center"/>
        <w:rPr>
          <w:color w:val="353535"/>
        </w:rPr>
      </w:pPr>
      <w:r w:rsidRPr="00977F37">
        <w:rPr>
          <w:rStyle w:val="a5"/>
          <w:color w:val="353535"/>
        </w:rPr>
        <w:t>Ульяновский Государственный Университет,</w:t>
      </w:r>
    </w:p>
    <w:p w:rsidR="00C62E21" w:rsidRPr="00977F37" w:rsidRDefault="000B2F42" w:rsidP="00977F37">
      <w:pPr>
        <w:pStyle w:val="a3"/>
        <w:shd w:val="clear" w:color="auto" w:fill="FFFFFF"/>
        <w:spacing w:before="20" w:beforeAutospacing="0" w:after="20" w:afterAutospacing="0" w:line="420" w:lineRule="atLeast"/>
        <w:ind w:left="397"/>
        <w:jc w:val="center"/>
        <w:rPr>
          <w:color w:val="353535"/>
        </w:rPr>
      </w:pPr>
      <w:r w:rsidRPr="00977F37">
        <w:rPr>
          <w:rStyle w:val="a5"/>
          <w:color w:val="353535"/>
        </w:rPr>
        <w:t>Факультет гуманитарных наук и социальных технологий, Ульяновск</w:t>
      </w:r>
      <w:r w:rsidR="00C62E21" w:rsidRPr="00977F37">
        <w:rPr>
          <w:rStyle w:val="a5"/>
          <w:color w:val="353535"/>
        </w:rPr>
        <w:t>, Россия</w:t>
      </w:r>
    </w:p>
    <w:p w:rsidR="00C62E21" w:rsidRPr="00977F37" w:rsidRDefault="00C62E21" w:rsidP="00977F37">
      <w:pPr>
        <w:pStyle w:val="a3"/>
        <w:shd w:val="clear" w:color="auto" w:fill="FFFFFF"/>
        <w:spacing w:before="20" w:beforeAutospacing="0" w:after="20" w:afterAutospacing="0" w:line="420" w:lineRule="atLeast"/>
        <w:ind w:left="397"/>
        <w:jc w:val="center"/>
        <w:rPr>
          <w:color w:val="353535"/>
          <w:lang w:val="en-US"/>
        </w:rPr>
      </w:pPr>
      <w:r w:rsidRPr="00977F37">
        <w:rPr>
          <w:rStyle w:val="a5"/>
          <w:color w:val="353535"/>
          <w:lang w:val="en-US"/>
        </w:rPr>
        <w:t xml:space="preserve">E–mail: </w:t>
      </w:r>
      <w:r w:rsidR="000B2F42" w:rsidRPr="00977F37">
        <w:rPr>
          <w:rStyle w:val="a5"/>
          <w:color w:val="353535"/>
          <w:lang w:val="en-US"/>
        </w:rPr>
        <w:t>mrln.loginova@yandex.ru</w:t>
      </w:r>
      <w:bookmarkStart w:id="0" w:name="_GoBack"/>
      <w:bookmarkEnd w:id="0"/>
    </w:p>
    <w:p w:rsidR="00C62E21" w:rsidRPr="000B2F42" w:rsidRDefault="00C62E21" w:rsidP="00977F37">
      <w:pPr>
        <w:spacing w:before="20" w:after="20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7DBC" w:rsidRDefault="00F11D5F" w:rsidP="00977F37">
      <w:pPr>
        <w:spacing w:before="20" w:after="20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1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proofErr w:type="spellStart"/>
      <w:r w:rsidRPr="005B3B1C">
        <w:rPr>
          <w:rFonts w:ascii="Times New Roman" w:eastAsia="Times New Roman" w:hAnsi="Times New Roman" w:cs="Times New Roman"/>
          <w:sz w:val="24"/>
          <w:szCs w:val="24"/>
        </w:rPr>
        <w:t>созависимых</w:t>
      </w:r>
      <w:proofErr w:type="spellEnd"/>
      <w:r w:rsidRPr="005B3B1C">
        <w:rPr>
          <w:rFonts w:ascii="Times New Roman" w:eastAsia="Times New Roman" w:hAnsi="Times New Roman" w:cs="Times New Roman"/>
          <w:sz w:val="24"/>
          <w:szCs w:val="24"/>
        </w:rPr>
        <w:t xml:space="preserve"> отношений является социально значимой, так </w:t>
      </w:r>
      <w:r w:rsidR="00C62E2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5B3B1C">
        <w:rPr>
          <w:rFonts w:ascii="Times New Roman" w:eastAsia="Times New Roman" w:hAnsi="Times New Roman" w:cs="Times New Roman"/>
          <w:sz w:val="24"/>
          <w:szCs w:val="24"/>
        </w:rPr>
        <w:t xml:space="preserve">предрасположенность к вступлению в </w:t>
      </w:r>
      <w:proofErr w:type="spellStart"/>
      <w:r w:rsidRPr="005B3B1C">
        <w:rPr>
          <w:rFonts w:ascii="Times New Roman" w:eastAsia="Times New Roman" w:hAnsi="Times New Roman" w:cs="Times New Roman"/>
          <w:sz w:val="24"/>
          <w:szCs w:val="24"/>
        </w:rPr>
        <w:t>созависимость</w:t>
      </w:r>
      <w:proofErr w:type="spellEnd"/>
      <w:r w:rsidRPr="005B3B1C">
        <w:rPr>
          <w:rFonts w:ascii="Times New Roman" w:eastAsia="Times New Roman" w:hAnsi="Times New Roman" w:cs="Times New Roman"/>
          <w:sz w:val="24"/>
          <w:szCs w:val="24"/>
        </w:rPr>
        <w:t xml:space="preserve">, а после и сама </w:t>
      </w:r>
      <w:proofErr w:type="spellStart"/>
      <w:r w:rsidRPr="005B3B1C">
        <w:rPr>
          <w:rFonts w:ascii="Times New Roman" w:eastAsia="Times New Roman" w:hAnsi="Times New Roman" w:cs="Times New Roman"/>
          <w:sz w:val="24"/>
          <w:szCs w:val="24"/>
        </w:rPr>
        <w:t>созависимость</w:t>
      </w:r>
      <w:proofErr w:type="spellEnd"/>
      <w:r w:rsidRPr="005B3B1C">
        <w:rPr>
          <w:rFonts w:ascii="Times New Roman" w:eastAsia="Times New Roman" w:hAnsi="Times New Roman" w:cs="Times New Roman"/>
          <w:sz w:val="24"/>
          <w:szCs w:val="24"/>
        </w:rPr>
        <w:t xml:space="preserve"> зачастую приводит к таким социальным проблемам как домашнее насилие, количество разводов. Достаточно хорошо исследована </w:t>
      </w:r>
      <w:proofErr w:type="spellStart"/>
      <w:r w:rsidRPr="005B3B1C">
        <w:rPr>
          <w:rFonts w:ascii="Times New Roman" w:eastAsia="Times New Roman" w:hAnsi="Times New Roman" w:cs="Times New Roman"/>
          <w:sz w:val="24"/>
          <w:szCs w:val="24"/>
        </w:rPr>
        <w:t>созависимость</w:t>
      </w:r>
      <w:proofErr w:type="spellEnd"/>
      <w:r w:rsidRPr="005B3B1C">
        <w:rPr>
          <w:rFonts w:ascii="Times New Roman" w:eastAsia="Times New Roman" w:hAnsi="Times New Roman" w:cs="Times New Roman"/>
          <w:sz w:val="24"/>
          <w:szCs w:val="24"/>
        </w:rPr>
        <w:t xml:space="preserve"> как феномен, но по гендерным особенностям </w:t>
      </w:r>
      <w:proofErr w:type="spellStart"/>
      <w:r w:rsidRPr="005B3B1C">
        <w:rPr>
          <w:rFonts w:ascii="Times New Roman" w:eastAsia="Times New Roman" w:hAnsi="Times New Roman" w:cs="Times New Roman"/>
          <w:sz w:val="24"/>
          <w:szCs w:val="24"/>
        </w:rPr>
        <w:t>созависимоти</w:t>
      </w:r>
      <w:proofErr w:type="spellEnd"/>
      <w:r w:rsidRPr="005B3B1C">
        <w:rPr>
          <w:rFonts w:ascii="Times New Roman" w:eastAsia="Times New Roman" w:hAnsi="Times New Roman" w:cs="Times New Roman"/>
          <w:sz w:val="24"/>
          <w:szCs w:val="24"/>
        </w:rPr>
        <w:t xml:space="preserve"> были найдены только исследования, рассчитанные на небольшую выборку, массовых исследований найдено не было.</w:t>
      </w:r>
    </w:p>
    <w:p w:rsidR="00C62E21" w:rsidRPr="005B3B1C" w:rsidRDefault="00C62E21" w:rsidP="00977F37">
      <w:pPr>
        <w:spacing w:before="20" w:after="20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D5F" w:rsidRPr="005B3B1C" w:rsidRDefault="00F11D5F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 xml:space="preserve">Исследование проводилось путем подбора респондентов в сети интернет. Выбор базы исследования осуществлялся в соответствии с целями и задачами исследования. В нашем общем исследовании приняли участие 25 человек: девушки, возрастом от 19 до 32 лет, состоящие в отношениях. </w:t>
      </w:r>
    </w:p>
    <w:p w:rsidR="00F845CC" w:rsidRPr="005B3B1C" w:rsidRDefault="00C77566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45CC" w:rsidRPr="005B3B1C">
        <w:rPr>
          <w:rFonts w:ascii="Times New Roman" w:hAnsi="Times New Roman" w:cs="Times New Roman"/>
          <w:sz w:val="24"/>
          <w:szCs w:val="24"/>
        </w:rPr>
        <w:t xml:space="preserve">роанализируем качества личности, склонной к зависимости и </w:t>
      </w:r>
      <w:proofErr w:type="spellStart"/>
      <w:r w:rsidR="00F845CC" w:rsidRPr="005B3B1C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="00F845CC" w:rsidRPr="005B3B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566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1.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Низкая самооценка. </w:t>
      </w:r>
    </w:p>
    <w:p w:rsidR="00F845CC" w:rsidRPr="005B3B1C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2.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Выученная беспомощность. </w:t>
      </w:r>
    </w:p>
    <w:p w:rsidR="00C77566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3.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Преобладание примитивных защитных механизмов. </w:t>
      </w:r>
    </w:p>
    <w:p w:rsidR="00C77566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4.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Ощущение своей зависимости от окружения. </w:t>
      </w:r>
    </w:p>
    <w:p w:rsidR="00C77566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5.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Психологическая незрелость. </w:t>
      </w:r>
    </w:p>
    <w:p w:rsidR="00C77566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6.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Неопределенность психологических границ. </w:t>
      </w:r>
    </w:p>
    <w:p w:rsidR="00F845CC" w:rsidRPr="005B3B1C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7.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Недоверие к людям. </w:t>
      </w:r>
    </w:p>
    <w:p w:rsidR="00F845CC" w:rsidRPr="005B3B1C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8.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Внешний локус контроля. </w:t>
      </w:r>
    </w:p>
    <w:p w:rsidR="00C77566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9.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Преобладание определенных психических состояний. </w:t>
      </w:r>
    </w:p>
    <w:p w:rsidR="00F845CC" w:rsidRPr="005B3B1C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10.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Неспособность (страх) испытывать чувства близости.  </w:t>
      </w:r>
    </w:p>
    <w:p w:rsidR="00F11D5F" w:rsidRDefault="00F845CC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>11.</w:t>
      </w:r>
      <w:r w:rsidRPr="005B3B1C">
        <w:rPr>
          <w:rFonts w:ascii="Times New Roman" w:hAnsi="Times New Roman" w:cs="Times New Roman"/>
          <w:sz w:val="24"/>
          <w:szCs w:val="24"/>
        </w:rPr>
        <w:tab/>
        <w:t xml:space="preserve">Повышенный уровень агрессии, которая проявляется не только как агрессия к внешнему миру, но и, возможно, как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 </w:t>
      </w:r>
      <w:r w:rsidR="00C62E21">
        <w:rPr>
          <w:rFonts w:ascii="Times New Roman" w:hAnsi="Times New Roman" w:cs="Times New Roman"/>
          <w:sz w:val="24"/>
          <w:szCs w:val="24"/>
        </w:rPr>
        <w:t>[1</w:t>
      </w:r>
      <w:r w:rsidRPr="005B3B1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B2F42" w:rsidRPr="000B2F42" w:rsidRDefault="000B2F42" w:rsidP="00977F37">
      <w:pPr>
        <w:spacing w:before="20" w:after="20"/>
        <w:ind w:leftChars="125" w:left="275" w:righ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5CC" w:rsidRPr="005B3B1C" w:rsidRDefault="00F845CC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 xml:space="preserve">Понятие «базисные убеждения» находится на пересечении социальной, когнитивной и клинической психологии. Все эти науки пытаются ответить на вопрос о том, каким образом индивид выстраивает свои представления о окружающем мире и собственным Я. Базисные убеждения </w:t>
      </w:r>
      <w:r w:rsidRPr="005B3B1C">
        <w:rPr>
          <w:rFonts w:ascii="Times New Roman" w:hAnsi="Times New Roman" w:cs="Times New Roman"/>
          <w:sz w:val="24"/>
          <w:szCs w:val="24"/>
        </w:rPr>
        <w:softHyphen/>
        <w:t>– глобальные. Устойчивые представления индивида о мире и о себе, они оказывают решающее влияние на мышление, эмоциональное состояние личности, а также ее поведение.</w:t>
      </w:r>
    </w:p>
    <w:p w:rsidR="00F845CC" w:rsidRPr="005B3B1C" w:rsidRDefault="00F845CC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 xml:space="preserve">Базисные убеждения большинства здоровых людей зачастую сформулирована следующим образом: «В этом мире хорошего гораздо больше чем плохого. Если плохое и случается, то в основном с теми, кто делает что-то </w:t>
      </w:r>
      <w:r w:rsidRPr="005B3B1C">
        <w:rPr>
          <w:rFonts w:ascii="Times New Roman" w:hAnsi="Times New Roman" w:cs="Times New Roman"/>
          <w:sz w:val="24"/>
          <w:szCs w:val="24"/>
        </w:rPr>
        <w:lastRenderedPageBreak/>
        <w:t>не так. Я хороший человек, следовательно, могу чувствовать защищенным от бед.» [</w:t>
      </w:r>
      <w:r w:rsidR="00C62E21">
        <w:rPr>
          <w:rFonts w:ascii="Times New Roman" w:hAnsi="Times New Roman" w:cs="Times New Roman"/>
          <w:sz w:val="24"/>
          <w:szCs w:val="24"/>
        </w:rPr>
        <w:t>2</w:t>
      </w:r>
      <w:r w:rsidRPr="005B3B1C">
        <w:rPr>
          <w:rFonts w:ascii="Times New Roman" w:hAnsi="Times New Roman" w:cs="Times New Roman"/>
          <w:sz w:val="24"/>
          <w:szCs w:val="24"/>
        </w:rPr>
        <w:t>]</w:t>
      </w:r>
    </w:p>
    <w:p w:rsidR="00F845CC" w:rsidRDefault="00F845CC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 xml:space="preserve">Но есть ситуации (негативный опыт), который резко противоречит данным представлением о мире. Их осмысление приводит индивида в ужас: он ощущает уязвимость и беспомощность, испытываемая ранее уверенность в собственной защищенности терпит крах, что приводит человека в состояние дезинтеграции. </w:t>
      </w:r>
      <w:r w:rsidR="00C62E21">
        <w:rPr>
          <w:rFonts w:ascii="Times New Roman" w:hAnsi="Times New Roman" w:cs="Times New Roman"/>
          <w:sz w:val="24"/>
          <w:szCs w:val="24"/>
        </w:rPr>
        <w:t>[3</w:t>
      </w:r>
      <w:r w:rsidRPr="005B3B1C">
        <w:rPr>
          <w:rFonts w:ascii="Times New Roman" w:hAnsi="Times New Roman" w:cs="Times New Roman"/>
          <w:sz w:val="24"/>
          <w:szCs w:val="24"/>
        </w:rPr>
        <w:t>]</w:t>
      </w:r>
    </w:p>
    <w:p w:rsidR="000B2F42" w:rsidRPr="000B2F42" w:rsidRDefault="000B2F42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5CC" w:rsidRDefault="00F845CC" w:rsidP="00977F37">
      <w:pPr>
        <w:spacing w:before="20" w:after="20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 xml:space="preserve">С помощью таких методов эмпирического исследования как «Шкала измерения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 в отношениях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Спанн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-Фишер» (Фишер,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Спанн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 (1991г.), адаптация Москаленко В.Д..); модифицированного опросника «Шкала базисных убеждений» (ШБУ) в адаптации М.А. Падун, А.В.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 (2012г.) мы провели исследование среди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женжин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>, возрастом от 19 до 32 лет, находящихся в отношениях, которое подтвердило нашу гипотезу о том, что определенные базисные убеждения (в частности «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shattered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» (разрушительные предположения) по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Янофф-Бульману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) связаны с предрасположенностью к вступлению в </w:t>
      </w:r>
      <w:proofErr w:type="spellStart"/>
      <w:r w:rsidRPr="005B3B1C">
        <w:rPr>
          <w:rFonts w:ascii="Times New Roman" w:hAnsi="Times New Roman" w:cs="Times New Roman"/>
          <w:sz w:val="24"/>
          <w:szCs w:val="24"/>
        </w:rPr>
        <w:t>созависимые</w:t>
      </w:r>
      <w:proofErr w:type="spellEnd"/>
      <w:r w:rsidRPr="005B3B1C">
        <w:rPr>
          <w:rFonts w:ascii="Times New Roman" w:hAnsi="Times New Roman" w:cs="Times New Roman"/>
          <w:sz w:val="24"/>
          <w:szCs w:val="24"/>
        </w:rPr>
        <w:t xml:space="preserve"> отношения женщинами в возрасте от 19 до 32 лет.</w:t>
      </w:r>
    </w:p>
    <w:p w:rsidR="00C77566" w:rsidRDefault="00C77566" w:rsidP="00977F37">
      <w:pPr>
        <w:spacing w:before="20" w:after="20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66" w:rsidRPr="00C62E21" w:rsidRDefault="00C77566" w:rsidP="00977F37">
      <w:pPr>
        <w:spacing w:before="20" w:after="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2E21">
        <w:rPr>
          <w:rFonts w:ascii="Times New Roman" w:hAnsi="Times New Roman" w:cs="Times New Roman"/>
          <w:sz w:val="24"/>
          <w:szCs w:val="24"/>
        </w:rPr>
        <w:t>Литература</w:t>
      </w:r>
      <w:r w:rsidRPr="00C62E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566" w:rsidRPr="00C62E21" w:rsidRDefault="00C62E21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7566" w:rsidRPr="00C62E21">
        <w:rPr>
          <w:rFonts w:ascii="Times New Roman" w:hAnsi="Times New Roman" w:cs="Times New Roman"/>
          <w:sz w:val="24"/>
          <w:szCs w:val="24"/>
        </w:rPr>
        <w:t>.</w:t>
      </w:r>
      <w:r w:rsidR="00C77566" w:rsidRPr="00C62E21">
        <w:rPr>
          <w:rFonts w:ascii="Times New Roman" w:hAnsi="Times New Roman" w:cs="Times New Roman"/>
          <w:sz w:val="24"/>
          <w:szCs w:val="24"/>
        </w:rPr>
        <w:tab/>
        <w:t xml:space="preserve">Ковалева, С. А. Основные теоретические подходы к изучению </w:t>
      </w:r>
      <w:proofErr w:type="spellStart"/>
      <w:r w:rsidR="00C77566" w:rsidRPr="00C62E21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="00C77566" w:rsidRPr="00C62E21">
        <w:rPr>
          <w:rFonts w:ascii="Times New Roman" w:hAnsi="Times New Roman" w:cs="Times New Roman"/>
          <w:sz w:val="24"/>
          <w:szCs w:val="24"/>
        </w:rPr>
        <w:t xml:space="preserve"> / С. А. Ковалева // Социальное развитие современного российского общества: достижения, проблемы, перспективы. – 2016. – № 8. – С. 79-82. – EDN </w:t>
      </w:r>
      <w:proofErr w:type="spellStart"/>
      <w:r w:rsidR="00C77566" w:rsidRPr="00C62E21">
        <w:rPr>
          <w:rFonts w:ascii="Times New Roman" w:hAnsi="Times New Roman" w:cs="Times New Roman"/>
          <w:sz w:val="24"/>
          <w:szCs w:val="24"/>
        </w:rPr>
        <w:t>WKRKHN.Коленова</w:t>
      </w:r>
      <w:proofErr w:type="spellEnd"/>
      <w:r w:rsidR="00C77566" w:rsidRPr="00C62E21">
        <w:rPr>
          <w:rFonts w:ascii="Times New Roman" w:hAnsi="Times New Roman" w:cs="Times New Roman"/>
          <w:sz w:val="24"/>
          <w:szCs w:val="24"/>
        </w:rPr>
        <w:t xml:space="preserve">, А. С. Особенности ценностно-смысловой сферы женщин, проявляющих </w:t>
      </w:r>
      <w:proofErr w:type="spellStart"/>
      <w:r w:rsidR="00C77566" w:rsidRPr="00C62E21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="00C77566" w:rsidRPr="00C62E21">
        <w:rPr>
          <w:rFonts w:ascii="Times New Roman" w:hAnsi="Times New Roman" w:cs="Times New Roman"/>
          <w:sz w:val="24"/>
          <w:szCs w:val="24"/>
        </w:rPr>
        <w:t xml:space="preserve"> / А. С. </w:t>
      </w:r>
      <w:proofErr w:type="spellStart"/>
      <w:r w:rsidR="00C77566" w:rsidRPr="00C62E21">
        <w:rPr>
          <w:rFonts w:ascii="Times New Roman" w:hAnsi="Times New Roman" w:cs="Times New Roman"/>
          <w:sz w:val="24"/>
          <w:szCs w:val="24"/>
        </w:rPr>
        <w:t>Коленова</w:t>
      </w:r>
      <w:proofErr w:type="spellEnd"/>
      <w:r w:rsidR="00C77566" w:rsidRPr="00C62E21">
        <w:rPr>
          <w:rFonts w:ascii="Times New Roman" w:hAnsi="Times New Roman" w:cs="Times New Roman"/>
          <w:sz w:val="24"/>
          <w:szCs w:val="24"/>
        </w:rPr>
        <w:t xml:space="preserve"> // Психология. Историко-критические обзоры и современные исследования. – 2018. – Т. 7. – № 6-2. – С. 304-316. – EDN AMLTSL.</w:t>
      </w:r>
    </w:p>
    <w:p w:rsidR="00F845CC" w:rsidRPr="00C62E21" w:rsidRDefault="00C62E21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7566" w:rsidRPr="00C62E21">
        <w:rPr>
          <w:rFonts w:ascii="Times New Roman" w:hAnsi="Times New Roman" w:cs="Times New Roman"/>
          <w:sz w:val="24"/>
          <w:szCs w:val="24"/>
        </w:rPr>
        <w:t>.</w:t>
      </w:r>
      <w:r w:rsidR="00C77566" w:rsidRPr="00C62E21">
        <w:rPr>
          <w:rFonts w:ascii="Times New Roman" w:hAnsi="Times New Roman" w:cs="Times New Roman"/>
          <w:sz w:val="24"/>
          <w:szCs w:val="24"/>
        </w:rPr>
        <w:tab/>
        <w:t xml:space="preserve">Петрова И., Коррекция </w:t>
      </w:r>
      <w:proofErr w:type="spellStart"/>
      <w:r w:rsidR="00C77566" w:rsidRPr="00C62E21">
        <w:rPr>
          <w:rFonts w:ascii="Times New Roman" w:hAnsi="Times New Roman" w:cs="Times New Roman"/>
          <w:sz w:val="24"/>
          <w:szCs w:val="24"/>
        </w:rPr>
        <w:t>созависимого</w:t>
      </w:r>
      <w:proofErr w:type="spellEnd"/>
      <w:r w:rsidR="00C77566" w:rsidRPr="00C62E21">
        <w:rPr>
          <w:rFonts w:ascii="Times New Roman" w:hAnsi="Times New Roman" w:cs="Times New Roman"/>
          <w:sz w:val="24"/>
          <w:szCs w:val="24"/>
        </w:rPr>
        <w:t xml:space="preserve"> состояния личности членов семьи больных химической зависимостью. / [Электронный ресурс] // </w:t>
      </w:r>
      <w:proofErr w:type="gramStart"/>
      <w:r w:rsidR="00C77566" w:rsidRPr="00C62E21">
        <w:rPr>
          <w:rFonts w:ascii="Times New Roman" w:hAnsi="Times New Roman" w:cs="Times New Roman"/>
          <w:sz w:val="24"/>
          <w:szCs w:val="24"/>
        </w:rPr>
        <w:t>URL:  https://www.b17.ru/article/9584</w:t>
      </w:r>
      <w:r w:rsidRPr="00C62E21">
        <w:rPr>
          <w:rFonts w:ascii="Times New Roman" w:hAnsi="Times New Roman" w:cs="Times New Roman"/>
          <w:sz w:val="24"/>
          <w:szCs w:val="24"/>
        </w:rPr>
        <w:t>4/</w:t>
      </w:r>
      <w:proofErr w:type="gramEnd"/>
      <w:r w:rsidRPr="00C62E21">
        <w:rPr>
          <w:rFonts w:ascii="Times New Roman" w:hAnsi="Times New Roman" w:cs="Times New Roman"/>
          <w:sz w:val="24"/>
          <w:szCs w:val="24"/>
        </w:rPr>
        <w:t xml:space="preserve"> (дата обращения 01.05.2021) </w:t>
      </w:r>
    </w:p>
    <w:p w:rsidR="00C62E21" w:rsidRPr="00C62E21" w:rsidRDefault="00C62E21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62E21">
        <w:rPr>
          <w:rFonts w:ascii="Times New Roman" w:hAnsi="Times New Roman" w:cs="Times New Roman"/>
          <w:sz w:val="24"/>
          <w:szCs w:val="24"/>
          <w:lang w:val="en-US"/>
        </w:rPr>
        <w:t xml:space="preserve">. Fischer J., Spann L., Crawford D. Measuring codependency // Alcoholism Treatment Quarterly.  </w:t>
      </w:r>
      <w:proofErr w:type="gramStart"/>
      <w:r w:rsidRPr="00C62E21">
        <w:rPr>
          <w:rFonts w:ascii="Times New Roman" w:hAnsi="Times New Roman" w:cs="Times New Roman"/>
          <w:sz w:val="24"/>
          <w:szCs w:val="24"/>
          <w:lang w:val="en-US"/>
        </w:rPr>
        <w:t>schema</w:t>
      </w:r>
      <w:proofErr w:type="gramEnd"/>
      <w:r w:rsidRPr="00C62E21">
        <w:rPr>
          <w:rFonts w:ascii="Times New Roman" w:hAnsi="Times New Roman" w:cs="Times New Roman"/>
          <w:sz w:val="24"/>
          <w:szCs w:val="24"/>
          <w:lang w:val="en-US"/>
        </w:rPr>
        <w:t xml:space="preserve"> construct // Social Cognition. 1989. №7. </w:t>
      </w:r>
      <w:r w:rsidRPr="00C62E21">
        <w:rPr>
          <w:rFonts w:ascii="Times New Roman" w:hAnsi="Times New Roman" w:cs="Times New Roman"/>
          <w:sz w:val="24"/>
          <w:szCs w:val="24"/>
        </w:rPr>
        <w:t>Р</w:t>
      </w:r>
      <w:r w:rsidRPr="00C62E21">
        <w:rPr>
          <w:rFonts w:ascii="Times New Roman" w:hAnsi="Times New Roman" w:cs="Times New Roman"/>
          <w:sz w:val="24"/>
          <w:szCs w:val="24"/>
          <w:lang w:val="en-US"/>
        </w:rPr>
        <w:t>. 113-136.</w:t>
      </w:r>
    </w:p>
    <w:p w:rsidR="00C62E21" w:rsidRPr="00C62E21" w:rsidRDefault="00C62E21" w:rsidP="00977F37">
      <w:pPr>
        <w:spacing w:before="20" w:after="20"/>
        <w:ind w:left="397" w:right="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E21" w:rsidRPr="00C62E21" w:rsidRDefault="00C62E21" w:rsidP="00C62E21">
      <w:pPr>
        <w:spacing w:after="0"/>
        <w:ind w:left="360" w:right="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2E21" w:rsidRPr="00C6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B2F42"/>
    <w:rsid w:val="005B3B1C"/>
    <w:rsid w:val="00977DBC"/>
    <w:rsid w:val="00977F37"/>
    <w:rsid w:val="00C62E21"/>
    <w:rsid w:val="00C77566"/>
    <w:rsid w:val="00F11D5F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D76B-637C-4C4F-9F8C-8C40865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21"/>
    <w:rPr>
      <w:b/>
      <w:bCs/>
    </w:rPr>
  </w:style>
  <w:style w:type="character" w:styleId="a5">
    <w:name w:val="Emphasis"/>
    <w:basedOn w:val="a0"/>
    <w:uiPriority w:val="20"/>
    <w:qFormat/>
    <w:rsid w:val="00C62E21"/>
    <w:rPr>
      <w:i/>
      <w:iCs/>
    </w:rPr>
  </w:style>
  <w:style w:type="paragraph" w:styleId="a6">
    <w:name w:val="header"/>
    <w:basedOn w:val="a"/>
    <w:link w:val="a7"/>
    <w:uiPriority w:val="99"/>
    <w:unhideWhenUsed/>
    <w:rsid w:val="00C6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mrlnl</dc:creator>
  <cp:keywords/>
  <dc:description/>
  <cp:lastModifiedBy>mrlnl</cp:lastModifiedBy>
  <cp:revision>2</cp:revision>
  <dcterms:created xsi:type="dcterms:W3CDTF">2023-03-03T09:58:00Z</dcterms:created>
  <dcterms:modified xsi:type="dcterms:W3CDTF">2023-03-03T11:11:00Z</dcterms:modified>
</cp:coreProperties>
</file>