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451D" w14:textId="11346EC3" w:rsidR="00096FA8" w:rsidRDefault="00096FA8" w:rsidP="00096FA8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color w:val="35353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353535"/>
          <w:sz w:val="23"/>
          <w:szCs w:val="23"/>
        </w:rPr>
        <w:t>Блокчейн</w:t>
      </w:r>
      <w:proofErr w:type="spellEnd"/>
      <w:r>
        <w:rPr>
          <w:rStyle w:val="a4"/>
          <w:rFonts w:ascii="Arial" w:hAnsi="Arial" w:cs="Arial"/>
          <w:color w:val="353535"/>
          <w:sz w:val="23"/>
          <w:szCs w:val="23"/>
        </w:rPr>
        <w:t xml:space="preserve"> как этап развития цифровой экономики</w:t>
      </w:r>
    </w:p>
    <w:p w14:paraId="05E772A8" w14:textId="00F26E2C" w:rsidR="00096FA8" w:rsidRDefault="00096FA8" w:rsidP="00096FA8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353535"/>
          <w:sz w:val="23"/>
          <w:szCs w:val="23"/>
        </w:rPr>
        <w:t>Ребровский Артём</w:t>
      </w:r>
      <w:r>
        <w:rPr>
          <w:rStyle w:val="a4"/>
          <w:rFonts w:ascii="Arial" w:hAnsi="Arial" w:cs="Arial"/>
          <w:i/>
          <w:iCs/>
          <w:color w:val="353535"/>
          <w:sz w:val="23"/>
          <w:szCs w:val="23"/>
        </w:rPr>
        <w:t xml:space="preserve"> Андреевич</w:t>
      </w:r>
    </w:p>
    <w:p w14:paraId="1B265A18" w14:textId="689ECBFA" w:rsidR="00096FA8" w:rsidRDefault="00096FA8" w:rsidP="00096FA8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5"/>
          <w:rFonts w:ascii="Arial" w:hAnsi="Arial" w:cs="Arial"/>
          <w:color w:val="353535"/>
          <w:sz w:val="23"/>
          <w:szCs w:val="23"/>
        </w:rPr>
        <w:t>Студент</w:t>
      </w:r>
    </w:p>
    <w:p w14:paraId="295B1400" w14:textId="7C5B6469" w:rsidR="00096FA8" w:rsidRPr="00096FA8" w:rsidRDefault="00096FA8" w:rsidP="00096FA8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i/>
          <w:iCs/>
          <w:color w:val="353535"/>
          <w:sz w:val="23"/>
          <w:szCs w:val="23"/>
        </w:rPr>
      </w:pPr>
      <w:r>
        <w:rPr>
          <w:rStyle w:val="a5"/>
          <w:rFonts w:ascii="Arial" w:hAnsi="Arial" w:cs="Arial"/>
          <w:color w:val="353535"/>
          <w:sz w:val="23"/>
          <w:szCs w:val="23"/>
        </w:rPr>
        <w:t>Ульяновский</w:t>
      </w:r>
      <w:r>
        <w:rPr>
          <w:rStyle w:val="a5"/>
          <w:rFonts w:ascii="Arial" w:hAnsi="Arial" w:cs="Arial"/>
          <w:color w:val="353535"/>
          <w:sz w:val="23"/>
          <w:szCs w:val="23"/>
        </w:rPr>
        <w:t xml:space="preserve"> государственный университет, </w:t>
      </w:r>
    </w:p>
    <w:p w14:paraId="261B1034" w14:textId="42FBED24" w:rsidR="00096FA8" w:rsidRDefault="00096FA8" w:rsidP="00096FA8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5"/>
          <w:rFonts w:ascii="Arial" w:hAnsi="Arial" w:cs="Arial"/>
          <w:color w:val="353535"/>
          <w:sz w:val="23"/>
          <w:szCs w:val="23"/>
        </w:rPr>
        <w:t xml:space="preserve">экономический факультет, </w:t>
      </w:r>
      <w:r>
        <w:rPr>
          <w:rStyle w:val="a5"/>
          <w:rFonts w:ascii="Arial" w:hAnsi="Arial" w:cs="Arial"/>
          <w:color w:val="353535"/>
          <w:sz w:val="23"/>
          <w:szCs w:val="23"/>
        </w:rPr>
        <w:t>Ульяновск</w:t>
      </w:r>
      <w:r>
        <w:rPr>
          <w:rStyle w:val="a5"/>
          <w:rFonts w:ascii="Arial" w:hAnsi="Arial" w:cs="Arial"/>
          <w:color w:val="353535"/>
          <w:sz w:val="23"/>
          <w:szCs w:val="23"/>
        </w:rPr>
        <w:t>, Россия</w:t>
      </w:r>
    </w:p>
    <w:p w14:paraId="77496A50" w14:textId="4D591509" w:rsidR="00096FA8" w:rsidRPr="00096FA8" w:rsidRDefault="00096FA8" w:rsidP="00096FA8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color w:val="353535"/>
          <w:sz w:val="23"/>
          <w:szCs w:val="23"/>
          <w:lang w:val="en-US"/>
        </w:rPr>
      </w:pPr>
      <w:r w:rsidRPr="00096FA8">
        <w:rPr>
          <w:rStyle w:val="a5"/>
          <w:rFonts w:ascii="Arial" w:hAnsi="Arial" w:cs="Arial"/>
          <w:color w:val="353535"/>
          <w:sz w:val="23"/>
          <w:szCs w:val="23"/>
          <w:lang w:val="en-US"/>
        </w:rPr>
        <w:t xml:space="preserve">E–mail: </w:t>
      </w:r>
      <w:r>
        <w:rPr>
          <w:rStyle w:val="a5"/>
          <w:rFonts w:ascii="Arial" w:hAnsi="Arial" w:cs="Arial"/>
          <w:color w:val="353535"/>
          <w:sz w:val="23"/>
          <w:szCs w:val="23"/>
          <w:lang w:val="en-US"/>
        </w:rPr>
        <w:t>rebrovskiy916@gmail.com</w:t>
      </w:r>
    </w:p>
    <w:p w14:paraId="0FDE0953" w14:textId="77777777" w:rsidR="00096FA8" w:rsidRPr="00096FA8" w:rsidRDefault="00096FA8" w:rsidP="0066766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1142E1D8" w14:textId="6DA9FBF4" w:rsidR="00507ADC" w:rsidRDefault="00667664" w:rsidP="00A273B2">
      <w:pPr>
        <w:spacing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r w:rsidRPr="00667664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Технология </w:t>
      </w:r>
      <w:proofErr w:type="spellStart"/>
      <w:r w:rsidRPr="00667664">
        <w:rPr>
          <w:rFonts w:ascii="Times New Roman" w:hAnsi="Times New Roman" w:cs="Times New Roman"/>
          <w:color w:val="333333"/>
          <w:sz w:val="24"/>
          <w:szCs w:val="24"/>
        </w:rPr>
        <w:t>блокчейн</w:t>
      </w:r>
      <w:proofErr w:type="spellEnd"/>
      <w:r w:rsidRPr="00667664">
        <w:rPr>
          <w:rFonts w:ascii="Times New Roman" w:hAnsi="Times New Roman" w:cs="Times New Roman"/>
          <w:color w:val="333333"/>
          <w:sz w:val="24"/>
          <w:szCs w:val="24"/>
        </w:rPr>
        <w:t> — это усовершенствованный механизм базы данных, который</w:t>
      </w:r>
      <w:r w:rsidR="009A38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67664">
        <w:rPr>
          <w:rFonts w:ascii="Times New Roman" w:hAnsi="Times New Roman" w:cs="Times New Roman"/>
          <w:color w:val="333333"/>
          <w:sz w:val="24"/>
          <w:szCs w:val="24"/>
        </w:rPr>
        <w:t xml:space="preserve">позволяет организовать открытый обмен информацией в рамках бизнес-сети. База данных </w:t>
      </w:r>
      <w:proofErr w:type="spellStart"/>
      <w:r w:rsidRPr="00667664">
        <w:rPr>
          <w:rFonts w:ascii="Times New Roman" w:hAnsi="Times New Roman" w:cs="Times New Roman"/>
          <w:color w:val="333333"/>
          <w:sz w:val="24"/>
          <w:szCs w:val="24"/>
        </w:rPr>
        <w:t>блокчейна</w:t>
      </w:r>
      <w:proofErr w:type="spellEnd"/>
      <w:r w:rsidRPr="00667664">
        <w:rPr>
          <w:rFonts w:ascii="Times New Roman" w:hAnsi="Times New Roman" w:cs="Times New Roman"/>
          <w:color w:val="333333"/>
          <w:sz w:val="24"/>
          <w:szCs w:val="24"/>
        </w:rPr>
        <w:t xml:space="preserve"> хранит данные в блоках, связанных между собой в цепочку. Данные являются хронологически последовательными, поскольку нельзя удалять или изменять цепочку без консенсуса со стороны сети. В результате вы можете использовать технологию </w:t>
      </w:r>
      <w:proofErr w:type="spellStart"/>
      <w:r w:rsidRPr="00667664">
        <w:rPr>
          <w:rFonts w:ascii="Times New Roman" w:hAnsi="Times New Roman" w:cs="Times New Roman"/>
          <w:color w:val="333333"/>
          <w:sz w:val="24"/>
          <w:szCs w:val="24"/>
        </w:rPr>
        <w:t>блокчейн</w:t>
      </w:r>
      <w:proofErr w:type="spellEnd"/>
      <w:r w:rsidRPr="00667664">
        <w:rPr>
          <w:rFonts w:ascii="Times New Roman" w:hAnsi="Times New Roman" w:cs="Times New Roman"/>
          <w:color w:val="333333"/>
          <w:sz w:val="24"/>
          <w:szCs w:val="24"/>
        </w:rPr>
        <w:t xml:space="preserve"> для создания неизменяемого или бессрочного реестра для отслеживания заказов, платежей, счетов и других транзакций. Система имеет встроенные механизмы, которые предотвращают несанкционированный ввод транзакций и создают согласованность в общем представлении этих транзакций.</w:t>
      </w:r>
    </w:p>
    <w:p w14:paraId="2DD10081" w14:textId="56D930FE" w:rsidR="009A38A8" w:rsidRPr="009A38A8" w:rsidRDefault="009A38A8" w:rsidP="00A273B2">
      <w:pPr>
        <w:spacing w:after="0"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Обычные </w:t>
      </w:r>
      <w:r w:rsidRPr="009A38A8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технологии баз данных создают ряд проблем, связанных с учетом операций. Рассмотрим пример с продажей </w:t>
      </w:r>
      <w:r>
        <w:rPr>
          <w:rFonts w:ascii="Times New Roman" w:hAnsi="Times New Roman" w:cs="Times New Roman"/>
          <w:color w:val="333333"/>
          <w:sz w:val="24"/>
          <w:szCs w:val="24"/>
        </w:rPr>
        <w:t>любого имущества</w:t>
      </w:r>
      <w:r w:rsidRPr="009A38A8">
        <w:rPr>
          <w:rFonts w:ascii="Times New Roman" w:hAnsi="Times New Roman" w:cs="Times New Roman"/>
          <w:color w:val="333333"/>
          <w:sz w:val="24"/>
          <w:szCs w:val="24"/>
        </w:rPr>
        <w:t>. После передачи денег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продавцу</w:t>
      </w:r>
      <w:r w:rsidRPr="009A38A8">
        <w:rPr>
          <w:rFonts w:ascii="Times New Roman" w:hAnsi="Times New Roman" w:cs="Times New Roman"/>
          <w:color w:val="333333"/>
          <w:sz w:val="24"/>
          <w:szCs w:val="24"/>
        </w:rPr>
        <w:t xml:space="preserve"> право собственности переходит покупателю.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Обе стороны </w:t>
      </w:r>
      <w:r w:rsidRPr="009A38A8">
        <w:rPr>
          <w:rFonts w:ascii="Times New Roman" w:hAnsi="Times New Roman" w:cs="Times New Roman"/>
          <w:color w:val="333333"/>
          <w:sz w:val="24"/>
          <w:szCs w:val="24"/>
        </w:rPr>
        <w:t>могут самостоятельно регистрировать денежные операции, но ни одной из сторон нельзя доверять. Получив деньги, продавец может легко утверждать, что он их не получил, а покупатель может утверждать, что деньги отправлены, даже если это не так.</w:t>
      </w:r>
    </w:p>
    <w:p w14:paraId="03525ABB" w14:textId="65396473" w:rsidR="009A38A8" w:rsidRPr="009A38A8" w:rsidRDefault="009A38A8" w:rsidP="00A273B2">
      <w:pPr>
        <w:spacing w:after="0"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r w:rsidRPr="009A38A8">
        <w:rPr>
          <w:rFonts w:ascii="Times New Roman" w:hAnsi="Times New Roman" w:cs="Times New Roman"/>
          <w:color w:val="333333"/>
          <w:sz w:val="24"/>
          <w:szCs w:val="24"/>
        </w:rPr>
        <w:t>Во избежание возможных юридических проблем доверенная третья сторона должна контролировать и подтверждать транзакции. Присутствие этого центрального органа не только усложняет сделку, но и создает единственную уязвимую точку. От нарушений в центральной базе данных пострадают обе стороны.</w:t>
      </w:r>
    </w:p>
    <w:p w14:paraId="2D33A6F8" w14:textId="313008BF" w:rsidR="009A38A8" w:rsidRDefault="009A38A8" w:rsidP="009A38A8">
      <w:pPr>
        <w:spacing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A38A8">
        <w:rPr>
          <w:rFonts w:ascii="Times New Roman" w:hAnsi="Times New Roman" w:cs="Times New Roman"/>
          <w:color w:val="333333"/>
          <w:sz w:val="24"/>
          <w:szCs w:val="24"/>
        </w:rPr>
        <w:t>Блокчейн</w:t>
      </w:r>
      <w:proofErr w:type="spellEnd"/>
      <w:r w:rsidRPr="009A38A8">
        <w:rPr>
          <w:rFonts w:ascii="Times New Roman" w:hAnsi="Times New Roman" w:cs="Times New Roman"/>
          <w:color w:val="333333"/>
          <w:sz w:val="24"/>
          <w:szCs w:val="24"/>
        </w:rPr>
        <w:t xml:space="preserve"> предвосхищает подобные проблемы путем создания децентрализованной, защищенной от несанкционированного доступа системы для записи операций. Любое несоответствие в истории транзакций отразится во всем реестре.</w:t>
      </w:r>
    </w:p>
    <w:p w14:paraId="020A063E" w14:textId="66887FE7" w:rsidR="00AC38BE" w:rsidRDefault="00A273B2" w:rsidP="00A273B2">
      <w:pPr>
        <w:spacing w:after="0"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данный момент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>локчейн</w:t>
      </w:r>
      <w:proofErr w:type="spellEnd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 xml:space="preserve"> применяется во всех сферах, где необходима быстрота передачи информации с высокой степенью ее защиты. Технология используется для запуска и работы криптовалют и цифровых валют, при заключении смарт-контрактов на поставку товаров, при генерации невзаимозаменяемых токенов (</w:t>
      </w:r>
      <w:proofErr w:type="spellStart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>non-fungible</w:t>
      </w:r>
      <w:proofErr w:type="spellEnd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>tokens</w:t>
      </w:r>
      <w:proofErr w:type="spellEnd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 xml:space="preserve">, NFT), в банковской и правовой сферах, при администрировании сетей и в игровой индустрии. Технологии </w:t>
      </w:r>
      <w:proofErr w:type="spellStart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>блокчейна</w:t>
      </w:r>
      <w:proofErr w:type="spellEnd"/>
      <w:r w:rsidR="00AC38BE" w:rsidRPr="00AC38BE">
        <w:rPr>
          <w:rFonts w:ascii="Times New Roman" w:hAnsi="Times New Roman" w:cs="Times New Roman"/>
          <w:color w:val="333333"/>
          <w:sz w:val="24"/>
          <w:szCs w:val="24"/>
        </w:rPr>
        <w:t xml:space="preserve"> находят применение в работе органов государственной власти (например, при проведении и обработке результатов референдумов и голосований), в деятельности публичных и непубличных корпораций, общественных организаций и частных лиц.</w:t>
      </w:r>
    </w:p>
    <w:p w14:paraId="6A34C480" w14:textId="77777777" w:rsidR="00A273B2" w:rsidRPr="00A273B2" w:rsidRDefault="00A273B2" w:rsidP="00A273B2">
      <w:pPr>
        <w:spacing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Основные преимущества </w:t>
      </w:r>
      <w:proofErr w:type="spellStart"/>
      <w:r w:rsidRPr="00A273B2">
        <w:rPr>
          <w:rFonts w:ascii="Times New Roman" w:hAnsi="Times New Roman" w:cs="Times New Roman"/>
          <w:color w:val="333333"/>
          <w:sz w:val="24"/>
          <w:szCs w:val="24"/>
        </w:rPr>
        <w:t>блокчейна</w:t>
      </w:r>
      <w:proofErr w:type="spellEnd"/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 — обусловленные децентрализацией и </w:t>
      </w:r>
      <w:proofErr w:type="spellStart"/>
      <w:r w:rsidRPr="00A273B2">
        <w:rPr>
          <w:rFonts w:ascii="Times New Roman" w:hAnsi="Times New Roman" w:cs="Times New Roman"/>
          <w:color w:val="333333"/>
          <w:sz w:val="24"/>
          <w:szCs w:val="24"/>
        </w:rPr>
        <w:t>распределенностью</w:t>
      </w:r>
      <w:proofErr w:type="spellEnd"/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 прозрачность технологии и невозможность изменения или уничтожения информации внутри блоков.</w:t>
      </w:r>
    </w:p>
    <w:p w14:paraId="05635718" w14:textId="77777777" w:rsidR="00A273B2" w:rsidRPr="00A273B2" w:rsidRDefault="00A273B2" w:rsidP="00A273B2">
      <w:pPr>
        <w:spacing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</w:p>
    <w:p w14:paraId="7ACCE0F2" w14:textId="49464B1E" w:rsidR="009A38A8" w:rsidRPr="00A273B2" w:rsidRDefault="00A273B2" w:rsidP="00A273B2">
      <w:pPr>
        <w:spacing w:line="240" w:lineRule="auto"/>
        <w:ind w:firstLine="397"/>
        <w:rPr>
          <w:rFonts w:ascii="Times New Roman" w:hAnsi="Times New Roman" w:cs="Times New Roman"/>
          <w:color w:val="333333"/>
          <w:sz w:val="24"/>
          <w:szCs w:val="24"/>
        </w:rPr>
      </w:pPr>
      <w:r w:rsidRPr="00A273B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 недостаткам </w:t>
      </w:r>
      <w:proofErr w:type="spellStart"/>
      <w:r w:rsidRPr="00A273B2">
        <w:rPr>
          <w:rFonts w:ascii="Times New Roman" w:hAnsi="Times New Roman" w:cs="Times New Roman"/>
          <w:color w:val="333333"/>
          <w:sz w:val="24"/>
          <w:szCs w:val="24"/>
        </w:rPr>
        <w:t>блокчейна</w:t>
      </w:r>
      <w:proofErr w:type="spellEnd"/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 можно отнести слабо проработанную нормативно-законодательную базу в абсолютном большинстве государств мира. Это приводит к попыткам регуляторов контролировать операции в </w:t>
      </w:r>
      <w:proofErr w:type="spellStart"/>
      <w:r w:rsidRPr="00A273B2">
        <w:rPr>
          <w:rFonts w:ascii="Times New Roman" w:hAnsi="Times New Roman" w:cs="Times New Roman"/>
          <w:color w:val="333333"/>
          <w:sz w:val="24"/>
          <w:szCs w:val="24"/>
        </w:rPr>
        <w:t>блокчейне</w:t>
      </w:r>
      <w:proofErr w:type="spellEnd"/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 вплоть до запрета оборота криптовалют (так, например, поступили власти Китая). Регуляторы, как правило, объясняют свои действия риском возникновения мошеннических схем при обмене цифровых активов на реальные деньги из-за анонимности сделок. При этом еще одним </w:t>
      </w:r>
      <w:r w:rsidR="00B44A5E">
        <w:rPr>
          <w:rFonts w:ascii="Times New Roman" w:hAnsi="Times New Roman" w:cs="Times New Roman"/>
          <w:color w:val="333333"/>
          <w:sz w:val="24"/>
          <w:szCs w:val="24"/>
        </w:rPr>
        <w:t xml:space="preserve">весомым </w:t>
      </w:r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недостатком </w:t>
      </w:r>
      <w:proofErr w:type="spellStart"/>
      <w:r w:rsidRPr="00A273B2">
        <w:rPr>
          <w:rFonts w:ascii="Times New Roman" w:hAnsi="Times New Roman" w:cs="Times New Roman"/>
          <w:color w:val="333333"/>
          <w:sz w:val="24"/>
          <w:szCs w:val="24"/>
        </w:rPr>
        <w:t>блокчейна</w:t>
      </w:r>
      <w:proofErr w:type="spellEnd"/>
      <w:r w:rsidRPr="00A273B2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необратимость транзакций.</w:t>
      </w:r>
    </w:p>
    <w:p w14:paraId="10B543AD" w14:textId="77777777" w:rsidR="00AC38BE" w:rsidRPr="00AC38BE" w:rsidRDefault="00AC38BE" w:rsidP="00AC38BE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AC38BE">
        <w:rPr>
          <w:rFonts w:ascii="Arial" w:eastAsia="Times New Roman" w:hAnsi="Arial" w:cs="Arial"/>
          <w:b/>
          <w:bCs/>
          <w:color w:val="353535"/>
          <w:sz w:val="23"/>
          <w:szCs w:val="23"/>
          <w:lang w:eastAsia="ru-RU"/>
        </w:rPr>
        <w:t>Литература</w:t>
      </w:r>
    </w:p>
    <w:p w14:paraId="469C7738" w14:textId="7F4AE47C" w:rsidR="009A38A8" w:rsidRDefault="00AC38BE" w:rsidP="009A38A8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r>
        <w:rPr>
          <w:rFonts w:ascii="Times New Roman" w:hAnsi="Times New Roman" w:cs="Times New Roman"/>
          <w:sz w:val="24"/>
          <w:szCs w:val="24"/>
          <w:lang w:val="en-US"/>
        </w:rPr>
        <w:t>AWS</w:t>
      </w:r>
      <w:r>
        <w:rPr>
          <w:rFonts w:ascii="Times New Roman" w:hAnsi="Times New Roman" w:cs="Times New Roman"/>
          <w:sz w:val="24"/>
          <w:szCs w:val="24"/>
        </w:rPr>
        <w:t xml:space="preserve"> – Ссылка:</w:t>
      </w:r>
      <w:r w:rsidRPr="00AC38BE">
        <w:rPr>
          <w:rFonts w:ascii="Times New Roman" w:hAnsi="Times New Roman" w:cs="Times New Roman"/>
          <w:sz w:val="24"/>
          <w:szCs w:val="24"/>
        </w:rPr>
        <w:t xml:space="preserve"> </w:t>
      </w:r>
      <w:r w:rsidRPr="00BB28B4">
        <w:rPr>
          <w:rFonts w:ascii="Times New Roman" w:hAnsi="Times New Roman" w:cs="Times New Roman"/>
          <w:sz w:val="24"/>
          <w:szCs w:val="24"/>
        </w:rPr>
        <w:t>https</w:t>
      </w:r>
      <w:r w:rsidRPr="00BB28B4">
        <w:rPr>
          <w:rFonts w:ascii="Times New Roman" w:hAnsi="Times New Roman" w:cs="Times New Roman"/>
          <w:sz w:val="24"/>
          <w:szCs w:val="24"/>
        </w:rPr>
        <w:t>://aws.amazon.com/ru/what-is/blockchain/</w:t>
      </w:r>
    </w:p>
    <w:p w14:paraId="6CE9E028" w14:textId="0C545D85" w:rsidR="009A38A8" w:rsidRPr="00287A9B" w:rsidRDefault="00A273B2" w:rsidP="00287A9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r w:rsidRPr="00AC38BE">
        <w:rPr>
          <w:rFonts w:ascii="Times New Roman" w:hAnsi="Times New Roman" w:cs="Times New Roman"/>
          <w:color w:val="333333"/>
          <w:sz w:val="24"/>
          <w:szCs w:val="24"/>
        </w:rPr>
        <w:t>Banki.ru</w:t>
      </w:r>
      <w:r w:rsidR="00287A9B">
        <w:rPr>
          <w:rFonts w:ascii="Times New Roman" w:hAnsi="Times New Roman" w:cs="Times New Roman"/>
          <w:color w:val="333333"/>
          <w:sz w:val="24"/>
          <w:szCs w:val="24"/>
        </w:rPr>
        <w:t xml:space="preserve"> – Ссылка:     </w:t>
      </w:r>
      <w:r w:rsidRPr="00287A9B">
        <w:rPr>
          <w:rFonts w:ascii="Times New Roman" w:hAnsi="Times New Roman" w:cs="Times New Roman"/>
          <w:color w:val="333333"/>
          <w:sz w:val="24"/>
          <w:szCs w:val="24"/>
        </w:rPr>
        <w:t>https://www.banki.ru/ne</w:t>
      </w:r>
      <w:bookmarkStart w:id="0" w:name="_GoBack"/>
      <w:bookmarkEnd w:id="0"/>
      <w:r w:rsidRPr="00287A9B">
        <w:rPr>
          <w:rFonts w:ascii="Times New Roman" w:hAnsi="Times New Roman" w:cs="Times New Roman"/>
          <w:color w:val="333333"/>
          <w:sz w:val="24"/>
          <w:szCs w:val="24"/>
        </w:rPr>
        <w:t>ws/daytheme/?id=10975614</w:t>
      </w:r>
    </w:p>
    <w:sectPr w:rsidR="009A38A8" w:rsidRPr="00287A9B" w:rsidSect="00667664">
      <w:pgSz w:w="11906" w:h="16838"/>
      <w:pgMar w:top="136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D108F"/>
    <w:multiLevelType w:val="multilevel"/>
    <w:tmpl w:val="0454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D3893"/>
    <w:multiLevelType w:val="hybridMultilevel"/>
    <w:tmpl w:val="FB463272"/>
    <w:lvl w:ilvl="0" w:tplc="B972FE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F1"/>
    <w:rsid w:val="00096FA8"/>
    <w:rsid w:val="00287A9B"/>
    <w:rsid w:val="003A7923"/>
    <w:rsid w:val="00507ADC"/>
    <w:rsid w:val="00667664"/>
    <w:rsid w:val="007D5681"/>
    <w:rsid w:val="009A38A8"/>
    <w:rsid w:val="00A273B2"/>
    <w:rsid w:val="00AC38BE"/>
    <w:rsid w:val="00B44A5E"/>
    <w:rsid w:val="00BB28B4"/>
    <w:rsid w:val="00D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0BA6"/>
  <w15:chartTrackingRefBased/>
  <w15:docId w15:val="{C07D38E1-82F0-4FED-9DBA-AD03C72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FA8"/>
    <w:rPr>
      <w:b/>
      <w:bCs/>
    </w:rPr>
  </w:style>
  <w:style w:type="character" w:styleId="a5">
    <w:name w:val="Emphasis"/>
    <w:basedOn w:val="a0"/>
    <w:uiPriority w:val="20"/>
    <w:qFormat/>
    <w:rsid w:val="00096FA8"/>
    <w:rPr>
      <w:i/>
      <w:iCs/>
    </w:rPr>
  </w:style>
  <w:style w:type="paragraph" w:styleId="a6">
    <w:name w:val="List Paragraph"/>
    <w:basedOn w:val="a"/>
    <w:uiPriority w:val="34"/>
    <w:qFormat/>
    <w:rsid w:val="009A38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38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38A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C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6F09-C284-4B4B-BFEF-A37F7BF1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Ребровский</dc:creator>
  <cp:keywords/>
  <dc:description/>
  <cp:lastModifiedBy>Артем Ребровский</cp:lastModifiedBy>
  <cp:revision>11</cp:revision>
  <dcterms:created xsi:type="dcterms:W3CDTF">2023-03-03T14:50:00Z</dcterms:created>
  <dcterms:modified xsi:type="dcterms:W3CDTF">2023-03-03T15:07:00Z</dcterms:modified>
</cp:coreProperties>
</file>