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CB" w:rsidRPr="00A443DE" w:rsidRDefault="00A443DE" w:rsidP="00A443DE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A443DE">
        <w:rPr>
          <w:b/>
          <w:sz w:val="24"/>
          <w:szCs w:val="24"/>
        </w:rPr>
        <w:t>Повышение производительности труда в условиях инновационной экономики</w:t>
      </w:r>
    </w:p>
    <w:p w:rsidR="008B33CB" w:rsidRPr="00A443DE" w:rsidRDefault="00A443DE" w:rsidP="00A443D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Коломиец Варвара Тарасовна</w:t>
      </w:r>
    </w:p>
    <w:p w:rsidR="00A443DE" w:rsidRPr="00A443DE" w:rsidRDefault="00A443DE" w:rsidP="00A443DE">
      <w:pPr>
        <w:jc w:val="center"/>
        <w:rPr>
          <w:rFonts w:eastAsia="Calibri"/>
          <w:i/>
          <w:sz w:val="24"/>
          <w:szCs w:val="24"/>
        </w:rPr>
      </w:pPr>
      <w:r w:rsidRPr="00A443DE">
        <w:rPr>
          <w:rFonts w:eastAsia="Calibri"/>
          <w:i/>
          <w:sz w:val="24"/>
          <w:szCs w:val="24"/>
        </w:rPr>
        <w:t>Ульяновский государственный университет, Ульяновск, Россия</w:t>
      </w:r>
    </w:p>
    <w:p w:rsidR="00A443DE" w:rsidRPr="00A443DE" w:rsidRDefault="00A443DE" w:rsidP="00A443DE">
      <w:pPr>
        <w:jc w:val="center"/>
        <w:rPr>
          <w:rFonts w:eastAsia="Calibri"/>
          <w:sz w:val="24"/>
          <w:szCs w:val="24"/>
          <w:lang w:val="en-US"/>
        </w:rPr>
      </w:pPr>
      <w:r w:rsidRPr="00A443DE">
        <w:rPr>
          <w:rFonts w:eastAsia="Times New Roman"/>
          <w:i/>
          <w:iCs/>
          <w:color w:val="353535"/>
          <w:sz w:val="24"/>
          <w:szCs w:val="24"/>
          <w:lang w:val="en-US" w:eastAsia="ru-RU"/>
        </w:rPr>
        <w:t>E–mail: men_</w:t>
      </w:r>
      <w:r>
        <w:rPr>
          <w:rFonts w:eastAsia="Times New Roman"/>
          <w:i/>
          <w:iCs/>
          <w:color w:val="353535"/>
          <w:sz w:val="24"/>
          <w:szCs w:val="24"/>
          <w:lang w:val="en-US" w:eastAsia="ru-RU"/>
        </w:rPr>
        <w:t>z</w:t>
      </w:r>
      <w:r w:rsidRPr="00A443DE">
        <w:rPr>
          <w:rFonts w:eastAsia="Times New Roman"/>
          <w:i/>
          <w:iCs/>
          <w:color w:val="353535"/>
          <w:sz w:val="24"/>
          <w:szCs w:val="24"/>
          <w:lang w:val="en-US" w:eastAsia="ru-RU"/>
        </w:rPr>
        <w:t>_kurs_2019@mail.ru</w:t>
      </w:r>
    </w:p>
    <w:p w:rsidR="008B33CB" w:rsidRPr="00A443DE" w:rsidRDefault="008B33CB" w:rsidP="00A443DE">
      <w:pPr>
        <w:autoSpaceDE w:val="0"/>
        <w:autoSpaceDN w:val="0"/>
        <w:adjustRightInd w:val="0"/>
        <w:jc w:val="center"/>
        <w:rPr>
          <w:i/>
          <w:sz w:val="24"/>
          <w:szCs w:val="24"/>
          <w:lang w:val="en-US"/>
        </w:rPr>
      </w:pPr>
    </w:p>
    <w:p w:rsidR="008B33CB" w:rsidRPr="00A443DE" w:rsidRDefault="00A443DE" w:rsidP="00A443D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Эпидемия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A443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443DE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и кризис 2020 г. отразились на всех отраслях мирового хозяйства, но особенно ощутимо на системообразующих отраслях. </w:t>
      </w:r>
      <w:r w:rsidR="000C5571">
        <w:rPr>
          <w:sz w:val="24"/>
          <w:szCs w:val="24"/>
        </w:rPr>
        <w:t xml:space="preserve">Совершенствование производственно-хозяйственной деятельности предприятий и повышение эффективности их функционирования – одни из главных условий обеспечения устойчивого экономического роста. </w:t>
      </w:r>
      <w:bookmarkStart w:id="0" w:name="_GoBack"/>
      <w:bookmarkEnd w:id="0"/>
      <w:r w:rsidR="000C5571" w:rsidRPr="00A443DE">
        <w:rPr>
          <w:sz w:val="24"/>
          <w:szCs w:val="24"/>
        </w:rPr>
        <w:t xml:space="preserve">В современных экономических условиях решение задачи повышения конкурентоспособности для большинства </w:t>
      </w:r>
      <w:r w:rsidR="000C5571" w:rsidRPr="00A443DE">
        <w:rPr>
          <w:sz w:val="24"/>
          <w:szCs w:val="24"/>
        </w:rPr>
        <w:t>отечественных компаний тесно связан</w:t>
      </w:r>
      <w:r w:rsidR="000C5571" w:rsidRPr="00A443DE">
        <w:rPr>
          <w:sz w:val="24"/>
          <w:szCs w:val="24"/>
        </w:rPr>
        <w:t>а</w:t>
      </w:r>
      <w:r w:rsidR="000C5571" w:rsidRPr="00A443DE">
        <w:rPr>
          <w:sz w:val="24"/>
          <w:szCs w:val="24"/>
        </w:rPr>
        <w:t xml:space="preserve"> с существенным ростом производительности труда, который, в свою очередь, детерминирован системой управления. Эффективная система управления производительностью труда персонала предполагает создание идеологии высокопроиз</w:t>
      </w:r>
      <w:r w:rsidR="000C5571" w:rsidRPr="00A443DE">
        <w:rPr>
          <w:sz w:val="24"/>
          <w:szCs w:val="24"/>
        </w:rPr>
        <w:t>водительного труда, нацеленности всех процессов управления персоналом на производительный труд и широкое применение различных управленческих технологий и умелого применения руководителями всех уровней управления передовых инструментов, способствующих росту</w:t>
      </w:r>
      <w:r w:rsidR="000C5571" w:rsidRPr="00A443DE">
        <w:rPr>
          <w:sz w:val="24"/>
          <w:szCs w:val="24"/>
        </w:rPr>
        <w:t xml:space="preserve"> производительности труда подчиненных. Повышение производительности труда является важнейшей стратегической задачей, стоящей перед Россией в целом, в борьбе за обеспечение конкурентоспособности организаций, рост благосостояния населения и в целом экономиче</w:t>
      </w:r>
      <w:r w:rsidR="000C5571" w:rsidRPr="00A443DE">
        <w:rPr>
          <w:sz w:val="24"/>
          <w:szCs w:val="24"/>
        </w:rPr>
        <w:t>ский рост</w:t>
      </w:r>
      <w:r>
        <w:rPr>
          <w:sz w:val="24"/>
          <w:szCs w:val="24"/>
        </w:rPr>
        <w:t xml:space="preserve"> [1]</w:t>
      </w:r>
      <w:r w:rsidR="000C5571" w:rsidRPr="00A443DE">
        <w:rPr>
          <w:sz w:val="24"/>
          <w:szCs w:val="24"/>
        </w:rPr>
        <w:t xml:space="preserve">. </w:t>
      </w:r>
    </w:p>
    <w:p w:rsidR="008B33CB" w:rsidRPr="00A443DE" w:rsidRDefault="000C5571" w:rsidP="00A443DE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A443DE">
        <w:rPr>
          <w:rFonts w:eastAsia="Times New Roman"/>
          <w:color w:val="000000"/>
          <w:sz w:val="24"/>
          <w:szCs w:val="24"/>
          <w:lang w:eastAsia="ru-RU"/>
        </w:rPr>
        <w:t xml:space="preserve">Для оценки уровня производительности труда используется система обобщающих, частных и вспомогательных показателей. Изучив классические подходы к оценке производительности труда, </w:t>
      </w:r>
      <w:r w:rsidRPr="00A443DE">
        <w:rPr>
          <w:rFonts w:eastAsia="Times New Roman"/>
          <w:color w:val="000000" w:themeColor="text1"/>
          <w:sz w:val="24"/>
          <w:szCs w:val="24"/>
          <w:lang w:eastAsia="ru-RU"/>
        </w:rPr>
        <w:t>выделим три уровня оценки производительности труда ‒ общий, част</w:t>
      </w:r>
      <w:r w:rsidRPr="00A443DE">
        <w:rPr>
          <w:rFonts w:eastAsia="Times New Roman"/>
          <w:color w:val="000000" w:themeColor="text1"/>
          <w:sz w:val="24"/>
          <w:szCs w:val="24"/>
          <w:lang w:eastAsia="ru-RU"/>
        </w:rPr>
        <w:t>ный и конкретный ‒ и представим комплексное влияние на них материально-технических, организационно-экономических и социально-психологических, квалификационных и демографических факторов, влияющих на производительности труда.</w:t>
      </w:r>
    </w:p>
    <w:p w:rsidR="008B33CB" w:rsidRPr="00A443DE" w:rsidRDefault="000C5571" w:rsidP="00A443DE">
      <w:pPr>
        <w:rPr>
          <w:sz w:val="24"/>
          <w:szCs w:val="24"/>
        </w:rPr>
      </w:pPr>
      <w:r w:rsidRPr="00A443DE">
        <w:rPr>
          <w:sz w:val="24"/>
          <w:szCs w:val="24"/>
        </w:rPr>
        <w:tab/>
        <w:t>Материально – технические факт</w:t>
      </w:r>
      <w:r w:rsidRPr="00A443DE">
        <w:rPr>
          <w:sz w:val="24"/>
          <w:szCs w:val="24"/>
        </w:rPr>
        <w:t xml:space="preserve">оры являются наиболее значимой группой факторов и обеспечивают рост производительности труда за счет достижений научно – технического прогресса, повышения эффективности применяемых технологий, сырья и материалов, используемых источников энергии, внедрения </w:t>
      </w:r>
      <w:r w:rsidRPr="00A443DE">
        <w:rPr>
          <w:sz w:val="24"/>
          <w:szCs w:val="24"/>
        </w:rPr>
        <w:t xml:space="preserve">инноваций и новых технологий, нового оборудования и новой техники. В меньшей мере материально – технические факторы проявляются на общем уровне. </w:t>
      </w:r>
    </w:p>
    <w:p w:rsidR="008B33CB" w:rsidRPr="00A443DE" w:rsidRDefault="000C5571" w:rsidP="00A443DE">
      <w:pPr>
        <w:ind w:firstLine="708"/>
        <w:rPr>
          <w:sz w:val="24"/>
          <w:szCs w:val="24"/>
        </w:rPr>
      </w:pPr>
      <w:r w:rsidRPr="00A443DE">
        <w:rPr>
          <w:sz w:val="24"/>
          <w:szCs w:val="24"/>
        </w:rPr>
        <w:t>На частном уровне материально – технические факторы проявляются в оборудовании высокотехнологичных рабочих мес</w:t>
      </w:r>
      <w:r w:rsidRPr="00A443DE">
        <w:rPr>
          <w:sz w:val="24"/>
          <w:szCs w:val="24"/>
        </w:rPr>
        <w:t xml:space="preserve">т, содействие проектам НИОКР, разработка программ комплексного развития отрасли, которая позволит достичь значимого мультипликативного межотраслевого эффекта за счет поддержки взаимосвязанных проектов прикладных НИОКР. Существенный потенциал материально – </w:t>
      </w:r>
      <w:r w:rsidRPr="00A443DE">
        <w:rPr>
          <w:sz w:val="24"/>
          <w:szCs w:val="24"/>
        </w:rPr>
        <w:t>технические факторы проявляют на конкретном уровне отдельного предприятия. Некоторые страны, благодаря внедрению информационно-коммуникационных технологий, добились роста производительности труда. В нашей стране, пока в большей степени, применение информац</w:t>
      </w:r>
      <w:r w:rsidRPr="00A443DE">
        <w:rPr>
          <w:sz w:val="24"/>
          <w:szCs w:val="24"/>
        </w:rPr>
        <w:t>ионно–коммуникационных технологий ограничивается автоматизаций учетных операций и инженерного труда.</w:t>
      </w:r>
    </w:p>
    <w:p w:rsidR="008B33CB" w:rsidRPr="00A443DE" w:rsidRDefault="000C5571" w:rsidP="00A443DE">
      <w:pPr>
        <w:rPr>
          <w:sz w:val="24"/>
          <w:szCs w:val="24"/>
        </w:rPr>
      </w:pPr>
      <w:r w:rsidRPr="00A443DE">
        <w:rPr>
          <w:sz w:val="24"/>
          <w:szCs w:val="24"/>
        </w:rPr>
        <w:tab/>
        <w:t>Потенциальные возможности использования материально–технических факторов во многом зависят от организационно–экономических факторов, включающих организаци</w:t>
      </w:r>
      <w:r w:rsidRPr="00A443DE">
        <w:rPr>
          <w:sz w:val="24"/>
          <w:szCs w:val="24"/>
        </w:rPr>
        <w:t xml:space="preserve">ю производственной системы управления предприятием, организацию взаимодействия всех подразделений, распределение ответственности и полномочий, разделение и кооперацию труда, расстановку оборудования на предприятии, </w:t>
      </w:r>
      <w:r w:rsidRPr="00A443DE">
        <w:rPr>
          <w:color w:val="000000"/>
          <w:sz w:val="24"/>
          <w:szCs w:val="24"/>
          <w:shd w:val="clear" w:color="auto" w:fill="FFFFFF"/>
        </w:rPr>
        <w:t>совершенствование систем оплаты труда, по</w:t>
      </w:r>
      <w:r w:rsidRPr="00A443DE">
        <w:rPr>
          <w:color w:val="000000"/>
          <w:sz w:val="24"/>
          <w:szCs w:val="24"/>
          <w:shd w:val="clear" w:color="auto" w:fill="FFFFFF"/>
        </w:rPr>
        <w:t>вышение их стимулирующей роли</w:t>
      </w:r>
      <w:r w:rsidRPr="00A443DE">
        <w:rPr>
          <w:sz w:val="24"/>
          <w:szCs w:val="24"/>
        </w:rPr>
        <w:t xml:space="preserve">. Особую подгруппу составляют факторы, влияющие на динамику производительности труда на </w:t>
      </w:r>
      <w:r w:rsidRPr="00A443DE">
        <w:rPr>
          <w:sz w:val="24"/>
          <w:szCs w:val="24"/>
        </w:rPr>
        <w:lastRenderedPageBreak/>
        <w:t>уровне отдельного работника, включая организацию взаимодействия работников, трудовую дисциплину, нормирование труда, организацию и обслужив</w:t>
      </w:r>
      <w:r w:rsidRPr="00A443DE">
        <w:rPr>
          <w:sz w:val="24"/>
          <w:szCs w:val="24"/>
        </w:rPr>
        <w:t>ание рабочего места, исполнение управленческих решений, уровень образования и возраст.</w:t>
      </w:r>
    </w:p>
    <w:p w:rsidR="008B33CB" w:rsidRPr="00A443DE" w:rsidRDefault="000C5571" w:rsidP="00A443DE">
      <w:pPr>
        <w:rPr>
          <w:sz w:val="24"/>
          <w:szCs w:val="24"/>
        </w:rPr>
      </w:pPr>
      <w:r w:rsidRPr="00A443DE">
        <w:rPr>
          <w:sz w:val="24"/>
          <w:szCs w:val="24"/>
        </w:rPr>
        <w:tab/>
        <w:t>Организационные факторы играют ключевую роль, оказывая влияние на весь спектр деятельности организации. Попытки технического усовершенствования без организационно–эконо</w:t>
      </w:r>
      <w:r w:rsidRPr="00A443DE">
        <w:rPr>
          <w:sz w:val="24"/>
          <w:szCs w:val="24"/>
        </w:rPr>
        <w:t xml:space="preserve">мических мер могут «провалиться», поскольку любое внедрение новых технологий требует организационного и экономического сопровождения изменений. </w:t>
      </w:r>
    </w:p>
    <w:p w:rsidR="008B33CB" w:rsidRPr="00A443DE" w:rsidRDefault="000C5571" w:rsidP="00A443DE">
      <w:pPr>
        <w:ind w:firstLine="708"/>
        <w:rPr>
          <w:sz w:val="24"/>
          <w:szCs w:val="24"/>
        </w:rPr>
      </w:pPr>
      <w:r w:rsidRPr="00A443DE">
        <w:rPr>
          <w:sz w:val="24"/>
          <w:szCs w:val="24"/>
        </w:rPr>
        <w:t>Социально–психологические факторы создают условия для реализации вышеперечисленных факторов, оказывая на челове</w:t>
      </w:r>
      <w:r w:rsidRPr="00A443DE">
        <w:rPr>
          <w:sz w:val="24"/>
          <w:szCs w:val="24"/>
        </w:rPr>
        <w:t xml:space="preserve">ка в системе организации, определяя ценностные ориентиры работника, морально–психологических климат в коллективе, </w:t>
      </w:r>
      <w:proofErr w:type="spellStart"/>
      <w:r w:rsidRPr="00A443DE">
        <w:rPr>
          <w:sz w:val="24"/>
          <w:szCs w:val="24"/>
        </w:rPr>
        <w:t>мотивированность</w:t>
      </w:r>
      <w:proofErr w:type="spellEnd"/>
      <w:r w:rsidRPr="00A443DE">
        <w:rPr>
          <w:sz w:val="24"/>
          <w:szCs w:val="24"/>
        </w:rPr>
        <w:t xml:space="preserve"> и удовлетворенность трудом, создавая все предпосылки для улучшения работоспособности и качества жизни. Внедрение нововведений</w:t>
      </w:r>
      <w:r w:rsidRPr="00A443DE">
        <w:rPr>
          <w:sz w:val="24"/>
          <w:szCs w:val="24"/>
        </w:rPr>
        <w:t>, улучшение материально базы производства должны поддерживаться трудовой деятельностью работников, позволяя удовлетворить их материальные и социальные потребности, требования к качеству жизни.</w:t>
      </w:r>
    </w:p>
    <w:p w:rsidR="008B33CB" w:rsidRDefault="000C5571" w:rsidP="00A443DE">
      <w:pPr>
        <w:ind w:firstLine="708"/>
        <w:rPr>
          <w:color w:val="000000"/>
          <w:sz w:val="24"/>
          <w:szCs w:val="24"/>
        </w:rPr>
      </w:pPr>
      <w:r w:rsidRPr="00A443DE">
        <w:rPr>
          <w:sz w:val="24"/>
          <w:szCs w:val="24"/>
        </w:rPr>
        <w:t>В современных условиях, на наш взгляд, необходимо также включит</w:t>
      </w:r>
      <w:r w:rsidRPr="00A443DE">
        <w:rPr>
          <w:sz w:val="24"/>
          <w:szCs w:val="24"/>
        </w:rPr>
        <w:t>ь в состав факторов, влияющих на производительность труда следующие факторы: квалификационные и демографические. Квалификационные факторы оказывают воздействие на уровень производительности труда путем обеспечения профессионально–квалификационного уровня р</w:t>
      </w:r>
      <w:r w:rsidRPr="00A443DE">
        <w:rPr>
          <w:sz w:val="24"/>
          <w:szCs w:val="24"/>
        </w:rPr>
        <w:t xml:space="preserve">аботников, что имеет большое значение при внедрении достижений научно–технического прогресса. </w:t>
      </w:r>
      <w:r w:rsidRPr="00A443DE">
        <w:rPr>
          <w:color w:val="000000"/>
          <w:sz w:val="24"/>
          <w:szCs w:val="24"/>
        </w:rPr>
        <w:t xml:space="preserve">Так как, в настоящее время роль человеческого фактора в развитии экономики все более возрастает в связи с повышением роли знаний, умений, навыков, способностей к </w:t>
      </w:r>
      <w:r w:rsidRPr="00A443DE">
        <w:rPr>
          <w:color w:val="000000"/>
          <w:sz w:val="24"/>
          <w:szCs w:val="24"/>
        </w:rPr>
        <w:t xml:space="preserve">инновациям, решений сложных управленческих задач, демографический фактор можно также назвать одним из важных факторов, воздействующих на уровень производительности труда. Человеческий фактор имеет много аспектов исследования, важнейшим из которых является </w:t>
      </w:r>
      <w:r w:rsidRPr="00A443DE">
        <w:rPr>
          <w:color w:val="000000"/>
          <w:sz w:val="24"/>
          <w:szCs w:val="24"/>
        </w:rPr>
        <w:t>демографические процессы, определяющие устойчивость формирования, развития и использования трудовых ресурсов</w:t>
      </w:r>
      <w:r w:rsidRPr="00A443DE">
        <w:rPr>
          <w:color w:val="000000" w:themeColor="text1"/>
          <w:sz w:val="24"/>
          <w:szCs w:val="24"/>
        </w:rPr>
        <w:t>,</w:t>
      </w:r>
      <w:r w:rsidRPr="00A443DE">
        <w:rPr>
          <w:color w:val="000000"/>
          <w:sz w:val="24"/>
          <w:szCs w:val="24"/>
        </w:rPr>
        <w:t xml:space="preserve"> а именно, изменение половозрастной структуры населения</w:t>
      </w:r>
      <w:r w:rsidRPr="00A443DE">
        <w:rPr>
          <w:color w:val="000000" w:themeColor="text1"/>
          <w:sz w:val="24"/>
          <w:szCs w:val="24"/>
        </w:rPr>
        <w:t>,</w:t>
      </w:r>
      <w:r w:rsidRPr="00A443DE">
        <w:rPr>
          <w:color w:val="000000"/>
          <w:sz w:val="24"/>
          <w:szCs w:val="24"/>
        </w:rPr>
        <w:t xml:space="preserve"> численности экономически активного населения, процессы воспроизводства рабочей силы и заполнения непрестижных рабочих мест, формирующих необходимость импорта рабочей силы.</w:t>
      </w:r>
    </w:p>
    <w:p w:rsidR="00A443DE" w:rsidRPr="00A443DE" w:rsidRDefault="00A443DE" w:rsidP="00A443DE">
      <w:pPr>
        <w:ind w:firstLine="708"/>
        <w:rPr>
          <w:sz w:val="24"/>
          <w:szCs w:val="24"/>
        </w:rPr>
      </w:pPr>
    </w:p>
    <w:p w:rsidR="008B33CB" w:rsidRPr="00A443DE" w:rsidRDefault="00A443DE" w:rsidP="00A443DE">
      <w:pPr>
        <w:tabs>
          <w:tab w:val="left" w:pos="92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0C5571" w:rsidRPr="00A443DE">
        <w:rPr>
          <w:sz w:val="24"/>
          <w:szCs w:val="24"/>
        </w:rPr>
        <w:t>итератур</w:t>
      </w:r>
      <w:r>
        <w:rPr>
          <w:sz w:val="24"/>
          <w:szCs w:val="24"/>
        </w:rPr>
        <w:t>а</w:t>
      </w:r>
      <w:r w:rsidR="000C5571" w:rsidRPr="00A443DE">
        <w:rPr>
          <w:sz w:val="24"/>
          <w:szCs w:val="24"/>
        </w:rPr>
        <w:t>:</w:t>
      </w:r>
    </w:p>
    <w:p w:rsidR="008B33CB" w:rsidRDefault="000C5571" w:rsidP="00A443DE">
      <w:pPr>
        <w:tabs>
          <w:tab w:val="left" w:pos="9214"/>
        </w:tabs>
        <w:rPr>
          <w:rStyle w:val="a3"/>
          <w:sz w:val="24"/>
          <w:szCs w:val="24"/>
        </w:rPr>
      </w:pPr>
      <w:r w:rsidRPr="00A443DE">
        <w:rPr>
          <w:sz w:val="24"/>
          <w:szCs w:val="24"/>
        </w:rPr>
        <w:t xml:space="preserve">1. </w:t>
      </w:r>
      <w:r w:rsidRPr="00A443DE">
        <w:rPr>
          <w:sz w:val="24"/>
          <w:szCs w:val="24"/>
        </w:rPr>
        <w:t>Аналитический вестник № 29 (628) Совета Федерации Федеральног</w:t>
      </w:r>
      <w:r w:rsidRPr="00A443DE">
        <w:rPr>
          <w:sz w:val="24"/>
          <w:szCs w:val="24"/>
        </w:rPr>
        <w:t xml:space="preserve">о Собрания Российской Федерации [Электронный ресурс] – Режим доступа: </w:t>
      </w:r>
      <w:hyperlink r:id="rId6" w:history="1">
        <w:r w:rsidRPr="00A443DE">
          <w:rPr>
            <w:rStyle w:val="a3"/>
            <w:sz w:val="24"/>
            <w:szCs w:val="24"/>
          </w:rPr>
          <w:t>http://www.council.gov.ru/</w:t>
        </w:r>
      </w:hyperlink>
    </w:p>
    <w:p w:rsidR="00A443DE" w:rsidRPr="00A443DE" w:rsidRDefault="00A443DE" w:rsidP="00A443DE">
      <w:pPr>
        <w:tabs>
          <w:tab w:val="left" w:pos="9214"/>
        </w:tabs>
        <w:rPr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2. </w:t>
      </w:r>
      <w:r w:rsidRPr="00A443DE">
        <w:rPr>
          <w:color w:val="000000" w:themeColor="text1"/>
          <w:sz w:val="24"/>
          <w:szCs w:val="24"/>
        </w:rPr>
        <w:t xml:space="preserve">Воронин С.И., Пестов В.Ю., </w:t>
      </w:r>
      <w:proofErr w:type="spellStart"/>
      <w:r w:rsidRPr="00A443DE">
        <w:rPr>
          <w:color w:val="000000" w:themeColor="text1"/>
          <w:sz w:val="24"/>
          <w:szCs w:val="24"/>
        </w:rPr>
        <w:t>Тройнина</w:t>
      </w:r>
      <w:proofErr w:type="spellEnd"/>
      <w:r w:rsidRPr="00A443DE">
        <w:rPr>
          <w:color w:val="000000" w:themeColor="text1"/>
          <w:sz w:val="24"/>
          <w:szCs w:val="24"/>
        </w:rPr>
        <w:t xml:space="preserve"> В.О. Организационные аспекты повышения производительности труда в условиях инновационной экономики // ЭКОНОМИНФО. 2017. </w:t>
      </w:r>
      <w:r w:rsidRPr="00A443DE">
        <w:rPr>
          <w:color w:val="000000" w:themeColor="text1"/>
          <w:sz w:val="24"/>
          <w:szCs w:val="24"/>
          <w:lang w:val="en-US"/>
        </w:rPr>
        <w:t xml:space="preserve">№1-2. URL: </w:t>
      </w:r>
      <w:hyperlink r:id="rId7" w:history="1">
        <w:r w:rsidRPr="00043948">
          <w:rPr>
            <w:rStyle w:val="a3"/>
            <w:sz w:val="24"/>
            <w:szCs w:val="24"/>
            <w:lang w:val="en-US"/>
          </w:rPr>
          <w:t>https://cyberleninka.ru/article/n/organizatsionnye-aspekty-povysheniya-proizvoditelnosti-truda-v-usloviyah-innovatsionnoy-ekonomiki</w:t>
        </w:r>
      </w:hyperlink>
      <w:r w:rsidRPr="00A443DE">
        <w:rPr>
          <w:color w:val="000000" w:themeColor="text1"/>
          <w:sz w:val="24"/>
          <w:szCs w:val="24"/>
          <w:lang w:val="en-US"/>
        </w:rPr>
        <w:t xml:space="preserve"> </w:t>
      </w:r>
      <w:r w:rsidRPr="00A443DE">
        <w:rPr>
          <w:color w:val="000000" w:themeColor="text1"/>
          <w:sz w:val="24"/>
          <w:szCs w:val="24"/>
          <w:lang w:val="en-US"/>
        </w:rPr>
        <w:t xml:space="preserve"> </w:t>
      </w:r>
      <w:r w:rsidRPr="00A443DE">
        <w:rPr>
          <w:color w:val="000000" w:themeColor="text1"/>
          <w:sz w:val="24"/>
          <w:szCs w:val="24"/>
          <w:lang w:val="en-US"/>
        </w:rPr>
        <w:t xml:space="preserve"> </w:t>
      </w:r>
    </w:p>
    <w:p w:rsidR="00A443DE" w:rsidRPr="00A443DE" w:rsidRDefault="00A443DE" w:rsidP="00A443DE">
      <w:pPr>
        <w:tabs>
          <w:tab w:val="left" w:pos="9214"/>
        </w:tabs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3</w:t>
      </w:r>
      <w:r w:rsidRPr="00A443DE">
        <w:rPr>
          <w:color w:val="000000" w:themeColor="text1"/>
          <w:sz w:val="24"/>
          <w:szCs w:val="24"/>
        </w:rPr>
        <w:t>.</w:t>
      </w:r>
      <w:r w:rsidRPr="00A443D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443DE">
        <w:rPr>
          <w:color w:val="000000" w:themeColor="text1"/>
          <w:sz w:val="24"/>
          <w:szCs w:val="24"/>
        </w:rPr>
        <w:t>Киселица</w:t>
      </w:r>
      <w:proofErr w:type="spellEnd"/>
      <w:r w:rsidRPr="00A443DE">
        <w:rPr>
          <w:color w:val="000000" w:themeColor="text1"/>
          <w:sz w:val="24"/>
          <w:szCs w:val="24"/>
        </w:rPr>
        <w:t xml:space="preserve"> Е</w:t>
      </w:r>
      <w:r>
        <w:rPr>
          <w:color w:val="000000" w:themeColor="text1"/>
          <w:sz w:val="24"/>
          <w:szCs w:val="24"/>
        </w:rPr>
        <w:t>.</w:t>
      </w:r>
      <w:r w:rsidRPr="00A443DE">
        <w:rPr>
          <w:color w:val="000000" w:themeColor="text1"/>
          <w:sz w:val="24"/>
          <w:szCs w:val="24"/>
        </w:rPr>
        <w:t xml:space="preserve"> П</w:t>
      </w:r>
      <w:r>
        <w:rPr>
          <w:color w:val="000000" w:themeColor="text1"/>
          <w:sz w:val="24"/>
          <w:szCs w:val="24"/>
        </w:rPr>
        <w:t>.</w:t>
      </w:r>
      <w:r w:rsidRPr="00A443DE">
        <w:rPr>
          <w:color w:val="000000" w:themeColor="text1"/>
          <w:sz w:val="24"/>
          <w:szCs w:val="24"/>
        </w:rPr>
        <w:t>, Шилова Н</w:t>
      </w:r>
      <w:r>
        <w:rPr>
          <w:color w:val="000000" w:themeColor="text1"/>
          <w:sz w:val="24"/>
          <w:szCs w:val="24"/>
        </w:rPr>
        <w:t>.</w:t>
      </w:r>
      <w:r w:rsidRPr="00A443DE">
        <w:rPr>
          <w:color w:val="000000" w:themeColor="text1"/>
          <w:sz w:val="24"/>
          <w:szCs w:val="24"/>
        </w:rPr>
        <w:t xml:space="preserve"> Н</w:t>
      </w:r>
      <w:r>
        <w:rPr>
          <w:color w:val="000000" w:themeColor="text1"/>
          <w:sz w:val="24"/>
          <w:szCs w:val="24"/>
        </w:rPr>
        <w:t>.</w:t>
      </w:r>
      <w:r w:rsidRPr="00A443DE">
        <w:rPr>
          <w:color w:val="000000" w:themeColor="text1"/>
          <w:sz w:val="24"/>
          <w:szCs w:val="24"/>
        </w:rPr>
        <w:t xml:space="preserve">, </w:t>
      </w:r>
      <w:proofErr w:type="spellStart"/>
      <w:r w:rsidRPr="00A443DE">
        <w:rPr>
          <w:color w:val="000000" w:themeColor="text1"/>
          <w:sz w:val="24"/>
          <w:szCs w:val="24"/>
        </w:rPr>
        <w:t>Шеломенцев</w:t>
      </w:r>
      <w:proofErr w:type="spellEnd"/>
      <w:r w:rsidRPr="00A443DE">
        <w:rPr>
          <w:color w:val="000000" w:themeColor="text1"/>
          <w:sz w:val="24"/>
          <w:szCs w:val="24"/>
        </w:rPr>
        <w:t xml:space="preserve"> А</w:t>
      </w:r>
      <w:r>
        <w:rPr>
          <w:color w:val="000000" w:themeColor="text1"/>
          <w:sz w:val="24"/>
          <w:szCs w:val="24"/>
        </w:rPr>
        <w:t>.</w:t>
      </w:r>
      <w:r w:rsidRPr="00A443DE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</w:t>
      </w:r>
      <w:r w:rsidRPr="00A443DE">
        <w:rPr>
          <w:color w:val="000000" w:themeColor="text1"/>
          <w:sz w:val="24"/>
          <w:szCs w:val="24"/>
        </w:rPr>
        <w:t xml:space="preserve"> </w:t>
      </w:r>
      <w:r w:rsidRPr="00A443DE">
        <w:rPr>
          <w:color w:val="000000" w:themeColor="text1"/>
          <w:sz w:val="24"/>
          <w:szCs w:val="24"/>
        </w:rPr>
        <w:t>Повышение производительности труда строительных организаций в условиях инновационной экономики</w:t>
      </w:r>
      <w:r w:rsidRPr="00A443DE">
        <w:rPr>
          <w:color w:val="000000" w:themeColor="text1"/>
          <w:sz w:val="24"/>
          <w:szCs w:val="24"/>
        </w:rPr>
        <w:t xml:space="preserve">// Вопросы инновационной экономики. 2021. </w:t>
      </w:r>
      <w:r w:rsidRPr="00A443DE">
        <w:rPr>
          <w:color w:val="000000" w:themeColor="text1"/>
          <w:sz w:val="24"/>
          <w:szCs w:val="24"/>
          <w:lang w:val="en-US"/>
        </w:rPr>
        <w:t xml:space="preserve">№1. URL: </w:t>
      </w:r>
      <w:hyperlink r:id="rId8" w:history="1">
        <w:r w:rsidRPr="00A443DE">
          <w:rPr>
            <w:rStyle w:val="a3"/>
            <w:sz w:val="24"/>
            <w:szCs w:val="24"/>
            <w:lang w:val="en-US"/>
          </w:rPr>
          <w:t>https://cyberleninka.ru/article/n/povyshenie-proizvoditelnosti-truda-stroitelnyh-organizatsiy-v-usloviyah-innovatsionnoy-ekonomiki</w:t>
        </w:r>
      </w:hyperlink>
      <w:r w:rsidRPr="00A443DE">
        <w:rPr>
          <w:color w:val="000000" w:themeColor="text1"/>
          <w:sz w:val="24"/>
          <w:szCs w:val="24"/>
          <w:lang w:val="en-US"/>
        </w:rPr>
        <w:t xml:space="preserve"> </w:t>
      </w:r>
    </w:p>
    <w:sectPr w:rsidR="00A443DE" w:rsidRPr="00A443DE" w:rsidSect="00A443DE">
      <w:foot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CB" w:rsidRDefault="000C5571">
      <w:r>
        <w:separator/>
      </w:r>
    </w:p>
  </w:endnote>
  <w:endnote w:type="continuationSeparator" w:id="0">
    <w:p w:rsidR="008B33CB" w:rsidRDefault="000C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CB" w:rsidRDefault="008B33CB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CB" w:rsidRDefault="000C5571">
      <w:r>
        <w:separator/>
      </w:r>
    </w:p>
  </w:footnote>
  <w:footnote w:type="continuationSeparator" w:id="0">
    <w:p w:rsidR="008B33CB" w:rsidRDefault="000C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54"/>
    <w:rsid w:val="000C5571"/>
    <w:rsid w:val="000F6854"/>
    <w:rsid w:val="0012659E"/>
    <w:rsid w:val="00170596"/>
    <w:rsid w:val="0029389D"/>
    <w:rsid w:val="006076D1"/>
    <w:rsid w:val="008B33CB"/>
    <w:rsid w:val="00A443DE"/>
    <w:rsid w:val="00C80F2A"/>
    <w:rsid w:val="00DE643D"/>
    <w:rsid w:val="786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63A1"/>
  <w15:docId w15:val="{0FDDB0EF-DEE9-40FA-92C0-1B4E5A9E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pPr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vyshenie-proizvoditelnosti-truda-stroitelnyh-organizatsiy-v-usloviyah-innovatsionnoy-ekonomi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organizatsionnye-aspekty-povysheniya-proizvoditelnosti-truda-v-usloviyah-innovatsionnoy-ekonom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cil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</dc:creator>
  <cp:lastModifiedBy>Лаки</cp:lastModifiedBy>
  <cp:revision>4</cp:revision>
  <dcterms:created xsi:type="dcterms:W3CDTF">2023-03-14T15:43:00Z</dcterms:created>
  <dcterms:modified xsi:type="dcterms:W3CDTF">2023-03-15T16:29:00Z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1CDBC171B5B74B958EB8F79187427EA5</vt:lpwstr>
  </property>
</Properties>
</file>