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12" w:rsidRDefault="00FB25E1" w:rsidP="00EC2F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E1">
        <w:rPr>
          <w:rFonts w:ascii="Times New Roman" w:hAnsi="Times New Roman" w:cs="Times New Roman"/>
          <w:b/>
          <w:sz w:val="24"/>
          <w:szCs w:val="24"/>
        </w:rPr>
        <w:t>КЛЮЧЕВАЯ СТАВКА КАК ИНСТРУМЕНТ</w:t>
      </w:r>
      <w:r w:rsidR="00EC2F12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  <w:r w:rsidRPr="00FB25E1">
        <w:rPr>
          <w:rFonts w:ascii="Times New Roman" w:hAnsi="Times New Roman" w:cs="Times New Roman"/>
          <w:b/>
          <w:sz w:val="24"/>
          <w:szCs w:val="24"/>
        </w:rPr>
        <w:t xml:space="preserve"> ЭКОНОМИЧЕСКОЙ БЕЗОПАСНОСТИ</w:t>
      </w:r>
      <w:r w:rsidR="00097292">
        <w:rPr>
          <w:rFonts w:ascii="Times New Roman" w:hAnsi="Times New Roman" w:cs="Times New Roman"/>
          <w:b/>
          <w:sz w:val="24"/>
          <w:szCs w:val="24"/>
        </w:rPr>
        <w:t xml:space="preserve"> ГОСУДАРСТВА</w:t>
      </w:r>
    </w:p>
    <w:p w:rsidR="00EC2F12" w:rsidRPr="00FB25E1" w:rsidRDefault="00EC2F12" w:rsidP="00EC2F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FF1" w:rsidRPr="005A6BC8" w:rsidRDefault="00FB25E1" w:rsidP="0001783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BC8">
        <w:rPr>
          <w:rFonts w:ascii="Times New Roman" w:hAnsi="Times New Roman" w:cs="Times New Roman"/>
          <w:b/>
          <w:i/>
          <w:sz w:val="24"/>
          <w:szCs w:val="24"/>
        </w:rPr>
        <w:t>Косачев В</w:t>
      </w:r>
      <w:r w:rsidR="00D9079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A6BC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90796">
        <w:rPr>
          <w:rFonts w:ascii="Times New Roman" w:hAnsi="Times New Roman" w:cs="Times New Roman"/>
          <w:b/>
          <w:i/>
          <w:sz w:val="24"/>
          <w:szCs w:val="24"/>
        </w:rPr>
        <w:t>. Зачиняева Д.В.</w:t>
      </w:r>
    </w:p>
    <w:p w:rsidR="00FB25E1" w:rsidRPr="005A6BC8" w:rsidRDefault="00FB25E1" w:rsidP="0001783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BC8">
        <w:rPr>
          <w:rFonts w:ascii="Times New Roman" w:hAnsi="Times New Roman" w:cs="Times New Roman"/>
          <w:i/>
          <w:sz w:val="24"/>
          <w:szCs w:val="24"/>
        </w:rPr>
        <w:t>Студент</w:t>
      </w:r>
      <w:r w:rsidR="00D90796">
        <w:rPr>
          <w:rFonts w:ascii="Times New Roman" w:hAnsi="Times New Roman" w:cs="Times New Roman"/>
          <w:i/>
          <w:sz w:val="24"/>
          <w:szCs w:val="24"/>
        </w:rPr>
        <w:t>ы</w:t>
      </w:r>
    </w:p>
    <w:p w:rsidR="00FB25E1" w:rsidRDefault="00FB25E1" w:rsidP="000178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институт управления</w:t>
      </w:r>
      <w:r w:rsidR="00AC1C1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филиал РАНХиГС</w:t>
      </w:r>
      <w:r w:rsidR="0001783F">
        <w:rPr>
          <w:rFonts w:ascii="Times New Roman" w:hAnsi="Times New Roman" w:cs="Times New Roman"/>
          <w:sz w:val="24"/>
          <w:szCs w:val="24"/>
        </w:rPr>
        <w:t>, Новосибирск, Россия</w:t>
      </w:r>
    </w:p>
    <w:p w:rsidR="0001783F" w:rsidRPr="00762AFA" w:rsidRDefault="005A6BC8" w:rsidP="000178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59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55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1783F">
        <w:rPr>
          <w:rFonts w:ascii="Times New Roman" w:hAnsi="Times New Roman" w:cs="Times New Roman"/>
          <w:sz w:val="24"/>
          <w:szCs w:val="24"/>
          <w:lang w:val="en-US"/>
        </w:rPr>
        <w:t>vkosachev</w:t>
      </w:r>
      <w:r w:rsidR="0001783F" w:rsidRPr="00BD5597">
        <w:rPr>
          <w:rFonts w:ascii="Times New Roman" w:hAnsi="Times New Roman" w:cs="Times New Roman"/>
          <w:sz w:val="24"/>
          <w:szCs w:val="24"/>
          <w:lang w:val="en-US"/>
        </w:rPr>
        <w:t>-18@</w:t>
      </w:r>
      <w:r w:rsidR="0001783F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01783F" w:rsidRPr="00BD55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783F">
        <w:rPr>
          <w:rFonts w:ascii="Times New Roman" w:hAnsi="Times New Roman" w:cs="Times New Roman"/>
          <w:sz w:val="24"/>
          <w:szCs w:val="24"/>
          <w:lang w:val="en-US"/>
        </w:rPr>
        <w:t>ranepa</w:t>
      </w:r>
      <w:r w:rsidR="0001783F" w:rsidRPr="00BD55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783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62AFA" w:rsidRPr="00762AFA">
        <w:rPr>
          <w:rFonts w:ascii="Times New Roman" w:hAnsi="Times New Roman" w:cs="Times New Roman"/>
          <w:sz w:val="24"/>
          <w:szCs w:val="24"/>
          <w:lang w:val="en-US"/>
        </w:rPr>
        <w:t xml:space="preserve"> zdasha227@gmail.com</w:t>
      </w:r>
    </w:p>
    <w:p w:rsidR="0001783F" w:rsidRPr="00BD5597" w:rsidRDefault="0001783F" w:rsidP="005C3FF1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12" w:rsidRDefault="006E5D1A" w:rsidP="007627C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20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отчетливо проявляются объективные признаки нарастания нестабильности и неустойчивости развития мировой экономики. Перед государствами все острее встает вопрос обеспечения экономического суверенитета и социально-экономической стабильности, обеспечения собственной экономической безопасности. </w:t>
      </w:r>
    </w:p>
    <w:p w:rsidR="00EC2F12" w:rsidRDefault="006E5D1A" w:rsidP="007627C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20">
        <w:rPr>
          <w:rFonts w:ascii="Times New Roman" w:hAnsi="Times New Roman" w:cs="Times New Roman"/>
          <w:sz w:val="24"/>
          <w:szCs w:val="24"/>
        </w:rPr>
        <w:t>Достижение данных целей во многом зависит от эффективной политики проводимой её публично-правовыми институтами.</w:t>
      </w:r>
      <w:r w:rsidR="00656FC0" w:rsidRPr="006A2020">
        <w:rPr>
          <w:rFonts w:ascii="Times New Roman" w:hAnsi="Times New Roman" w:cs="Times New Roman"/>
          <w:sz w:val="24"/>
          <w:szCs w:val="24"/>
        </w:rPr>
        <w:t xml:space="preserve"> В Российской Федерации существует целый ряд таких институтов, наделенных различными полномочиями для достижения указанных целей. Одним из наиболее выделяющихся среди всех публично-правовых институтов и </w:t>
      </w:r>
      <w:r w:rsidR="00991967" w:rsidRPr="006A2020">
        <w:rPr>
          <w:rFonts w:ascii="Times New Roman" w:hAnsi="Times New Roman" w:cs="Times New Roman"/>
          <w:sz w:val="24"/>
          <w:szCs w:val="24"/>
        </w:rPr>
        <w:t>занимающи</w:t>
      </w:r>
      <w:r w:rsidR="00656FC0" w:rsidRPr="006A2020">
        <w:rPr>
          <w:rFonts w:ascii="Times New Roman" w:hAnsi="Times New Roman" w:cs="Times New Roman"/>
          <w:sz w:val="24"/>
          <w:szCs w:val="24"/>
        </w:rPr>
        <w:t>й</w:t>
      </w:r>
      <w:r w:rsidR="00991967" w:rsidRPr="006A2020">
        <w:rPr>
          <w:rFonts w:ascii="Times New Roman" w:hAnsi="Times New Roman" w:cs="Times New Roman"/>
          <w:sz w:val="24"/>
          <w:szCs w:val="24"/>
        </w:rPr>
        <w:t xml:space="preserve"> особое правовое положение в Российской Федерации</w:t>
      </w:r>
      <w:r w:rsidR="00656FC0" w:rsidRPr="006A2020">
        <w:rPr>
          <w:rFonts w:ascii="Times New Roman" w:hAnsi="Times New Roman" w:cs="Times New Roman"/>
          <w:sz w:val="24"/>
          <w:szCs w:val="24"/>
        </w:rPr>
        <w:t>,</w:t>
      </w:r>
      <w:r w:rsidR="00991967" w:rsidRPr="006A2020">
        <w:rPr>
          <w:rFonts w:ascii="Times New Roman" w:hAnsi="Times New Roman" w:cs="Times New Roman"/>
          <w:sz w:val="24"/>
          <w:szCs w:val="24"/>
        </w:rPr>
        <w:t xml:space="preserve"> является Центральный банк.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="00EE39D4" w:rsidRPr="006A2020">
        <w:rPr>
          <w:rFonts w:ascii="Times New Roman" w:hAnsi="Times New Roman" w:cs="Times New Roman"/>
          <w:sz w:val="24"/>
          <w:szCs w:val="24"/>
        </w:rPr>
        <w:t>И хотя о</w:t>
      </w:r>
      <w:r w:rsidR="00827C3B" w:rsidRPr="006A2020">
        <w:rPr>
          <w:rFonts w:ascii="Times New Roman" w:hAnsi="Times New Roman" w:cs="Times New Roman"/>
          <w:sz w:val="24"/>
          <w:szCs w:val="24"/>
        </w:rPr>
        <w:t>н не является органом государственной власти, вместе с тем его полномочия по своей правовой природе относятся к функциям государственной власти, поскольку их реализация предполагает применение м</w:t>
      </w:r>
      <w:r w:rsidR="00EC2F12">
        <w:rPr>
          <w:rFonts w:ascii="Times New Roman" w:hAnsi="Times New Roman" w:cs="Times New Roman"/>
          <w:sz w:val="24"/>
          <w:szCs w:val="24"/>
        </w:rPr>
        <w:t xml:space="preserve">ер государственного принуждения </w:t>
      </w:r>
      <w:r w:rsidR="00827C3B" w:rsidRPr="006A2020">
        <w:rPr>
          <w:rFonts w:ascii="Times New Roman" w:hAnsi="Times New Roman" w:cs="Times New Roman"/>
          <w:sz w:val="24"/>
          <w:szCs w:val="24"/>
        </w:rPr>
        <w:t>[1]</w:t>
      </w:r>
      <w:r w:rsidR="00EC2F12">
        <w:rPr>
          <w:rFonts w:ascii="Times New Roman" w:hAnsi="Times New Roman" w:cs="Times New Roman"/>
          <w:sz w:val="24"/>
          <w:szCs w:val="24"/>
        </w:rPr>
        <w:t>.</w:t>
      </w:r>
    </w:p>
    <w:p w:rsidR="007627C8" w:rsidRPr="006A2020" w:rsidRDefault="004F2155" w:rsidP="007627C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20">
        <w:rPr>
          <w:rFonts w:ascii="Times New Roman" w:hAnsi="Times New Roman" w:cs="Times New Roman"/>
          <w:sz w:val="24"/>
          <w:szCs w:val="24"/>
        </w:rPr>
        <w:t>Пожалуй</w:t>
      </w:r>
      <w:r w:rsidR="00EC2F12">
        <w:rPr>
          <w:rFonts w:ascii="Times New Roman" w:hAnsi="Times New Roman" w:cs="Times New Roman"/>
          <w:sz w:val="24"/>
          <w:szCs w:val="24"/>
        </w:rPr>
        <w:t>,</w:t>
      </w:r>
      <w:r w:rsidR="0018504E">
        <w:rPr>
          <w:rFonts w:ascii="Times New Roman" w:hAnsi="Times New Roman" w:cs="Times New Roman"/>
          <w:sz w:val="24"/>
          <w:szCs w:val="24"/>
        </w:rPr>
        <w:t xml:space="preserve"> к </w:t>
      </w:r>
      <w:r w:rsidRPr="006A2020">
        <w:rPr>
          <w:rFonts w:ascii="Times New Roman" w:hAnsi="Times New Roman" w:cs="Times New Roman"/>
          <w:sz w:val="24"/>
          <w:szCs w:val="24"/>
        </w:rPr>
        <w:t>главн</w:t>
      </w:r>
      <w:r w:rsidR="0018504E">
        <w:rPr>
          <w:rFonts w:ascii="Times New Roman" w:hAnsi="Times New Roman" w:cs="Times New Roman"/>
          <w:sz w:val="24"/>
          <w:szCs w:val="24"/>
        </w:rPr>
        <w:t>ому</w:t>
      </w:r>
      <w:r w:rsidRPr="006A2020">
        <w:rPr>
          <w:rFonts w:ascii="Times New Roman" w:hAnsi="Times New Roman" w:cs="Times New Roman"/>
          <w:sz w:val="24"/>
          <w:szCs w:val="24"/>
        </w:rPr>
        <w:t xml:space="preserve"> и</w:t>
      </w:r>
      <w:r w:rsidR="0018504E">
        <w:rPr>
          <w:rFonts w:ascii="Times New Roman" w:hAnsi="Times New Roman" w:cs="Times New Roman"/>
          <w:sz w:val="24"/>
          <w:szCs w:val="24"/>
        </w:rPr>
        <w:t xml:space="preserve"> наиболее значи</w:t>
      </w:r>
      <w:r w:rsidRPr="006A2020">
        <w:rPr>
          <w:rFonts w:ascii="Times New Roman" w:hAnsi="Times New Roman" w:cs="Times New Roman"/>
          <w:sz w:val="24"/>
          <w:szCs w:val="24"/>
        </w:rPr>
        <w:t>м</w:t>
      </w:r>
      <w:r w:rsidR="0018504E">
        <w:rPr>
          <w:rFonts w:ascii="Times New Roman" w:hAnsi="Times New Roman" w:cs="Times New Roman"/>
          <w:sz w:val="24"/>
          <w:szCs w:val="24"/>
        </w:rPr>
        <w:t>ому</w:t>
      </w:r>
      <w:r w:rsidRPr="006A2020">
        <w:rPr>
          <w:rFonts w:ascii="Times New Roman" w:hAnsi="Times New Roman" w:cs="Times New Roman"/>
          <w:sz w:val="24"/>
          <w:szCs w:val="24"/>
        </w:rPr>
        <w:t xml:space="preserve"> для всей кредитно-денежной политики государства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="00AB733E">
        <w:rPr>
          <w:rFonts w:ascii="Times New Roman" w:hAnsi="Times New Roman" w:cs="Times New Roman"/>
          <w:sz w:val="24"/>
          <w:szCs w:val="24"/>
        </w:rPr>
        <w:t>инструменту Центрального банка</w:t>
      </w:r>
      <w:r w:rsidR="0018504E">
        <w:rPr>
          <w:rFonts w:ascii="Times New Roman" w:hAnsi="Times New Roman" w:cs="Times New Roman"/>
          <w:sz w:val="24"/>
          <w:szCs w:val="24"/>
        </w:rPr>
        <w:t xml:space="preserve"> можно отнести ключевую ставку. </w:t>
      </w:r>
      <w:r w:rsidR="007627C8" w:rsidRPr="006A2020">
        <w:rPr>
          <w:rFonts w:ascii="Times New Roman" w:hAnsi="Times New Roman" w:cs="Times New Roman"/>
          <w:sz w:val="24"/>
          <w:szCs w:val="24"/>
        </w:rPr>
        <w:t xml:space="preserve">В России данный термин стал активно использоваться с 1 января 2016 года, после решения Совета директоров Банка России о приравнивании терминов ставки рефинансирования и ключевой ставки. Ключевая ставка- это процентная ставка по основным операциям Банка России по регулированию </w:t>
      </w:r>
      <w:r w:rsidR="00F05C45" w:rsidRPr="006A2020">
        <w:rPr>
          <w:rFonts w:ascii="Times New Roman" w:hAnsi="Times New Roman" w:cs="Times New Roman"/>
          <w:sz w:val="24"/>
          <w:szCs w:val="24"/>
        </w:rPr>
        <w:t>ликвидности банковского сектора</w:t>
      </w:r>
      <w:r w:rsidR="007627C8" w:rsidRPr="006A2020">
        <w:rPr>
          <w:rFonts w:ascii="Times New Roman" w:hAnsi="Times New Roman" w:cs="Times New Roman"/>
          <w:sz w:val="24"/>
          <w:szCs w:val="24"/>
        </w:rPr>
        <w:t xml:space="preserve">. Как правило, данная ставка устанавливается Центральным банком </w:t>
      </w:r>
      <w:r w:rsidRPr="006A2020">
        <w:rPr>
          <w:rFonts w:ascii="Times New Roman" w:hAnsi="Times New Roman" w:cs="Times New Roman"/>
          <w:sz w:val="24"/>
          <w:szCs w:val="24"/>
        </w:rPr>
        <w:t>восемь раз в год</w:t>
      </w:r>
      <w:r w:rsidR="007627C8" w:rsidRPr="006A2020">
        <w:rPr>
          <w:rFonts w:ascii="Times New Roman" w:hAnsi="Times New Roman" w:cs="Times New Roman"/>
          <w:sz w:val="24"/>
          <w:szCs w:val="24"/>
        </w:rPr>
        <w:t>. Основное влияние данного показателя заметно на процентах по вкладам и кредитам для юридических и физических лиц. Данный инструмент очень удобен в использовании, так как, он оказывает влияние на таких макроэкономических агентов как фирмы и домохозяйства.</w:t>
      </w:r>
    </w:p>
    <w:p w:rsidR="00EE39D4" w:rsidRPr="006A2020" w:rsidRDefault="007627C8" w:rsidP="007627C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20">
        <w:rPr>
          <w:rFonts w:ascii="Times New Roman" w:hAnsi="Times New Roman" w:cs="Times New Roman"/>
          <w:sz w:val="24"/>
          <w:szCs w:val="24"/>
        </w:rPr>
        <w:t xml:space="preserve">При повышенном уровне ключевой ставки, вкладчикам выгоднее размещать свои накопления на счетах банка. Сами же банки в данном случае увеличивают объём своих финансов на счёте в </w:t>
      </w:r>
      <w:r w:rsidR="00EC2F12">
        <w:rPr>
          <w:rFonts w:ascii="Times New Roman" w:hAnsi="Times New Roman" w:cs="Times New Roman"/>
          <w:sz w:val="24"/>
          <w:szCs w:val="24"/>
        </w:rPr>
        <w:t>Ц</w:t>
      </w:r>
      <w:r w:rsidRPr="006A2020">
        <w:rPr>
          <w:rFonts w:ascii="Times New Roman" w:hAnsi="Times New Roman" w:cs="Times New Roman"/>
          <w:sz w:val="24"/>
          <w:szCs w:val="24"/>
        </w:rPr>
        <w:t>ентральном банке. Высокий уровень ставки оказывает замедляющий эффект на экономику, а также может служить сигналом того, что экономика "перегрета". Пониженный уровень ключевой ставки имеет обратный эффект, вклады становятся не так привлекательны. При этом, банкам становится более выгодным перенаправлять деньги с депозита в центральном банке на кредитование, которое становится более доступным и привлекательным как для физических, так и юридических лиц. Увеличение доступности кредитов может повлечь за собой краткосрочный рост экономики. Таким образом, регулятор может оказывать большое влияние на экономику страны, замедляя или ускоряя экономику государства исходя из ситуации и выбирая необходимую ему политику.</w:t>
      </w:r>
    </w:p>
    <w:p w:rsidR="007627C8" w:rsidRDefault="009B6C4B" w:rsidP="007627C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обширным влиянием ключевой ставки на национальную экономику, м</w:t>
      </w:r>
      <w:r w:rsidR="007627C8" w:rsidRPr="006A2020">
        <w:rPr>
          <w:rFonts w:ascii="Times New Roman" w:hAnsi="Times New Roman" w:cs="Times New Roman"/>
          <w:sz w:val="24"/>
          <w:szCs w:val="24"/>
        </w:rPr>
        <w:t xml:space="preserve">ы решили </w:t>
      </w:r>
      <w:r>
        <w:rPr>
          <w:rFonts w:ascii="Times New Roman" w:hAnsi="Times New Roman" w:cs="Times New Roman"/>
          <w:sz w:val="24"/>
          <w:szCs w:val="24"/>
        </w:rPr>
        <w:t xml:space="preserve">более подробно </w:t>
      </w:r>
      <w:r w:rsidR="007627C8" w:rsidRPr="006A2020">
        <w:rPr>
          <w:rFonts w:ascii="Times New Roman" w:hAnsi="Times New Roman" w:cs="Times New Roman"/>
          <w:sz w:val="24"/>
          <w:szCs w:val="24"/>
        </w:rPr>
        <w:t>исследовать каким образом изменение ключевой ставки влияет на некоторые важные показатели экономической безопасности и самой экономики в целом, а также целесообразно ли её использование в качестве инструмента поддержания экономической безопасности страны.</w:t>
      </w:r>
    </w:p>
    <w:p w:rsidR="00BD5597" w:rsidRDefault="00B218CE" w:rsidP="006241D4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наиболее тесной связи, можно выделить связь со следующими показателями: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="007627C8" w:rsidRPr="006A2020">
        <w:rPr>
          <w:rFonts w:ascii="Times New Roman" w:hAnsi="Times New Roman" w:cs="Times New Roman"/>
          <w:sz w:val="24"/>
          <w:szCs w:val="24"/>
        </w:rPr>
        <w:t xml:space="preserve">инфляция, индекс денежной массы М2, ВВП, а также валовое накопление основного капитала, или иными словами инвестиции в основной капитал. </w:t>
      </w:r>
      <w:r w:rsidR="00533A76">
        <w:rPr>
          <w:rFonts w:ascii="Times New Roman" w:hAnsi="Times New Roman" w:cs="Times New Roman"/>
          <w:sz w:val="24"/>
          <w:szCs w:val="24"/>
        </w:rPr>
        <w:t xml:space="preserve">Немаловажно также и то, </w:t>
      </w:r>
      <w:r w:rsidR="00533A76">
        <w:rPr>
          <w:rFonts w:ascii="Times New Roman" w:hAnsi="Times New Roman" w:cs="Times New Roman"/>
          <w:sz w:val="24"/>
          <w:szCs w:val="24"/>
        </w:rPr>
        <w:lastRenderedPageBreak/>
        <w:t>что д</w:t>
      </w:r>
      <w:r w:rsidR="00BD5597">
        <w:rPr>
          <w:rFonts w:ascii="Times New Roman" w:hAnsi="Times New Roman" w:cs="Times New Roman"/>
          <w:sz w:val="24"/>
          <w:szCs w:val="24"/>
        </w:rPr>
        <w:t>анные показатели используются для анализа состояния экономической безопасности в Российской Федерации, а также показывают состояние экономического положения в стране.</w:t>
      </w:r>
    </w:p>
    <w:p w:rsidR="00BD5597" w:rsidRDefault="00BD5597" w:rsidP="007627C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высокий уровень инфляции является крайне негативным фактором, говорящим о допущенных </w:t>
      </w:r>
      <w:r w:rsidR="003B3401">
        <w:rPr>
          <w:rFonts w:ascii="Times New Roman" w:hAnsi="Times New Roman" w:cs="Times New Roman"/>
          <w:sz w:val="24"/>
          <w:szCs w:val="24"/>
        </w:rPr>
        <w:t xml:space="preserve">государством </w:t>
      </w:r>
      <w:r>
        <w:rPr>
          <w:rFonts w:ascii="Times New Roman" w:hAnsi="Times New Roman" w:cs="Times New Roman"/>
          <w:sz w:val="24"/>
          <w:szCs w:val="24"/>
        </w:rPr>
        <w:t xml:space="preserve">ошибках в </w:t>
      </w:r>
      <w:r w:rsidR="003B3401">
        <w:rPr>
          <w:rFonts w:ascii="Times New Roman" w:hAnsi="Times New Roman" w:cs="Times New Roman"/>
          <w:sz w:val="24"/>
          <w:szCs w:val="24"/>
        </w:rPr>
        <w:t xml:space="preserve">регулировании </w:t>
      </w:r>
      <w:r>
        <w:rPr>
          <w:rFonts w:ascii="Times New Roman" w:hAnsi="Times New Roman" w:cs="Times New Roman"/>
          <w:sz w:val="24"/>
          <w:szCs w:val="24"/>
        </w:rPr>
        <w:t>экономик</w:t>
      </w:r>
      <w:r w:rsidR="003B34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Уменьшение покупательской способности экономических агентов негативно отражается на спросе, уровне жизни населения, создает условия неопределенности, а также ставит под вопрос способность страны к экономическому росту. В особенности данный показатель в данном исследовании важен в связи с тем, что ключевая ставка во многом направлена именно на его сдерживание.</w:t>
      </w:r>
    </w:p>
    <w:p w:rsidR="00BD5597" w:rsidRDefault="00BD5597" w:rsidP="007627C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 в основной капитал являются важным показателем для экономики. Широкомасштабные инвестиции в данном направлении может говорить о уверенности экономических агентов в экономической ситуации в стране, а также о положительных ожиданиях о окупаемости данных вложений.</w:t>
      </w:r>
    </w:p>
    <w:p w:rsidR="000623C8" w:rsidRPr="00AE7AE6" w:rsidRDefault="00D675A5" w:rsidP="00D675A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мы решили уделить показателю денежной массы М2. Данный показатель играет важную роль в экономике государства. </w:t>
      </w:r>
      <w:r w:rsidR="007A6E1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623C8">
        <w:rPr>
          <w:rFonts w:ascii="Times New Roman" w:hAnsi="Times New Roman" w:cs="Times New Roman"/>
          <w:sz w:val="24"/>
          <w:szCs w:val="24"/>
        </w:rPr>
        <w:t>объем денежной массы недостаточен, то экономика не способна расти высокими темпами, с другой стороны избыточный объем денежной массы приводит к ускорению инфляции.</w:t>
      </w:r>
    </w:p>
    <w:p w:rsidR="003E5A68" w:rsidRPr="00BF2A79" w:rsidRDefault="003E5A68" w:rsidP="003E5A6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5A68">
        <w:rPr>
          <w:rFonts w:ascii="Times New Roman" w:hAnsi="Times New Roman" w:cs="Times New Roman"/>
          <w:sz w:val="24"/>
          <w:szCs w:val="24"/>
        </w:rPr>
        <w:t>В качестве метода исследования было решено использовать эконометрическое моделирование. В роли зависимой переменной выступил индекс денежной массы М2, а в качестве объясняющих переменных ключевая ставка (далее в уравнении обозначается как InRate), темп инфляции к предыдущему меся</w:t>
      </w:r>
      <w:r w:rsidR="002258E6">
        <w:rPr>
          <w:rFonts w:ascii="Times New Roman" w:hAnsi="Times New Roman" w:cs="Times New Roman"/>
          <w:sz w:val="24"/>
          <w:szCs w:val="24"/>
        </w:rPr>
        <w:t>цу, инфляционные ожидания</w:t>
      </w:r>
      <w:r w:rsidRPr="003E5A68">
        <w:rPr>
          <w:rFonts w:ascii="Times New Roman" w:hAnsi="Times New Roman" w:cs="Times New Roman"/>
          <w:sz w:val="24"/>
          <w:szCs w:val="24"/>
        </w:rPr>
        <w:t xml:space="preserve">, объём розничной торговли, </w:t>
      </w:r>
      <w:r w:rsidR="005C1AE2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3E5A68">
        <w:rPr>
          <w:rFonts w:ascii="Times New Roman" w:hAnsi="Times New Roman" w:cs="Times New Roman"/>
          <w:sz w:val="24"/>
          <w:szCs w:val="24"/>
        </w:rPr>
        <w:t>объём</w:t>
      </w:r>
      <w:r w:rsidR="005C1AE2">
        <w:rPr>
          <w:rFonts w:ascii="Times New Roman" w:hAnsi="Times New Roman" w:cs="Times New Roman"/>
          <w:sz w:val="24"/>
          <w:szCs w:val="24"/>
        </w:rPr>
        <w:t>а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="00007847">
        <w:rPr>
          <w:rFonts w:ascii="Times New Roman" w:hAnsi="Times New Roman" w:cs="Times New Roman"/>
          <w:sz w:val="24"/>
          <w:szCs w:val="24"/>
        </w:rPr>
        <w:t>обрабатывающего</w:t>
      </w:r>
      <w:r w:rsidRPr="003E5A68">
        <w:rPr>
          <w:rFonts w:ascii="Times New Roman" w:hAnsi="Times New Roman" w:cs="Times New Roman"/>
          <w:sz w:val="24"/>
          <w:szCs w:val="24"/>
        </w:rPr>
        <w:t xml:space="preserve"> производства, объём импорта (Import), номинальная заработная плата (ZP), </w:t>
      </w:r>
      <w:r w:rsidR="005C1AE2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3E5A68">
        <w:rPr>
          <w:rFonts w:ascii="Times New Roman" w:hAnsi="Times New Roman" w:cs="Times New Roman"/>
          <w:sz w:val="24"/>
          <w:szCs w:val="24"/>
        </w:rPr>
        <w:t>объём</w:t>
      </w:r>
      <w:r w:rsidR="005C1AE2">
        <w:rPr>
          <w:rFonts w:ascii="Times New Roman" w:hAnsi="Times New Roman" w:cs="Times New Roman"/>
          <w:sz w:val="24"/>
          <w:szCs w:val="24"/>
        </w:rPr>
        <w:t>а</w:t>
      </w:r>
      <w:r w:rsidRPr="003E5A68">
        <w:rPr>
          <w:rFonts w:ascii="Times New Roman" w:hAnsi="Times New Roman" w:cs="Times New Roman"/>
          <w:sz w:val="24"/>
          <w:szCs w:val="24"/>
        </w:rPr>
        <w:t xml:space="preserve"> добычи полезных ископаемых. </w:t>
      </w:r>
      <w:r w:rsidR="00750EE7">
        <w:rPr>
          <w:rFonts w:ascii="Times New Roman" w:hAnsi="Times New Roman" w:cs="Times New Roman"/>
          <w:sz w:val="24"/>
          <w:szCs w:val="24"/>
        </w:rPr>
        <w:t xml:space="preserve">Так как ключевая ставка является </w:t>
      </w:r>
      <w:r w:rsidR="005C1AE2">
        <w:rPr>
          <w:rFonts w:ascii="Times New Roman" w:hAnsi="Times New Roman" w:cs="Times New Roman"/>
          <w:sz w:val="24"/>
          <w:szCs w:val="24"/>
        </w:rPr>
        <w:t>инструментом регулирования денежной массы в краткосрочном периоде</w:t>
      </w:r>
      <w:r w:rsidR="00750EE7">
        <w:rPr>
          <w:rFonts w:ascii="Times New Roman" w:hAnsi="Times New Roman" w:cs="Times New Roman"/>
          <w:sz w:val="24"/>
          <w:szCs w:val="24"/>
        </w:rPr>
        <w:t xml:space="preserve">, данные для анализа </w:t>
      </w:r>
      <w:r w:rsidR="005C1AE2">
        <w:rPr>
          <w:rFonts w:ascii="Times New Roman" w:hAnsi="Times New Roman" w:cs="Times New Roman"/>
          <w:sz w:val="24"/>
          <w:szCs w:val="24"/>
        </w:rPr>
        <w:t>должны быть релевантны такому периоду. Для построения модели были взяты данные</w:t>
      </w:r>
      <w:r w:rsidR="00750EE7">
        <w:rPr>
          <w:rFonts w:ascii="Times New Roman" w:hAnsi="Times New Roman" w:cs="Times New Roman"/>
          <w:sz w:val="24"/>
          <w:szCs w:val="24"/>
        </w:rPr>
        <w:t xml:space="preserve"> за </w:t>
      </w:r>
      <w:r w:rsidR="005C1AE2">
        <w:rPr>
          <w:rFonts w:ascii="Times New Roman" w:hAnsi="Times New Roman" w:cs="Times New Roman"/>
          <w:sz w:val="24"/>
          <w:szCs w:val="24"/>
        </w:rPr>
        <w:t>2018 год</w:t>
      </w:r>
      <w:r w:rsidR="00750EE7">
        <w:rPr>
          <w:rFonts w:ascii="Times New Roman" w:hAnsi="Times New Roman" w:cs="Times New Roman"/>
          <w:sz w:val="24"/>
          <w:szCs w:val="24"/>
        </w:rPr>
        <w:t>.</w:t>
      </w:r>
      <w:r w:rsidR="00750EE7" w:rsidRPr="00750EE7">
        <w:rPr>
          <w:rFonts w:ascii="Times New Roman" w:hAnsi="Times New Roman" w:cs="Times New Roman"/>
          <w:sz w:val="24"/>
          <w:szCs w:val="24"/>
        </w:rPr>
        <w:t xml:space="preserve"> В уравнение </w:t>
      </w:r>
      <w:r w:rsidR="00591E55" w:rsidRPr="00750EE7">
        <w:rPr>
          <w:rFonts w:ascii="Times New Roman" w:hAnsi="Times New Roman" w:cs="Times New Roman"/>
          <w:sz w:val="24"/>
          <w:szCs w:val="24"/>
        </w:rPr>
        <w:t xml:space="preserve">в качестве независимых переменных </w:t>
      </w:r>
      <w:r w:rsidR="00750EE7" w:rsidRPr="00750EE7">
        <w:rPr>
          <w:rFonts w:ascii="Times New Roman" w:hAnsi="Times New Roman" w:cs="Times New Roman"/>
          <w:sz w:val="24"/>
          <w:szCs w:val="24"/>
        </w:rPr>
        <w:t>были включены константа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="00750EE7" w:rsidRPr="00750EE7">
        <w:rPr>
          <w:rFonts w:ascii="Times New Roman" w:hAnsi="Times New Roman" w:cs="Times New Roman"/>
          <w:sz w:val="24"/>
          <w:szCs w:val="24"/>
        </w:rPr>
        <w:t>и временной тренд (</w:t>
      </w:r>
      <w:r w:rsidR="00750EE7" w:rsidRPr="00750EE7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750EE7" w:rsidRPr="00750EE7">
        <w:rPr>
          <w:rFonts w:ascii="Times New Roman" w:hAnsi="Times New Roman" w:cs="Times New Roman"/>
          <w:sz w:val="24"/>
          <w:szCs w:val="24"/>
        </w:rPr>
        <w:t>) для снятия н</w:t>
      </w:r>
      <w:r w:rsidR="00591E55">
        <w:rPr>
          <w:rFonts w:ascii="Times New Roman" w:hAnsi="Times New Roman" w:cs="Times New Roman"/>
          <w:sz w:val="24"/>
          <w:szCs w:val="24"/>
        </w:rPr>
        <w:t>естационарности временного ряда.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="00591E55">
        <w:rPr>
          <w:rFonts w:ascii="Times New Roman" w:hAnsi="Times New Roman" w:cs="Times New Roman"/>
          <w:sz w:val="24"/>
          <w:szCs w:val="24"/>
        </w:rPr>
        <w:t>В</w:t>
      </w:r>
      <w:r w:rsidRPr="00750EE7">
        <w:rPr>
          <w:rFonts w:ascii="Times New Roman" w:hAnsi="Times New Roman" w:cs="Times New Roman"/>
          <w:sz w:val="24"/>
          <w:szCs w:val="24"/>
        </w:rPr>
        <w:t>се</w:t>
      </w:r>
      <w:r w:rsidR="00591E55">
        <w:rPr>
          <w:rFonts w:ascii="Times New Roman" w:hAnsi="Times New Roman" w:cs="Times New Roman"/>
          <w:sz w:val="24"/>
          <w:szCs w:val="24"/>
        </w:rPr>
        <w:t xml:space="preserve"> переменные</w:t>
      </w:r>
      <w:r w:rsidRPr="00750EE7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591E55">
        <w:rPr>
          <w:rFonts w:ascii="Times New Roman" w:hAnsi="Times New Roman" w:cs="Times New Roman"/>
          <w:sz w:val="24"/>
          <w:szCs w:val="24"/>
        </w:rPr>
        <w:t>являются логарифмическими для удобства интерпретации</w:t>
      </w:r>
      <w:r w:rsidRPr="00750EE7">
        <w:rPr>
          <w:rFonts w:ascii="Times New Roman" w:hAnsi="Times New Roman" w:cs="Times New Roman"/>
          <w:sz w:val="24"/>
          <w:szCs w:val="24"/>
        </w:rPr>
        <w:t>.</w:t>
      </w:r>
    </w:p>
    <w:p w:rsidR="00175DD4" w:rsidRDefault="003E5A68" w:rsidP="003E5A6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A79">
        <w:rPr>
          <w:rFonts w:ascii="Times New Roman" w:hAnsi="Times New Roman" w:cs="Times New Roman"/>
          <w:sz w:val="24"/>
          <w:szCs w:val="24"/>
        </w:rPr>
        <w:t>В результате моделирования, установлено, что на объём денежной массы</w:t>
      </w:r>
      <w:r w:rsidRPr="003E5A68">
        <w:rPr>
          <w:rFonts w:ascii="Times New Roman" w:hAnsi="Times New Roman" w:cs="Times New Roman"/>
          <w:sz w:val="24"/>
          <w:szCs w:val="24"/>
        </w:rPr>
        <w:t xml:space="preserve"> оказывают влияние следующие показатели: ключевая ставка (InRate), объём импорта (Import), номинальная заработная плата (ZP)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45C2" w:rsidRPr="007345C2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8338B8" w:rsidRPr="007345C2">
        <w:rPr>
          <w:rFonts w:ascii="Times New Roman" w:hAnsi="Times New Roman" w:cs="Times New Roman"/>
          <w:sz w:val="24"/>
          <w:szCs w:val="24"/>
        </w:rPr>
        <w:t xml:space="preserve">объёма </w:t>
      </w:r>
      <w:r w:rsidR="007345C2" w:rsidRPr="007345C2">
        <w:rPr>
          <w:rFonts w:ascii="Times New Roman" w:hAnsi="Times New Roman" w:cs="Times New Roman"/>
          <w:sz w:val="24"/>
          <w:szCs w:val="24"/>
        </w:rPr>
        <w:t xml:space="preserve">розничной торговли, </w:t>
      </w:r>
      <w:r w:rsidR="008338B8">
        <w:rPr>
          <w:rFonts w:ascii="Times New Roman" w:hAnsi="Times New Roman" w:cs="Times New Roman"/>
          <w:sz w:val="24"/>
          <w:szCs w:val="24"/>
        </w:rPr>
        <w:t xml:space="preserve">индекса </w:t>
      </w:r>
      <w:r w:rsidR="007345C2" w:rsidRPr="007345C2">
        <w:rPr>
          <w:rFonts w:ascii="Times New Roman" w:hAnsi="Times New Roman" w:cs="Times New Roman"/>
          <w:sz w:val="24"/>
          <w:szCs w:val="24"/>
        </w:rPr>
        <w:t xml:space="preserve">объёма </w:t>
      </w:r>
      <w:r w:rsidR="00007847">
        <w:rPr>
          <w:rFonts w:ascii="Times New Roman" w:hAnsi="Times New Roman" w:cs="Times New Roman"/>
          <w:sz w:val="24"/>
          <w:szCs w:val="24"/>
        </w:rPr>
        <w:t xml:space="preserve">обрабатывающего производства, </w:t>
      </w:r>
      <w:r w:rsidR="008338B8">
        <w:rPr>
          <w:rFonts w:ascii="Times New Roman" w:hAnsi="Times New Roman" w:cs="Times New Roman"/>
          <w:sz w:val="24"/>
          <w:szCs w:val="24"/>
        </w:rPr>
        <w:t xml:space="preserve">индекса </w:t>
      </w:r>
      <w:r w:rsidR="007345C2" w:rsidRPr="007345C2">
        <w:rPr>
          <w:rFonts w:ascii="Times New Roman" w:hAnsi="Times New Roman" w:cs="Times New Roman"/>
          <w:sz w:val="24"/>
          <w:szCs w:val="24"/>
        </w:rPr>
        <w:t>добычи полезных ископаемых</w:t>
      </w:r>
      <w:r w:rsidR="00007847">
        <w:rPr>
          <w:rFonts w:ascii="Times New Roman" w:hAnsi="Times New Roman" w:cs="Times New Roman"/>
          <w:sz w:val="24"/>
          <w:szCs w:val="24"/>
        </w:rPr>
        <w:t xml:space="preserve">, </w:t>
      </w:r>
      <w:r w:rsidR="00F90CD9">
        <w:rPr>
          <w:rFonts w:ascii="Times New Roman" w:hAnsi="Times New Roman" w:cs="Times New Roman"/>
          <w:sz w:val="24"/>
          <w:szCs w:val="24"/>
        </w:rPr>
        <w:t>индекса потребительских цен,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="008338B8">
        <w:rPr>
          <w:rFonts w:ascii="Times New Roman" w:hAnsi="Times New Roman" w:cs="Times New Roman"/>
          <w:sz w:val="24"/>
          <w:szCs w:val="24"/>
        </w:rPr>
        <w:t>инфляционных</w:t>
      </w:r>
      <w:r w:rsidR="00F90CD9">
        <w:rPr>
          <w:rFonts w:ascii="Times New Roman" w:hAnsi="Times New Roman" w:cs="Times New Roman"/>
          <w:sz w:val="24"/>
          <w:szCs w:val="24"/>
        </w:rPr>
        <w:t xml:space="preserve"> ожиданий </w:t>
      </w:r>
      <w:r w:rsidR="007345C2" w:rsidRPr="007345C2">
        <w:rPr>
          <w:rFonts w:ascii="Times New Roman" w:hAnsi="Times New Roman" w:cs="Times New Roman"/>
          <w:sz w:val="24"/>
          <w:szCs w:val="24"/>
        </w:rPr>
        <w:t>оказались статистически не значимы. Итоговое уравнение имеет следующий вид:</w:t>
      </w:r>
    </w:p>
    <w:p w:rsidR="00F90CD9" w:rsidRPr="00FC0B8B" w:rsidRDefault="00F90CD9" w:rsidP="003E5A6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DD4" w:rsidRPr="005C1AE2" w:rsidRDefault="00D85DE1" w:rsidP="004649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m:t>^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l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m:t>_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M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m:t>2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m:t>10,2 + 0,187*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l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m:t>_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ZP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m:t xml:space="preserve"> - 0,101*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l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m:t>_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Import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m:t xml:space="preserve"> + 0,00786*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time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m:t xml:space="preserve"> - 0,265*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l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m:t>_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InRate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         (0,261) (0,0191)     (0,0230)           (0,000398)           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</w:rPr>
            <m:t>(0,0699)</m:t>
          </m:r>
        </m:oMath>
      </m:oMathPara>
    </w:p>
    <w:p w:rsidR="007B58E7" w:rsidRDefault="009F3287" w:rsidP="00F225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F32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квадрат=0,9</w:t>
      </w:r>
      <w:r w:rsidR="00DE6BC4">
        <w:rPr>
          <w:rFonts w:ascii="Times New Roman" w:hAnsi="Times New Roman" w:cs="Times New Roman"/>
          <w:sz w:val="24"/>
          <w:szCs w:val="24"/>
        </w:rPr>
        <w:t>85</w:t>
      </w:r>
      <w:r w:rsidRPr="00175DD4">
        <w:rPr>
          <w:rFonts w:ascii="Times New Roman" w:hAnsi="Times New Roman" w:cs="Times New Roman"/>
          <w:sz w:val="24"/>
          <w:szCs w:val="24"/>
        </w:rPr>
        <w:t>(в скобках указаны стандартные ошибки)</w:t>
      </w:r>
    </w:p>
    <w:p w:rsidR="00F90CD9" w:rsidRDefault="00F90CD9" w:rsidP="00F225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A37" w:rsidRPr="00CE476F" w:rsidRDefault="00CE476F" w:rsidP="00CE476F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коэффициента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-квадрат свидетельствует о достаточно высокой точности построенной модели.</w:t>
      </w:r>
    </w:p>
    <w:p w:rsidR="007345C2" w:rsidRPr="00AE7AE6" w:rsidRDefault="007345C2" w:rsidP="007627C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5C2">
        <w:rPr>
          <w:rFonts w:ascii="Times New Roman" w:hAnsi="Times New Roman" w:cs="Times New Roman"/>
          <w:sz w:val="24"/>
          <w:szCs w:val="24"/>
        </w:rPr>
        <w:t>Влияние ключевой ставки на индекс денежной массы М2</w:t>
      </w:r>
      <w:r w:rsidR="00562992">
        <w:rPr>
          <w:rFonts w:ascii="Times New Roman" w:hAnsi="Times New Roman" w:cs="Times New Roman"/>
          <w:sz w:val="24"/>
          <w:szCs w:val="24"/>
        </w:rPr>
        <w:t xml:space="preserve"> в рассматриваемом году</w:t>
      </w:r>
      <w:r w:rsidRPr="007345C2">
        <w:rPr>
          <w:rFonts w:ascii="Times New Roman" w:hAnsi="Times New Roman" w:cs="Times New Roman"/>
          <w:sz w:val="24"/>
          <w:szCs w:val="24"/>
        </w:rPr>
        <w:t xml:space="preserve"> характеризуется следующим образом: повышение значения ключевой ставки при прочих равных условиях на 1% ведет к уменьшению объёма денежной массы М2 в размере 0,</w:t>
      </w:r>
      <w:r w:rsidR="00AE7AE6" w:rsidRPr="00AE7AE6">
        <w:rPr>
          <w:rFonts w:ascii="Times New Roman" w:hAnsi="Times New Roman" w:cs="Times New Roman"/>
          <w:sz w:val="24"/>
          <w:szCs w:val="24"/>
        </w:rPr>
        <w:t>265</w:t>
      </w:r>
      <w:r w:rsidRPr="007345C2">
        <w:rPr>
          <w:rFonts w:ascii="Times New Roman" w:hAnsi="Times New Roman" w:cs="Times New Roman"/>
          <w:sz w:val="24"/>
          <w:szCs w:val="24"/>
        </w:rPr>
        <w:t>%.</w:t>
      </w:r>
    </w:p>
    <w:p w:rsidR="00B244B6" w:rsidRPr="00B244B6" w:rsidRDefault="00B244B6" w:rsidP="007627C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4B6">
        <w:rPr>
          <w:rFonts w:ascii="Times New Roman" w:hAnsi="Times New Roman" w:cs="Times New Roman"/>
          <w:sz w:val="24"/>
          <w:szCs w:val="24"/>
        </w:rPr>
        <w:t>Также необходимо отметить и использование в недавнем прошлом Центральным банком инструмента ключевой ставки, путем её резкого повышения на краткосрочный период, что позволило выиграть время для принятия последующих решений по стабилизации макроэкономической ситуаци</w:t>
      </w:r>
      <w:bookmarkStart w:id="0" w:name="_GoBack"/>
      <w:bookmarkEnd w:id="0"/>
      <w:r w:rsidRPr="00B244B6">
        <w:rPr>
          <w:rFonts w:ascii="Times New Roman" w:hAnsi="Times New Roman" w:cs="Times New Roman"/>
          <w:sz w:val="24"/>
          <w:szCs w:val="24"/>
        </w:rPr>
        <w:t>и.</w:t>
      </w:r>
    </w:p>
    <w:p w:rsidR="00827C3B" w:rsidRDefault="00AB07AB" w:rsidP="007627C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Данный результат показывает, что ключевая ставка является важным инструментом </w:t>
      </w:r>
      <w:r w:rsidR="00DA5EC3">
        <w:rPr>
          <w:rFonts w:ascii="Times New Roman" w:hAnsi="Times New Roman" w:cs="Times New Roman"/>
          <w:sz w:val="24"/>
          <w:szCs w:val="24"/>
        </w:rPr>
        <w:t>не только при осуществлении денежно-кредитной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="00DA5EC3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безопасности государства. </w:t>
      </w:r>
      <w:r w:rsidR="00E201B6">
        <w:rPr>
          <w:rFonts w:ascii="Times New Roman" w:hAnsi="Times New Roman" w:cs="Times New Roman"/>
          <w:sz w:val="24"/>
          <w:szCs w:val="24"/>
        </w:rPr>
        <w:t xml:space="preserve">Устанавливая то или иное значение ключевой ставки, Центральный банк зачастую фокусируется на обеспечение </w:t>
      </w:r>
      <w:r w:rsidR="00A72A41">
        <w:rPr>
          <w:rFonts w:ascii="Times New Roman" w:hAnsi="Times New Roman" w:cs="Times New Roman"/>
          <w:sz w:val="24"/>
          <w:szCs w:val="24"/>
        </w:rPr>
        <w:t xml:space="preserve">макроэкономической </w:t>
      </w:r>
      <w:r w:rsidR="00E201B6">
        <w:rPr>
          <w:rFonts w:ascii="Times New Roman" w:hAnsi="Times New Roman" w:cs="Times New Roman"/>
          <w:sz w:val="24"/>
          <w:szCs w:val="24"/>
        </w:rPr>
        <w:t>стабильности</w:t>
      </w:r>
      <w:r w:rsidR="00A72A41">
        <w:rPr>
          <w:rFonts w:ascii="Times New Roman" w:hAnsi="Times New Roman" w:cs="Times New Roman"/>
          <w:sz w:val="24"/>
          <w:szCs w:val="24"/>
        </w:rPr>
        <w:t>, развитии</w:t>
      </w:r>
      <w:r w:rsidR="00E201B6">
        <w:rPr>
          <w:rFonts w:ascii="Times New Roman" w:hAnsi="Times New Roman" w:cs="Times New Roman"/>
          <w:sz w:val="24"/>
          <w:szCs w:val="24"/>
        </w:rPr>
        <w:t xml:space="preserve"> финансовых рынков, устойчивости национальной валюты</w:t>
      </w:r>
      <w:r w:rsidR="00020792">
        <w:rPr>
          <w:rFonts w:ascii="Times New Roman" w:hAnsi="Times New Roman" w:cs="Times New Roman"/>
          <w:sz w:val="24"/>
          <w:szCs w:val="24"/>
        </w:rPr>
        <w:t xml:space="preserve">. </w:t>
      </w:r>
      <w:r w:rsidR="00A72A41">
        <w:rPr>
          <w:rFonts w:ascii="Times New Roman" w:hAnsi="Times New Roman" w:cs="Times New Roman"/>
          <w:sz w:val="24"/>
          <w:szCs w:val="24"/>
        </w:rPr>
        <w:t>Данное</w:t>
      </w:r>
      <w:r w:rsidR="00FD21FC">
        <w:rPr>
          <w:rFonts w:ascii="Times New Roman" w:hAnsi="Times New Roman" w:cs="Times New Roman"/>
          <w:sz w:val="24"/>
          <w:szCs w:val="24"/>
        </w:rPr>
        <w:t xml:space="preserve"> влияние </w:t>
      </w:r>
      <w:r w:rsidR="00B00B64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FD21FC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B00B64">
        <w:rPr>
          <w:rFonts w:ascii="Times New Roman" w:hAnsi="Times New Roman" w:cs="Times New Roman"/>
          <w:sz w:val="24"/>
          <w:szCs w:val="24"/>
        </w:rPr>
        <w:t>сы</w:t>
      </w:r>
      <w:r w:rsidR="00FD21FC">
        <w:rPr>
          <w:rFonts w:ascii="Times New Roman" w:hAnsi="Times New Roman" w:cs="Times New Roman"/>
          <w:sz w:val="24"/>
          <w:szCs w:val="24"/>
        </w:rPr>
        <w:t>грать ключевую роль в обеспечении защищенности экономики. Всё это говорит о</w:t>
      </w:r>
      <w:r w:rsidR="00A72A41">
        <w:rPr>
          <w:rFonts w:ascii="Times New Roman" w:hAnsi="Times New Roman" w:cs="Times New Roman"/>
          <w:sz w:val="24"/>
          <w:szCs w:val="24"/>
        </w:rPr>
        <w:t>б</w:t>
      </w:r>
      <w:r w:rsidR="00FD21FC">
        <w:rPr>
          <w:rFonts w:ascii="Times New Roman" w:hAnsi="Times New Roman" w:cs="Times New Roman"/>
          <w:sz w:val="24"/>
          <w:szCs w:val="24"/>
        </w:rPr>
        <w:t xml:space="preserve"> особом, немаловажном месте Центрального банка среди публично-правовых институтов обеспечивающих экономическую безопасность Российской Федерации.</w:t>
      </w:r>
    </w:p>
    <w:p w:rsidR="00827C3B" w:rsidRDefault="00827C3B" w:rsidP="007627C8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C6A" w:rsidRPr="00422C6A" w:rsidRDefault="00422C6A" w:rsidP="00657E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6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27C3B" w:rsidRDefault="00827C3B" w:rsidP="00657E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Pr="00827C3B">
        <w:rPr>
          <w:rFonts w:ascii="Times New Roman" w:hAnsi="Times New Roman" w:cs="Times New Roman"/>
          <w:sz w:val="24"/>
          <w:szCs w:val="24"/>
        </w:rPr>
        <w:t>https://cbr.ru/about_br/bankstatus/</w:t>
      </w:r>
      <w:r w:rsidR="0036036B">
        <w:rPr>
          <w:rFonts w:ascii="Times New Roman" w:hAnsi="Times New Roman" w:cs="Times New Roman"/>
          <w:sz w:val="24"/>
          <w:szCs w:val="24"/>
        </w:rPr>
        <w:t>(Центральный банк Российской Федерации).</w:t>
      </w:r>
    </w:p>
    <w:p w:rsidR="00831806" w:rsidRDefault="00831806" w:rsidP="00657E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806" w:rsidRPr="00831806" w:rsidRDefault="00831806" w:rsidP="008318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1806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831806">
        <w:rPr>
          <w:rFonts w:ascii="Times New Roman" w:hAnsi="Times New Roman" w:cs="Times New Roman"/>
          <w:sz w:val="24"/>
          <w:szCs w:val="24"/>
        </w:rPr>
        <w:t>-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831806">
        <w:rPr>
          <w:rFonts w:ascii="Times New Roman" w:hAnsi="Times New Roman" w:cs="Times New Roman"/>
          <w:sz w:val="24"/>
          <w:szCs w:val="24"/>
        </w:rPr>
        <w:t>канд. экон. наук, доцент кафедры экономики и инвестиций</w:t>
      </w:r>
    </w:p>
    <w:p w:rsidR="00831806" w:rsidRPr="00BE4053" w:rsidRDefault="00831806" w:rsidP="008318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1806">
        <w:rPr>
          <w:rFonts w:ascii="Times New Roman" w:hAnsi="Times New Roman" w:cs="Times New Roman"/>
          <w:sz w:val="24"/>
          <w:szCs w:val="24"/>
        </w:rPr>
        <w:t>Н.Н. Заикин</w:t>
      </w:r>
    </w:p>
    <w:sectPr w:rsidR="00831806" w:rsidRPr="00BE4053" w:rsidSect="001F5F3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37" w:rsidRDefault="00B62737" w:rsidP="007627C8">
      <w:pPr>
        <w:spacing w:after="0" w:line="240" w:lineRule="auto"/>
      </w:pPr>
      <w:r>
        <w:separator/>
      </w:r>
    </w:p>
  </w:endnote>
  <w:endnote w:type="continuationSeparator" w:id="1">
    <w:p w:rsidR="00B62737" w:rsidRDefault="00B62737" w:rsidP="0076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37" w:rsidRDefault="00B62737" w:rsidP="007627C8">
      <w:pPr>
        <w:spacing w:after="0" w:line="240" w:lineRule="auto"/>
      </w:pPr>
      <w:r>
        <w:separator/>
      </w:r>
    </w:p>
  </w:footnote>
  <w:footnote w:type="continuationSeparator" w:id="1">
    <w:p w:rsidR="00B62737" w:rsidRDefault="00B62737" w:rsidP="00762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F3E"/>
    <w:rsid w:val="00007847"/>
    <w:rsid w:val="0001783F"/>
    <w:rsid w:val="00020792"/>
    <w:rsid w:val="00035E04"/>
    <w:rsid w:val="000405EB"/>
    <w:rsid w:val="000623C8"/>
    <w:rsid w:val="00070657"/>
    <w:rsid w:val="00074A19"/>
    <w:rsid w:val="00083B01"/>
    <w:rsid w:val="00097292"/>
    <w:rsid w:val="000E348F"/>
    <w:rsid w:val="00154D59"/>
    <w:rsid w:val="00175DD4"/>
    <w:rsid w:val="0018504E"/>
    <w:rsid w:val="00191384"/>
    <w:rsid w:val="001B749D"/>
    <w:rsid w:val="001B7F5E"/>
    <w:rsid w:val="001F29C3"/>
    <w:rsid w:val="001F4243"/>
    <w:rsid w:val="001F5F3E"/>
    <w:rsid w:val="002042F5"/>
    <w:rsid w:val="00212493"/>
    <w:rsid w:val="002258E6"/>
    <w:rsid w:val="002943FD"/>
    <w:rsid w:val="002954DD"/>
    <w:rsid w:val="002C3D93"/>
    <w:rsid w:val="002D085F"/>
    <w:rsid w:val="002D2AC8"/>
    <w:rsid w:val="00322F12"/>
    <w:rsid w:val="003312AF"/>
    <w:rsid w:val="003421F6"/>
    <w:rsid w:val="00355F33"/>
    <w:rsid w:val="0036036B"/>
    <w:rsid w:val="003A5E6C"/>
    <w:rsid w:val="003B3401"/>
    <w:rsid w:val="003C4A37"/>
    <w:rsid w:val="003E5A68"/>
    <w:rsid w:val="0040394E"/>
    <w:rsid w:val="0041066F"/>
    <w:rsid w:val="00422C6A"/>
    <w:rsid w:val="004355AB"/>
    <w:rsid w:val="0046185D"/>
    <w:rsid w:val="00463D36"/>
    <w:rsid w:val="0046494B"/>
    <w:rsid w:val="00475871"/>
    <w:rsid w:val="004B1EFC"/>
    <w:rsid w:val="004F2155"/>
    <w:rsid w:val="005248F6"/>
    <w:rsid w:val="00533A76"/>
    <w:rsid w:val="005352AC"/>
    <w:rsid w:val="00545F87"/>
    <w:rsid w:val="00547851"/>
    <w:rsid w:val="005535E9"/>
    <w:rsid w:val="00562992"/>
    <w:rsid w:val="00581DB1"/>
    <w:rsid w:val="00584E38"/>
    <w:rsid w:val="00591E55"/>
    <w:rsid w:val="005A6BC8"/>
    <w:rsid w:val="005C1AE2"/>
    <w:rsid w:val="005C3FF1"/>
    <w:rsid w:val="005F2F19"/>
    <w:rsid w:val="006241D4"/>
    <w:rsid w:val="00656FC0"/>
    <w:rsid w:val="00657E72"/>
    <w:rsid w:val="00682B84"/>
    <w:rsid w:val="006A2020"/>
    <w:rsid w:val="006B6EA7"/>
    <w:rsid w:val="006C290E"/>
    <w:rsid w:val="006D7C43"/>
    <w:rsid w:val="006E5D1A"/>
    <w:rsid w:val="006E6D21"/>
    <w:rsid w:val="006F5FD5"/>
    <w:rsid w:val="006F700A"/>
    <w:rsid w:val="007345C2"/>
    <w:rsid w:val="00734D09"/>
    <w:rsid w:val="00750EE7"/>
    <w:rsid w:val="007627C8"/>
    <w:rsid w:val="00762AFA"/>
    <w:rsid w:val="00767247"/>
    <w:rsid w:val="007855C2"/>
    <w:rsid w:val="00796BBB"/>
    <w:rsid w:val="007A6E1A"/>
    <w:rsid w:val="007B58E7"/>
    <w:rsid w:val="00825DF7"/>
    <w:rsid w:val="00827C3B"/>
    <w:rsid w:val="00831806"/>
    <w:rsid w:val="008338B8"/>
    <w:rsid w:val="008A0CA5"/>
    <w:rsid w:val="008A6A90"/>
    <w:rsid w:val="008B6765"/>
    <w:rsid w:val="008E50CD"/>
    <w:rsid w:val="00941036"/>
    <w:rsid w:val="00942675"/>
    <w:rsid w:val="0095432E"/>
    <w:rsid w:val="00957D94"/>
    <w:rsid w:val="00991967"/>
    <w:rsid w:val="009B6C4B"/>
    <w:rsid w:val="009D05A7"/>
    <w:rsid w:val="009D111E"/>
    <w:rsid w:val="009E5D7A"/>
    <w:rsid w:val="009F3287"/>
    <w:rsid w:val="00A04712"/>
    <w:rsid w:val="00A07CCE"/>
    <w:rsid w:val="00A1640A"/>
    <w:rsid w:val="00A7228D"/>
    <w:rsid w:val="00A7254C"/>
    <w:rsid w:val="00A72A41"/>
    <w:rsid w:val="00A74D3F"/>
    <w:rsid w:val="00A77176"/>
    <w:rsid w:val="00A950E3"/>
    <w:rsid w:val="00AB07AB"/>
    <w:rsid w:val="00AB4CF9"/>
    <w:rsid w:val="00AB733E"/>
    <w:rsid w:val="00AC1C1A"/>
    <w:rsid w:val="00AC7301"/>
    <w:rsid w:val="00AE7AE6"/>
    <w:rsid w:val="00B00B64"/>
    <w:rsid w:val="00B218CE"/>
    <w:rsid w:val="00B244B6"/>
    <w:rsid w:val="00B62737"/>
    <w:rsid w:val="00B637CF"/>
    <w:rsid w:val="00B8039D"/>
    <w:rsid w:val="00B928AE"/>
    <w:rsid w:val="00BA65AC"/>
    <w:rsid w:val="00BD5597"/>
    <w:rsid w:val="00BD75C9"/>
    <w:rsid w:val="00BE4053"/>
    <w:rsid w:val="00BF2A79"/>
    <w:rsid w:val="00C03BA4"/>
    <w:rsid w:val="00C126D5"/>
    <w:rsid w:val="00C30440"/>
    <w:rsid w:val="00C319B4"/>
    <w:rsid w:val="00C462BF"/>
    <w:rsid w:val="00C50927"/>
    <w:rsid w:val="00C92B02"/>
    <w:rsid w:val="00CA59CD"/>
    <w:rsid w:val="00CC5057"/>
    <w:rsid w:val="00CD07E9"/>
    <w:rsid w:val="00CD11D3"/>
    <w:rsid w:val="00CD504A"/>
    <w:rsid w:val="00CE018C"/>
    <w:rsid w:val="00CE1A2E"/>
    <w:rsid w:val="00CE476F"/>
    <w:rsid w:val="00CE4E94"/>
    <w:rsid w:val="00D135C7"/>
    <w:rsid w:val="00D37D28"/>
    <w:rsid w:val="00D675A5"/>
    <w:rsid w:val="00D84851"/>
    <w:rsid w:val="00D85DE1"/>
    <w:rsid w:val="00D90796"/>
    <w:rsid w:val="00DA5EC3"/>
    <w:rsid w:val="00DB281D"/>
    <w:rsid w:val="00DE6BC4"/>
    <w:rsid w:val="00DF20AE"/>
    <w:rsid w:val="00E11894"/>
    <w:rsid w:val="00E201B6"/>
    <w:rsid w:val="00EA74E1"/>
    <w:rsid w:val="00EC2F12"/>
    <w:rsid w:val="00ED2194"/>
    <w:rsid w:val="00ED49D0"/>
    <w:rsid w:val="00ED5092"/>
    <w:rsid w:val="00EE39D4"/>
    <w:rsid w:val="00F05C45"/>
    <w:rsid w:val="00F070CB"/>
    <w:rsid w:val="00F1010D"/>
    <w:rsid w:val="00F1380B"/>
    <w:rsid w:val="00F225CB"/>
    <w:rsid w:val="00F424CA"/>
    <w:rsid w:val="00F65253"/>
    <w:rsid w:val="00F673F2"/>
    <w:rsid w:val="00F7687E"/>
    <w:rsid w:val="00F90CD9"/>
    <w:rsid w:val="00FB25E1"/>
    <w:rsid w:val="00FC0B8B"/>
    <w:rsid w:val="00FC4CAE"/>
    <w:rsid w:val="00FD194E"/>
    <w:rsid w:val="00FD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394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72</cp:revision>
  <dcterms:created xsi:type="dcterms:W3CDTF">2023-04-08T18:38:00Z</dcterms:created>
  <dcterms:modified xsi:type="dcterms:W3CDTF">2023-05-11T12:57:00Z</dcterms:modified>
</cp:coreProperties>
</file>