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05B5" w14:textId="7AF32CFA" w:rsidR="0087527D" w:rsidRPr="00A24C57" w:rsidRDefault="00932EE7" w:rsidP="00A24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энергоэффективности </w:t>
      </w:r>
      <w:r w:rsidR="006C4FE4">
        <w:rPr>
          <w:rFonts w:ascii="Times New Roman" w:hAnsi="Times New Roman" w:cs="Times New Roman"/>
          <w:b/>
          <w:bCs/>
          <w:sz w:val="24"/>
          <w:szCs w:val="24"/>
        </w:rPr>
        <w:t xml:space="preserve">коммунальных </w:t>
      </w:r>
      <w:r w:rsidR="00BD0126">
        <w:rPr>
          <w:rFonts w:ascii="Times New Roman" w:hAnsi="Times New Roman" w:cs="Times New Roman"/>
          <w:b/>
          <w:bCs/>
          <w:sz w:val="24"/>
          <w:szCs w:val="24"/>
        </w:rPr>
        <w:t>систем энергоснабжения</w:t>
      </w:r>
    </w:p>
    <w:p w14:paraId="702A141A" w14:textId="119DE239" w:rsidR="00A24C57" w:rsidRPr="00A24C57" w:rsidRDefault="00A24C57" w:rsidP="00A24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C57">
        <w:rPr>
          <w:rFonts w:ascii="Times New Roman" w:hAnsi="Times New Roman" w:cs="Times New Roman"/>
          <w:b/>
          <w:bCs/>
          <w:sz w:val="24"/>
          <w:szCs w:val="24"/>
        </w:rPr>
        <w:t>Иванова Е.М., Фролова Я.А.</w:t>
      </w:r>
    </w:p>
    <w:p w14:paraId="1EEBC16B" w14:textId="2D06BDCE" w:rsidR="00A24C57" w:rsidRPr="00A24C57" w:rsidRDefault="00E12EE9" w:rsidP="00A24C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2EE9">
        <w:rPr>
          <w:rFonts w:ascii="Times New Roman" w:hAnsi="Times New Roman" w:cs="Times New Roman"/>
          <w:i/>
          <w:iCs/>
          <w:sz w:val="24"/>
          <w:szCs w:val="24"/>
        </w:rPr>
        <w:t>Техник</w:t>
      </w:r>
      <w:r w:rsidR="00BD0126" w:rsidRPr="00E12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НОЦ</w:t>
      </w:r>
      <w:r w:rsidRPr="00E12EE9">
        <w:rPr>
          <w:rFonts w:ascii="Times New Roman" w:hAnsi="Times New Roman" w:cs="Times New Roman"/>
          <w:i/>
          <w:iCs/>
          <w:sz w:val="24"/>
          <w:szCs w:val="24"/>
        </w:rPr>
        <w:t xml:space="preserve"> «Интеллектуальная энергия», студент, 1 курс магистратуры</w:t>
      </w:r>
    </w:p>
    <w:p w14:paraId="169EF163" w14:textId="04931F9E" w:rsidR="00A24C57" w:rsidRPr="00A24C57" w:rsidRDefault="00A24C57" w:rsidP="00A24C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4C57">
        <w:rPr>
          <w:rFonts w:ascii="Times New Roman" w:hAnsi="Times New Roman" w:cs="Times New Roman"/>
          <w:i/>
          <w:iCs/>
          <w:sz w:val="24"/>
          <w:szCs w:val="24"/>
        </w:rPr>
        <w:t xml:space="preserve">Новосибирский государственный технический университет, факультет энергетики, </w:t>
      </w:r>
      <w:r w:rsidR="008778D0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Pr="00A24C57">
        <w:rPr>
          <w:rFonts w:ascii="Times New Roman" w:hAnsi="Times New Roman" w:cs="Times New Roman"/>
          <w:i/>
          <w:iCs/>
          <w:sz w:val="24"/>
          <w:szCs w:val="24"/>
        </w:rPr>
        <w:t>Новосибирск, Россия</w:t>
      </w:r>
    </w:p>
    <w:p w14:paraId="6FDA4041" w14:textId="134E76F5" w:rsidR="00F12AB4" w:rsidRPr="00CC6100" w:rsidRDefault="00A24C57" w:rsidP="00CC61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4C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E–mail: </w:t>
      </w:r>
      <w:hyperlink r:id="rId7" w:history="1">
        <w:r w:rsidRPr="000B010E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lizai2000@mail.ru</w:t>
        </w:r>
      </w:hyperlink>
    </w:p>
    <w:p w14:paraId="2AD2C128" w14:textId="131AE8F0" w:rsidR="00607B97" w:rsidRPr="008778D0" w:rsidRDefault="00607B97" w:rsidP="0067733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B9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53BF009F" w14:textId="5C5E9238" w:rsidR="00677333" w:rsidRDefault="00F12AB4" w:rsidP="00C60F87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12AB4">
        <w:rPr>
          <w:rFonts w:ascii="Times New Roman" w:hAnsi="Times New Roman" w:cs="Times New Roman"/>
          <w:sz w:val="24"/>
          <w:szCs w:val="24"/>
        </w:rPr>
        <w:t xml:space="preserve">На сегодняшний день развитие энергетики </w:t>
      </w:r>
      <w:r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Pr="00F12AB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концепцией «Энергетического перехода»</w:t>
      </w:r>
      <w:r w:rsidRPr="00F12AB4">
        <w:t xml:space="preserve"> </w:t>
      </w:r>
      <w:r w:rsidRPr="00F12AB4">
        <w:rPr>
          <w:rFonts w:ascii="Times New Roman" w:hAnsi="Times New Roman" w:cs="Times New Roman"/>
          <w:sz w:val="24"/>
          <w:szCs w:val="24"/>
        </w:rPr>
        <w:t>(декарбонизация, децентрализация, диджитализация)</w:t>
      </w:r>
      <w:r>
        <w:rPr>
          <w:rFonts w:ascii="Times New Roman" w:hAnsi="Times New Roman" w:cs="Times New Roman"/>
          <w:sz w:val="24"/>
          <w:szCs w:val="24"/>
        </w:rPr>
        <w:t xml:space="preserve"> и Целями в области устойчивого развития. </w:t>
      </w:r>
      <w:r w:rsidR="000D2476" w:rsidRPr="000D247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778D0">
        <w:rPr>
          <w:rFonts w:ascii="Times New Roman" w:hAnsi="Times New Roman" w:cs="Times New Roman"/>
          <w:sz w:val="24"/>
          <w:szCs w:val="24"/>
        </w:rPr>
        <w:t>последних</w:t>
      </w:r>
      <w:r w:rsidR="000D2476" w:rsidRPr="000D2476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C60F87">
        <w:rPr>
          <w:rFonts w:ascii="Times New Roman" w:hAnsi="Times New Roman" w:cs="Times New Roman"/>
          <w:sz w:val="24"/>
          <w:szCs w:val="24"/>
        </w:rPr>
        <w:t>пять</w:t>
      </w:r>
      <w:r w:rsidR="000D2476" w:rsidRPr="000D2476">
        <w:rPr>
          <w:rFonts w:ascii="Times New Roman" w:hAnsi="Times New Roman" w:cs="Times New Roman"/>
          <w:sz w:val="24"/>
          <w:szCs w:val="24"/>
        </w:rPr>
        <w:t xml:space="preserve"> цел</w:t>
      </w:r>
      <w:r w:rsidR="00C60F87">
        <w:rPr>
          <w:rFonts w:ascii="Times New Roman" w:hAnsi="Times New Roman" w:cs="Times New Roman"/>
          <w:sz w:val="24"/>
          <w:szCs w:val="24"/>
        </w:rPr>
        <w:t>ей</w:t>
      </w:r>
      <w:r w:rsidR="000D2476" w:rsidRPr="000D2476">
        <w:rPr>
          <w:rFonts w:ascii="Times New Roman" w:hAnsi="Times New Roman" w:cs="Times New Roman"/>
          <w:sz w:val="24"/>
          <w:szCs w:val="24"/>
        </w:rPr>
        <w:t>, тесно связанны</w:t>
      </w:r>
      <w:r w:rsidR="00C60F87">
        <w:rPr>
          <w:rFonts w:ascii="Times New Roman" w:hAnsi="Times New Roman" w:cs="Times New Roman"/>
          <w:sz w:val="24"/>
          <w:szCs w:val="24"/>
        </w:rPr>
        <w:t>х</w:t>
      </w:r>
      <w:r w:rsidR="000D2476" w:rsidRPr="000D2476">
        <w:rPr>
          <w:rFonts w:ascii="Times New Roman" w:hAnsi="Times New Roman" w:cs="Times New Roman"/>
          <w:sz w:val="24"/>
          <w:szCs w:val="24"/>
        </w:rPr>
        <w:t xml:space="preserve"> с энергетикой</w:t>
      </w:r>
      <w:r w:rsidR="00C60F87">
        <w:rPr>
          <w:rFonts w:ascii="Times New Roman" w:hAnsi="Times New Roman" w:cs="Times New Roman"/>
          <w:sz w:val="24"/>
          <w:szCs w:val="24"/>
        </w:rPr>
        <w:t xml:space="preserve"> – </w:t>
      </w:r>
      <w:r w:rsidR="000D2476" w:rsidRPr="000D2476">
        <w:rPr>
          <w:rFonts w:ascii="Times New Roman" w:hAnsi="Times New Roman" w:cs="Times New Roman"/>
          <w:sz w:val="24"/>
          <w:szCs w:val="24"/>
        </w:rPr>
        <w:t>это «Недорогостоящая и чистая энергия», «Индустриализация, инновации и инфраструктура»</w:t>
      </w:r>
      <w:r w:rsidR="00C60F87">
        <w:rPr>
          <w:rFonts w:ascii="Times New Roman" w:hAnsi="Times New Roman" w:cs="Times New Roman"/>
          <w:sz w:val="24"/>
          <w:szCs w:val="24"/>
        </w:rPr>
        <w:t xml:space="preserve">, </w:t>
      </w:r>
      <w:r w:rsidR="000D2476" w:rsidRPr="000D2476">
        <w:rPr>
          <w:rFonts w:ascii="Times New Roman" w:hAnsi="Times New Roman" w:cs="Times New Roman"/>
          <w:sz w:val="24"/>
          <w:szCs w:val="24"/>
        </w:rPr>
        <w:t>«Устойчивые города и населенные пункты»</w:t>
      </w:r>
      <w:r w:rsidR="00C60F87" w:rsidRPr="00C60F87">
        <w:t xml:space="preserve"> </w:t>
      </w:r>
      <w:r w:rsidR="00C60F87">
        <w:t>«</w:t>
      </w:r>
      <w:r w:rsidR="00C60F87" w:rsidRPr="00C60F87">
        <w:rPr>
          <w:rFonts w:ascii="Times New Roman" w:hAnsi="Times New Roman" w:cs="Times New Roman"/>
          <w:sz w:val="24"/>
          <w:szCs w:val="24"/>
        </w:rPr>
        <w:t>Ответственное потребление и производство</w:t>
      </w:r>
      <w:r w:rsidR="00C60F87">
        <w:rPr>
          <w:rFonts w:ascii="Times New Roman" w:hAnsi="Times New Roman" w:cs="Times New Roman"/>
          <w:sz w:val="24"/>
          <w:szCs w:val="24"/>
        </w:rPr>
        <w:t>» и «</w:t>
      </w:r>
      <w:r w:rsidR="002A2A26">
        <w:rPr>
          <w:rFonts w:ascii="Times New Roman" w:hAnsi="Times New Roman" w:cs="Times New Roman"/>
          <w:sz w:val="24"/>
          <w:szCs w:val="24"/>
        </w:rPr>
        <w:t>Борьба с</w:t>
      </w:r>
      <w:r w:rsidR="00C60F87">
        <w:rPr>
          <w:rFonts w:ascii="Times New Roman" w:hAnsi="Times New Roman" w:cs="Times New Roman"/>
          <w:sz w:val="24"/>
          <w:szCs w:val="24"/>
        </w:rPr>
        <w:t xml:space="preserve"> изменениями климата»</w:t>
      </w:r>
      <w:r w:rsidR="000D2476" w:rsidRPr="000D2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B720C" w14:textId="219DF4B3" w:rsidR="000D2476" w:rsidRPr="000D2476" w:rsidRDefault="000D2476" w:rsidP="006773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D2476">
        <w:rPr>
          <w:rFonts w:ascii="Times New Roman" w:hAnsi="Times New Roman" w:cs="Times New Roman"/>
          <w:sz w:val="24"/>
          <w:szCs w:val="24"/>
        </w:rPr>
        <w:t>Развитие энергетики в рамках этих целей позволи</w:t>
      </w:r>
      <w:r w:rsidR="00677333">
        <w:rPr>
          <w:rFonts w:ascii="Times New Roman" w:hAnsi="Times New Roman" w:cs="Times New Roman"/>
          <w:sz w:val="24"/>
          <w:szCs w:val="24"/>
        </w:rPr>
        <w:t>т</w:t>
      </w:r>
      <w:r w:rsidRPr="000D2476">
        <w:rPr>
          <w:rFonts w:ascii="Times New Roman" w:hAnsi="Times New Roman" w:cs="Times New Roman"/>
          <w:sz w:val="24"/>
          <w:szCs w:val="24"/>
        </w:rPr>
        <w:t xml:space="preserve"> обеспечить коммунальных потребителей доступной, недорогой энергией, производство которой будет экологически чистым. Указанное во многом определяется энергоэффективностью производства энергии на углеводородном топливе. Известно, что </w:t>
      </w:r>
      <w:r w:rsidRPr="00420647">
        <w:rPr>
          <w:rFonts w:ascii="Times New Roman" w:hAnsi="Times New Roman" w:cs="Times New Roman"/>
          <w:sz w:val="24"/>
          <w:szCs w:val="24"/>
        </w:rPr>
        <w:t>наибол</w:t>
      </w:r>
      <w:r w:rsidR="008778D0">
        <w:rPr>
          <w:rFonts w:ascii="Times New Roman" w:hAnsi="Times New Roman" w:cs="Times New Roman"/>
          <w:sz w:val="24"/>
          <w:szCs w:val="24"/>
        </w:rPr>
        <w:t>ьшей эффективностью обладает</w:t>
      </w:r>
      <w:r w:rsidRPr="00420647">
        <w:rPr>
          <w:rFonts w:ascii="Times New Roman" w:hAnsi="Times New Roman" w:cs="Times New Roman"/>
          <w:sz w:val="24"/>
          <w:szCs w:val="24"/>
        </w:rPr>
        <w:t xml:space="preserve"> </w:t>
      </w:r>
      <w:r w:rsidR="008778D0">
        <w:rPr>
          <w:rFonts w:ascii="Times New Roman" w:hAnsi="Times New Roman" w:cs="Times New Roman"/>
          <w:sz w:val="24"/>
          <w:szCs w:val="24"/>
        </w:rPr>
        <w:t xml:space="preserve">комбинированное </w:t>
      </w:r>
      <w:r w:rsidRPr="00420647">
        <w:rPr>
          <w:rFonts w:ascii="Times New Roman" w:hAnsi="Times New Roman" w:cs="Times New Roman"/>
          <w:sz w:val="24"/>
          <w:szCs w:val="24"/>
        </w:rPr>
        <w:t>производств</w:t>
      </w:r>
      <w:r w:rsidR="008778D0">
        <w:rPr>
          <w:rFonts w:ascii="Times New Roman" w:hAnsi="Times New Roman" w:cs="Times New Roman"/>
          <w:sz w:val="24"/>
          <w:szCs w:val="24"/>
        </w:rPr>
        <w:t>о</w:t>
      </w:r>
      <w:r w:rsidRPr="00420647">
        <w:rPr>
          <w:rFonts w:ascii="Times New Roman" w:hAnsi="Times New Roman" w:cs="Times New Roman"/>
          <w:sz w:val="24"/>
          <w:szCs w:val="24"/>
        </w:rPr>
        <w:t xml:space="preserve"> тепловой и электрической энергии</w:t>
      </w:r>
      <w:r w:rsidR="0020005B" w:rsidRPr="00420647">
        <w:rPr>
          <w:rFonts w:ascii="Times New Roman" w:hAnsi="Times New Roman" w:cs="Times New Roman"/>
          <w:sz w:val="24"/>
          <w:szCs w:val="24"/>
        </w:rPr>
        <w:t xml:space="preserve"> [</w:t>
      </w:r>
      <w:r w:rsidR="00420647" w:rsidRPr="00420647">
        <w:rPr>
          <w:rFonts w:ascii="Times New Roman" w:hAnsi="Times New Roman" w:cs="Times New Roman"/>
          <w:sz w:val="24"/>
          <w:szCs w:val="24"/>
        </w:rPr>
        <w:t>1</w:t>
      </w:r>
      <w:r w:rsidR="0020005B" w:rsidRPr="00420647">
        <w:rPr>
          <w:rFonts w:ascii="Times New Roman" w:hAnsi="Times New Roman" w:cs="Times New Roman"/>
          <w:sz w:val="24"/>
          <w:szCs w:val="24"/>
        </w:rPr>
        <w:t>]</w:t>
      </w:r>
      <w:r w:rsidR="008778D0">
        <w:rPr>
          <w:rFonts w:ascii="Times New Roman" w:hAnsi="Times New Roman" w:cs="Times New Roman"/>
          <w:sz w:val="24"/>
          <w:szCs w:val="24"/>
        </w:rPr>
        <w:t>, к примеру на базе</w:t>
      </w:r>
      <w:r w:rsidRPr="00420647">
        <w:rPr>
          <w:rFonts w:ascii="Times New Roman" w:hAnsi="Times New Roman" w:cs="Times New Roman"/>
          <w:sz w:val="24"/>
          <w:szCs w:val="24"/>
        </w:rPr>
        <w:t xml:space="preserve"> </w:t>
      </w:r>
      <w:r w:rsidR="0020005B" w:rsidRPr="00420647">
        <w:rPr>
          <w:rFonts w:ascii="Times New Roman" w:hAnsi="Times New Roman" w:cs="Times New Roman"/>
          <w:sz w:val="24"/>
          <w:szCs w:val="24"/>
        </w:rPr>
        <w:t>паросиловы</w:t>
      </w:r>
      <w:r w:rsidR="008778D0">
        <w:rPr>
          <w:rFonts w:ascii="Times New Roman" w:hAnsi="Times New Roman" w:cs="Times New Roman"/>
          <w:sz w:val="24"/>
          <w:szCs w:val="24"/>
        </w:rPr>
        <w:t>х</w:t>
      </w:r>
      <w:r w:rsidR="0020005B" w:rsidRPr="00420647">
        <w:rPr>
          <w:rFonts w:ascii="Times New Roman" w:hAnsi="Times New Roman" w:cs="Times New Roman"/>
          <w:sz w:val="24"/>
          <w:szCs w:val="24"/>
        </w:rPr>
        <w:t xml:space="preserve"> (</w:t>
      </w:r>
      <w:r w:rsidRPr="00420647">
        <w:rPr>
          <w:rFonts w:ascii="Times New Roman" w:hAnsi="Times New Roman" w:cs="Times New Roman"/>
          <w:sz w:val="24"/>
          <w:szCs w:val="24"/>
        </w:rPr>
        <w:t>ПСУ</w:t>
      </w:r>
      <w:r w:rsidR="00200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5B">
        <w:rPr>
          <w:rFonts w:ascii="Times New Roman" w:hAnsi="Times New Roman" w:cs="Times New Roman"/>
          <w:sz w:val="24"/>
          <w:szCs w:val="24"/>
        </w:rPr>
        <w:t>и парогазовы</w:t>
      </w:r>
      <w:r w:rsidR="008778D0">
        <w:rPr>
          <w:rFonts w:ascii="Times New Roman" w:hAnsi="Times New Roman" w:cs="Times New Roman"/>
          <w:sz w:val="24"/>
          <w:szCs w:val="24"/>
        </w:rPr>
        <w:t>х</w:t>
      </w:r>
      <w:r w:rsidR="0020005B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8778D0">
        <w:rPr>
          <w:rFonts w:ascii="Times New Roman" w:hAnsi="Times New Roman" w:cs="Times New Roman"/>
          <w:sz w:val="24"/>
          <w:szCs w:val="24"/>
        </w:rPr>
        <w:t>ок</w:t>
      </w:r>
      <w:r w:rsidR="002000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ПГУ</w:t>
      </w:r>
      <w:r w:rsidR="0020005B">
        <w:rPr>
          <w:rFonts w:ascii="Times New Roman" w:hAnsi="Times New Roman" w:cs="Times New Roman"/>
          <w:sz w:val="24"/>
          <w:szCs w:val="24"/>
        </w:rPr>
        <w:t>)</w:t>
      </w:r>
      <w:r w:rsidR="008778D0">
        <w:rPr>
          <w:rFonts w:ascii="Times New Roman" w:hAnsi="Times New Roman" w:cs="Times New Roman"/>
          <w:sz w:val="24"/>
          <w:szCs w:val="24"/>
        </w:rPr>
        <w:t>, а также</w:t>
      </w:r>
      <w:r w:rsidRPr="000D2476">
        <w:rPr>
          <w:rFonts w:ascii="Times New Roman" w:hAnsi="Times New Roman" w:cs="Times New Roman"/>
          <w:sz w:val="24"/>
          <w:szCs w:val="24"/>
        </w:rPr>
        <w:t xml:space="preserve"> мини-ТЭЦ на </w:t>
      </w:r>
      <w:r w:rsidR="008778D0">
        <w:rPr>
          <w:rFonts w:ascii="Times New Roman" w:hAnsi="Times New Roman" w:cs="Times New Roman"/>
          <w:sz w:val="24"/>
          <w:szCs w:val="24"/>
        </w:rPr>
        <w:t>основе</w:t>
      </w:r>
      <w:r w:rsidRPr="000D2476">
        <w:rPr>
          <w:rFonts w:ascii="Times New Roman" w:hAnsi="Times New Roman" w:cs="Times New Roman"/>
          <w:sz w:val="24"/>
          <w:szCs w:val="24"/>
        </w:rPr>
        <w:t xml:space="preserve"> </w:t>
      </w:r>
      <w:r w:rsidR="00BC5BE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0D2476">
        <w:rPr>
          <w:rFonts w:ascii="Times New Roman" w:hAnsi="Times New Roman" w:cs="Times New Roman"/>
          <w:sz w:val="24"/>
          <w:szCs w:val="24"/>
        </w:rPr>
        <w:t>когенерационных технологий.</w:t>
      </w:r>
    </w:p>
    <w:p w14:paraId="05C2F3BB" w14:textId="32E6C532" w:rsidR="000D2476" w:rsidRPr="000D2476" w:rsidRDefault="000D2476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D2476">
        <w:rPr>
          <w:rFonts w:ascii="Times New Roman" w:hAnsi="Times New Roman" w:cs="Times New Roman"/>
          <w:sz w:val="24"/>
          <w:szCs w:val="24"/>
        </w:rPr>
        <w:t xml:space="preserve">Обеспечение энергоэффективности сопровождается ресурсосбережением, снижением </w:t>
      </w:r>
      <w:r w:rsidR="008778D0">
        <w:rPr>
          <w:rFonts w:ascii="Times New Roman" w:hAnsi="Times New Roman" w:cs="Times New Roman"/>
          <w:sz w:val="24"/>
          <w:szCs w:val="24"/>
        </w:rPr>
        <w:t xml:space="preserve">энергетических выбросов </w:t>
      </w:r>
      <w:r w:rsidRPr="000D2476">
        <w:rPr>
          <w:rFonts w:ascii="Times New Roman" w:hAnsi="Times New Roman" w:cs="Times New Roman"/>
          <w:sz w:val="24"/>
          <w:szCs w:val="24"/>
        </w:rPr>
        <w:t>и повышением экономичности</w:t>
      </w:r>
      <w:r w:rsidR="00BC5BE7">
        <w:rPr>
          <w:rFonts w:ascii="Times New Roman" w:hAnsi="Times New Roman" w:cs="Times New Roman"/>
          <w:sz w:val="24"/>
          <w:szCs w:val="24"/>
        </w:rPr>
        <w:t>, что соответствует вышеуказанным целям</w:t>
      </w:r>
      <w:r w:rsidRPr="000D2476">
        <w:rPr>
          <w:rFonts w:ascii="Times New Roman" w:hAnsi="Times New Roman" w:cs="Times New Roman"/>
          <w:sz w:val="24"/>
          <w:szCs w:val="24"/>
        </w:rPr>
        <w:t xml:space="preserve">. Последнее </w:t>
      </w:r>
      <w:r w:rsidR="00677333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0D2476">
        <w:rPr>
          <w:rFonts w:ascii="Times New Roman" w:hAnsi="Times New Roman" w:cs="Times New Roman"/>
          <w:sz w:val="24"/>
          <w:szCs w:val="24"/>
        </w:rPr>
        <w:t>актуально для источников</w:t>
      </w:r>
      <w:r w:rsidR="001C0AA3">
        <w:rPr>
          <w:rFonts w:ascii="Times New Roman" w:hAnsi="Times New Roman" w:cs="Times New Roman"/>
          <w:sz w:val="24"/>
          <w:szCs w:val="24"/>
        </w:rPr>
        <w:t xml:space="preserve"> электрической и тепловой энергии</w:t>
      </w:r>
      <w:r w:rsidRPr="000D2476">
        <w:rPr>
          <w:rFonts w:ascii="Times New Roman" w:hAnsi="Times New Roman" w:cs="Times New Roman"/>
          <w:sz w:val="24"/>
          <w:szCs w:val="24"/>
        </w:rPr>
        <w:t xml:space="preserve">, электрической мощностью менее 25 МВт, работающих на розничном рынке энергии (РРЭ) и расположенных в непосредственной близости от потребителя. </w:t>
      </w:r>
      <w:r w:rsidR="00677333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0D2476">
        <w:rPr>
          <w:rFonts w:ascii="Times New Roman" w:hAnsi="Times New Roman" w:cs="Times New Roman"/>
          <w:sz w:val="24"/>
          <w:szCs w:val="24"/>
        </w:rPr>
        <w:t xml:space="preserve">источники принято </w:t>
      </w:r>
      <w:r w:rsidR="001C0AA3">
        <w:rPr>
          <w:rFonts w:ascii="Times New Roman" w:hAnsi="Times New Roman" w:cs="Times New Roman"/>
          <w:sz w:val="24"/>
          <w:szCs w:val="24"/>
        </w:rPr>
        <w:t>относить к распределенной генерации</w:t>
      </w:r>
      <w:r w:rsidRPr="000D2476">
        <w:rPr>
          <w:rFonts w:ascii="Times New Roman" w:hAnsi="Times New Roman" w:cs="Times New Roman"/>
          <w:sz w:val="24"/>
          <w:szCs w:val="24"/>
        </w:rPr>
        <w:t>.</w:t>
      </w:r>
    </w:p>
    <w:p w14:paraId="3066578C" w14:textId="4D422B22" w:rsidR="000D2476" w:rsidRDefault="000D2476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D2476">
        <w:rPr>
          <w:rFonts w:ascii="Times New Roman" w:hAnsi="Times New Roman" w:cs="Times New Roman"/>
          <w:sz w:val="24"/>
          <w:szCs w:val="24"/>
        </w:rPr>
        <w:t xml:space="preserve">В крупных городах источники комбинированного производства энергии представлены ТЭЦ-ПСУ, мощностью более 25 МВт. Указанные станции являются участниками оптового рынка электроэнергии и мощности (ОРЭМ), следовательно, их расположение рядом с потребителем и высокие показатели энергоэффективности не оказывают </w:t>
      </w:r>
      <w:r w:rsidR="008778D0">
        <w:rPr>
          <w:rFonts w:ascii="Times New Roman" w:hAnsi="Times New Roman" w:cs="Times New Roman"/>
          <w:sz w:val="24"/>
          <w:szCs w:val="24"/>
        </w:rPr>
        <w:t xml:space="preserve">прямого </w:t>
      </w:r>
      <w:r w:rsidRPr="000D2476">
        <w:rPr>
          <w:rFonts w:ascii="Times New Roman" w:hAnsi="Times New Roman" w:cs="Times New Roman"/>
          <w:sz w:val="24"/>
          <w:szCs w:val="24"/>
        </w:rPr>
        <w:t>влияния на эффективность коммунальной системы энергоснабжения</w:t>
      </w:r>
      <w:r w:rsidR="008778D0">
        <w:rPr>
          <w:rFonts w:ascii="Times New Roman" w:hAnsi="Times New Roman" w:cs="Times New Roman"/>
          <w:sz w:val="24"/>
          <w:szCs w:val="24"/>
        </w:rPr>
        <w:t>, обеспечивающей энергоснабжение населения и непроизводственных потребителей</w:t>
      </w:r>
      <w:r w:rsidRPr="000D2476">
        <w:rPr>
          <w:rFonts w:ascii="Times New Roman" w:hAnsi="Times New Roman" w:cs="Times New Roman"/>
          <w:sz w:val="24"/>
          <w:szCs w:val="24"/>
        </w:rPr>
        <w:t xml:space="preserve">. Коммунальные </w:t>
      </w:r>
      <w:r w:rsidRPr="0025147C">
        <w:rPr>
          <w:rFonts w:ascii="Times New Roman" w:hAnsi="Times New Roman" w:cs="Times New Roman"/>
          <w:sz w:val="24"/>
          <w:szCs w:val="24"/>
        </w:rPr>
        <w:t xml:space="preserve">потребители получают электроэнергию от гарантирующих поставщиков, которые приобретают ее </w:t>
      </w:r>
      <w:r w:rsidR="00B33E45" w:rsidRPr="0025147C">
        <w:rPr>
          <w:rFonts w:ascii="Times New Roman" w:hAnsi="Times New Roman" w:cs="Times New Roman"/>
          <w:sz w:val="24"/>
          <w:szCs w:val="24"/>
        </w:rPr>
        <w:t xml:space="preserve">как </w:t>
      </w:r>
      <w:r w:rsidRPr="0025147C">
        <w:rPr>
          <w:rFonts w:ascii="Times New Roman" w:hAnsi="Times New Roman" w:cs="Times New Roman"/>
          <w:sz w:val="24"/>
          <w:szCs w:val="24"/>
        </w:rPr>
        <w:t>на</w:t>
      </w:r>
      <w:r w:rsidR="008778D0" w:rsidRPr="0025147C">
        <w:rPr>
          <w:rFonts w:ascii="Times New Roman" w:hAnsi="Times New Roman" w:cs="Times New Roman"/>
          <w:sz w:val="24"/>
          <w:szCs w:val="24"/>
        </w:rPr>
        <w:t xml:space="preserve"> розничном, так и на оптовом рынках электрической энергии.</w:t>
      </w:r>
      <w:r w:rsidRPr="0025147C">
        <w:rPr>
          <w:rFonts w:ascii="Times New Roman" w:hAnsi="Times New Roman" w:cs="Times New Roman"/>
          <w:sz w:val="24"/>
          <w:szCs w:val="24"/>
        </w:rPr>
        <w:t xml:space="preserve"> При этом, важно отметить, что </w:t>
      </w:r>
      <w:r w:rsidR="00BD0126" w:rsidRPr="0025147C">
        <w:rPr>
          <w:rFonts w:ascii="Times New Roman" w:hAnsi="Times New Roman" w:cs="Times New Roman"/>
          <w:sz w:val="24"/>
          <w:szCs w:val="24"/>
        </w:rPr>
        <w:t xml:space="preserve">потребляемая </w:t>
      </w:r>
      <w:r w:rsidRPr="0025147C">
        <w:rPr>
          <w:rFonts w:ascii="Times New Roman" w:hAnsi="Times New Roman" w:cs="Times New Roman"/>
          <w:sz w:val="24"/>
          <w:szCs w:val="24"/>
        </w:rPr>
        <w:t xml:space="preserve">тепловая энергия, производится </w:t>
      </w:r>
      <w:r w:rsidR="001C0AA3" w:rsidRPr="0025147C">
        <w:rPr>
          <w:rFonts w:ascii="Times New Roman" w:hAnsi="Times New Roman" w:cs="Times New Roman"/>
          <w:sz w:val="24"/>
          <w:szCs w:val="24"/>
        </w:rPr>
        <w:t xml:space="preserve">на котельных </w:t>
      </w:r>
      <w:r w:rsidRPr="0025147C">
        <w:rPr>
          <w:rFonts w:ascii="Times New Roman" w:hAnsi="Times New Roman" w:cs="Times New Roman"/>
          <w:sz w:val="24"/>
          <w:szCs w:val="24"/>
        </w:rPr>
        <w:t>в</w:t>
      </w:r>
      <w:r w:rsidRPr="000D2476">
        <w:rPr>
          <w:rFonts w:ascii="Times New Roman" w:hAnsi="Times New Roman" w:cs="Times New Roman"/>
          <w:sz w:val="24"/>
          <w:szCs w:val="24"/>
        </w:rPr>
        <w:t xml:space="preserve"> непосредственной близости </w:t>
      </w:r>
      <w:r w:rsidR="001C0AA3">
        <w:rPr>
          <w:rFonts w:ascii="Times New Roman" w:hAnsi="Times New Roman" w:cs="Times New Roman"/>
          <w:sz w:val="24"/>
          <w:szCs w:val="24"/>
        </w:rPr>
        <w:t xml:space="preserve">от </w:t>
      </w:r>
      <w:r w:rsidR="00BD0126">
        <w:rPr>
          <w:rFonts w:ascii="Times New Roman" w:hAnsi="Times New Roman" w:cs="Times New Roman"/>
          <w:sz w:val="24"/>
          <w:szCs w:val="24"/>
        </w:rPr>
        <w:t>точек</w:t>
      </w:r>
      <w:r w:rsidR="001C0AA3">
        <w:rPr>
          <w:rFonts w:ascii="Times New Roman" w:hAnsi="Times New Roman" w:cs="Times New Roman"/>
          <w:sz w:val="24"/>
          <w:szCs w:val="24"/>
        </w:rPr>
        <w:t xml:space="preserve"> потребления.</w:t>
      </w:r>
      <w:r w:rsidRPr="000D2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30555" w14:textId="77777777" w:rsidR="006F134D" w:rsidRDefault="00932EE7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дисбаланс: </w:t>
      </w:r>
      <w:r w:rsidR="00F233F5">
        <w:rPr>
          <w:rFonts w:ascii="Times New Roman" w:hAnsi="Times New Roman" w:cs="Times New Roman"/>
          <w:sz w:val="24"/>
          <w:szCs w:val="24"/>
        </w:rPr>
        <w:t>теплоснабжение осуществляется от распределенных источников</w:t>
      </w:r>
      <w:r w:rsidR="000752B9">
        <w:rPr>
          <w:rFonts w:ascii="Times New Roman" w:hAnsi="Times New Roman" w:cs="Times New Roman"/>
          <w:sz w:val="24"/>
          <w:szCs w:val="24"/>
        </w:rPr>
        <w:t xml:space="preserve"> тепла</w:t>
      </w:r>
      <w:r w:rsidR="00F233F5">
        <w:rPr>
          <w:rFonts w:ascii="Times New Roman" w:hAnsi="Times New Roman" w:cs="Times New Roman"/>
          <w:sz w:val="24"/>
          <w:szCs w:val="24"/>
        </w:rPr>
        <w:t xml:space="preserve">, а электроснабжение </w:t>
      </w:r>
      <w:r w:rsidR="00F233F5" w:rsidRPr="00F54B35">
        <w:rPr>
          <w:rFonts w:ascii="Times New Roman" w:hAnsi="Times New Roman" w:cs="Times New Roman"/>
          <w:sz w:val="24"/>
          <w:szCs w:val="24"/>
        </w:rPr>
        <w:t>имеет «</w:t>
      </w:r>
      <w:r w:rsidR="00245654" w:rsidRPr="00F54B35">
        <w:rPr>
          <w:rFonts w:ascii="Times New Roman" w:hAnsi="Times New Roman" w:cs="Times New Roman"/>
          <w:sz w:val="24"/>
          <w:szCs w:val="24"/>
        </w:rPr>
        <w:t>каскадный</w:t>
      </w:r>
      <w:r w:rsidR="00F233F5" w:rsidRPr="00F54B35">
        <w:rPr>
          <w:rFonts w:ascii="Times New Roman" w:hAnsi="Times New Roman" w:cs="Times New Roman"/>
          <w:sz w:val="24"/>
          <w:szCs w:val="24"/>
        </w:rPr>
        <w:t>»</w:t>
      </w:r>
      <w:r w:rsidR="00F233F5">
        <w:rPr>
          <w:rFonts w:ascii="Times New Roman" w:hAnsi="Times New Roman" w:cs="Times New Roman"/>
          <w:sz w:val="24"/>
          <w:szCs w:val="24"/>
        </w:rPr>
        <w:t xml:space="preserve"> характер. </w:t>
      </w:r>
      <w:r w:rsidR="00BD0126" w:rsidRPr="003455F4">
        <w:rPr>
          <w:rFonts w:ascii="Times New Roman" w:hAnsi="Times New Roman" w:cs="Times New Roman"/>
          <w:sz w:val="24"/>
          <w:szCs w:val="24"/>
        </w:rPr>
        <w:t xml:space="preserve">Энергия, потребляемая   в коммунальных системах энергоснабжения </w:t>
      </w:r>
      <w:r w:rsidR="00245654">
        <w:rPr>
          <w:rFonts w:ascii="Times New Roman" w:hAnsi="Times New Roman" w:cs="Times New Roman"/>
          <w:sz w:val="24"/>
          <w:szCs w:val="24"/>
        </w:rPr>
        <w:t>обладает низкой эфергоэффективностью</w:t>
      </w:r>
      <w:r w:rsidR="00BD0126" w:rsidRPr="003455F4">
        <w:rPr>
          <w:rFonts w:ascii="Times New Roman" w:hAnsi="Times New Roman" w:cs="Times New Roman"/>
          <w:sz w:val="24"/>
          <w:szCs w:val="24"/>
        </w:rPr>
        <w:t>.</w:t>
      </w:r>
      <w:r w:rsidR="00BD0126">
        <w:rPr>
          <w:rFonts w:ascii="Times New Roman" w:hAnsi="Times New Roman" w:cs="Times New Roman"/>
          <w:sz w:val="24"/>
          <w:szCs w:val="24"/>
        </w:rPr>
        <w:t xml:space="preserve"> </w:t>
      </w:r>
      <w:r w:rsidR="000752B9">
        <w:rPr>
          <w:rFonts w:ascii="Times New Roman" w:hAnsi="Times New Roman" w:cs="Times New Roman"/>
          <w:sz w:val="24"/>
          <w:szCs w:val="24"/>
        </w:rPr>
        <w:t>Очевидно, появление</w:t>
      </w:r>
      <w:r w:rsidR="00245654">
        <w:rPr>
          <w:rFonts w:ascii="Times New Roman" w:hAnsi="Times New Roman" w:cs="Times New Roman"/>
          <w:sz w:val="24"/>
          <w:szCs w:val="24"/>
        </w:rPr>
        <w:t xml:space="preserve"> когенерационных</w:t>
      </w:r>
      <w:r w:rsidR="000752B9">
        <w:rPr>
          <w:rFonts w:ascii="Times New Roman" w:hAnsi="Times New Roman" w:cs="Times New Roman"/>
          <w:sz w:val="24"/>
          <w:szCs w:val="24"/>
        </w:rPr>
        <w:t xml:space="preserve"> источников тепловой и электрической энергии</w:t>
      </w:r>
      <w:r w:rsidR="00245654">
        <w:rPr>
          <w:rFonts w:ascii="Times New Roman" w:hAnsi="Times New Roman" w:cs="Times New Roman"/>
          <w:sz w:val="24"/>
          <w:szCs w:val="24"/>
        </w:rPr>
        <w:t xml:space="preserve"> </w:t>
      </w:r>
      <w:r w:rsidR="00174C51">
        <w:rPr>
          <w:rFonts w:ascii="Times New Roman" w:hAnsi="Times New Roman" w:cs="Times New Roman"/>
          <w:sz w:val="24"/>
          <w:szCs w:val="24"/>
        </w:rPr>
        <w:t xml:space="preserve">в </w:t>
      </w:r>
      <w:r w:rsidR="001C0AA3">
        <w:rPr>
          <w:rFonts w:ascii="Times New Roman" w:hAnsi="Times New Roman" w:cs="Times New Roman"/>
          <w:sz w:val="24"/>
          <w:szCs w:val="24"/>
        </w:rPr>
        <w:t>составе коммунальной системы энергоснабжения</w:t>
      </w:r>
      <w:r w:rsidR="000752B9">
        <w:rPr>
          <w:rFonts w:ascii="Times New Roman" w:hAnsi="Times New Roman" w:cs="Times New Roman"/>
          <w:sz w:val="24"/>
          <w:szCs w:val="24"/>
        </w:rPr>
        <w:t xml:space="preserve"> обеспечит повышение энергоэффективности.</w:t>
      </w:r>
    </w:p>
    <w:p w14:paraId="49683DBE" w14:textId="05FD9326" w:rsidR="000752B9" w:rsidRDefault="006F134D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отметить, что с 2023 года, </w:t>
      </w:r>
      <w:r w:rsidR="007E426D">
        <w:rPr>
          <w:rFonts w:ascii="Times New Roman" w:hAnsi="Times New Roman" w:cs="Times New Roman"/>
          <w:sz w:val="24"/>
          <w:szCs w:val="24"/>
        </w:rPr>
        <w:t xml:space="preserve">региональные власти фактически лишены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F16871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развития региональной </w:t>
      </w:r>
      <w:r w:rsidR="007E426D">
        <w:rPr>
          <w:rFonts w:ascii="Times New Roman" w:hAnsi="Times New Roman" w:cs="Times New Roman"/>
          <w:sz w:val="24"/>
          <w:szCs w:val="24"/>
        </w:rPr>
        <w:t>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7E426D">
        <w:rPr>
          <w:rFonts w:ascii="Times New Roman" w:hAnsi="Times New Roman" w:cs="Times New Roman"/>
          <w:sz w:val="24"/>
          <w:szCs w:val="24"/>
        </w:rPr>
        <w:t xml:space="preserve">вступлением в силу изменений </w:t>
      </w:r>
      <w:r w:rsidR="007E426D" w:rsidRPr="00DB3E11">
        <w:rPr>
          <w:rFonts w:ascii="Times New Roman" w:hAnsi="Times New Roman" w:cs="Times New Roman"/>
          <w:sz w:val="24"/>
          <w:szCs w:val="24"/>
        </w:rPr>
        <w:t>в ФЗ-35 «Об электроэнергетике</w:t>
      </w:r>
      <w:r w:rsidR="007E426D">
        <w:rPr>
          <w:rFonts w:ascii="Times New Roman" w:hAnsi="Times New Roman" w:cs="Times New Roman"/>
          <w:sz w:val="24"/>
          <w:szCs w:val="24"/>
        </w:rPr>
        <w:t>»</w:t>
      </w:r>
      <w:r w:rsidR="00F16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Схем и программ перспективного </w:t>
      </w:r>
      <w:r w:rsidRPr="00DB3E11">
        <w:rPr>
          <w:rFonts w:ascii="Times New Roman" w:hAnsi="Times New Roman" w:cs="Times New Roman"/>
          <w:sz w:val="24"/>
          <w:szCs w:val="24"/>
        </w:rPr>
        <w:t>развития электроэнергет</w:t>
      </w:r>
      <w:r>
        <w:rPr>
          <w:rFonts w:ascii="Times New Roman" w:hAnsi="Times New Roman" w:cs="Times New Roman"/>
          <w:sz w:val="24"/>
          <w:szCs w:val="24"/>
        </w:rPr>
        <w:t xml:space="preserve">ики регионов осуществляется централизованно </w:t>
      </w:r>
      <w:r w:rsidR="00677333" w:rsidRPr="00DB3E11">
        <w:rPr>
          <w:rFonts w:ascii="Times New Roman" w:hAnsi="Times New Roman" w:cs="Times New Roman"/>
          <w:sz w:val="24"/>
          <w:szCs w:val="24"/>
        </w:rPr>
        <w:t>Системны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7333" w:rsidRPr="00DB3E11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77333" w:rsidRPr="00DB3E11">
        <w:rPr>
          <w:rFonts w:ascii="Times New Roman" w:hAnsi="Times New Roman" w:cs="Times New Roman"/>
          <w:sz w:val="24"/>
          <w:szCs w:val="24"/>
        </w:rPr>
        <w:t xml:space="preserve"> </w:t>
      </w:r>
      <w:r w:rsidR="00455D72" w:rsidRPr="00455D72">
        <w:rPr>
          <w:rFonts w:ascii="Times New Roman" w:hAnsi="Times New Roman" w:cs="Times New Roman"/>
          <w:sz w:val="24"/>
          <w:szCs w:val="24"/>
        </w:rPr>
        <w:t>[</w:t>
      </w:r>
      <w:r w:rsidR="00455D72">
        <w:rPr>
          <w:rFonts w:ascii="Times New Roman" w:hAnsi="Times New Roman" w:cs="Times New Roman"/>
          <w:sz w:val="24"/>
          <w:szCs w:val="24"/>
        </w:rPr>
        <w:t>2</w:t>
      </w:r>
      <w:r w:rsidR="00455D72" w:rsidRPr="00455D72">
        <w:rPr>
          <w:rFonts w:ascii="Times New Roman" w:hAnsi="Times New Roman" w:cs="Times New Roman"/>
          <w:sz w:val="24"/>
          <w:szCs w:val="24"/>
        </w:rPr>
        <w:t>]</w:t>
      </w:r>
      <w:r w:rsidR="00677333" w:rsidRPr="00DB3E11">
        <w:rPr>
          <w:rFonts w:ascii="Times New Roman" w:hAnsi="Times New Roman" w:cs="Times New Roman"/>
          <w:sz w:val="24"/>
          <w:szCs w:val="24"/>
        </w:rPr>
        <w:t>.</w:t>
      </w:r>
      <w:r w:rsidR="00677333">
        <w:rPr>
          <w:rFonts w:ascii="Times New Roman" w:hAnsi="Times New Roman" w:cs="Times New Roman"/>
          <w:sz w:val="24"/>
          <w:szCs w:val="24"/>
        </w:rPr>
        <w:t xml:space="preserve"> Указанное формирует противотечение: </w:t>
      </w:r>
      <w:r w:rsidR="00B33E45">
        <w:rPr>
          <w:rFonts w:ascii="Times New Roman" w:hAnsi="Times New Roman" w:cs="Times New Roman"/>
          <w:sz w:val="24"/>
          <w:szCs w:val="24"/>
        </w:rPr>
        <w:t>региональные власти</w:t>
      </w:r>
      <w:r w:rsidR="00C25F11">
        <w:rPr>
          <w:rFonts w:ascii="Times New Roman" w:hAnsi="Times New Roman" w:cs="Times New Roman"/>
          <w:sz w:val="24"/>
          <w:szCs w:val="24"/>
        </w:rPr>
        <w:t>, заинтересованные в повышение эффективности энергоснабжения</w:t>
      </w:r>
      <w:r w:rsidR="00EC2C46">
        <w:rPr>
          <w:rFonts w:ascii="Times New Roman" w:hAnsi="Times New Roman" w:cs="Times New Roman"/>
          <w:sz w:val="24"/>
          <w:szCs w:val="24"/>
        </w:rPr>
        <w:t>, практически лишены такой возможности. Единственная возможность – развитие распределённой энергетики</w:t>
      </w:r>
      <w:r w:rsidR="00106C27">
        <w:rPr>
          <w:rFonts w:ascii="Times New Roman" w:hAnsi="Times New Roman" w:cs="Times New Roman"/>
          <w:sz w:val="24"/>
          <w:szCs w:val="24"/>
        </w:rPr>
        <w:t xml:space="preserve"> (РЭ)</w:t>
      </w:r>
      <w:r w:rsidR="00EC2C46">
        <w:rPr>
          <w:rFonts w:ascii="Times New Roman" w:hAnsi="Times New Roman" w:cs="Times New Roman"/>
          <w:sz w:val="24"/>
          <w:szCs w:val="24"/>
        </w:rPr>
        <w:t>, мощность</w:t>
      </w:r>
      <w:r w:rsidR="00F52B91">
        <w:rPr>
          <w:rFonts w:ascii="Times New Roman" w:hAnsi="Times New Roman" w:cs="Times New Roman"/>
          <w:sz w:val="24"/>
          <w:szCs w:val="24"/>
        </w:rPr>
        <w:t>ю</w:t>
      </w:r>
      <w:r w:rsidR="00EC2C46">
        <w:rPr>
          <w:rFonts w:ascii="Times New Roman" w:hAnsi="Times New Roman" w:cs="Times New Roman"/>
          <w:sz w:val="24"/>
          <w:szCs w:val="24"/>
        </w:rPr>
        <w:t xml:space="preserve"> до 25 МВт,</w:t>
      </w:r>
      <w:r w:rsidR="00C41FF4">
        <w:rPr>
          <w:rFonts w:ascii="Times New Roman" w:hAnsi="Times New Roman" w:cs="Times New Roman"/>
          <w:sz w:val="24"/>
          <w:szCs w:val="24"/>
        </w:rPr>
        <w:t xml:space="preserve"> </w:t>
      </w:r>
      <w:r w:rsidR="00E140DF">
        <w:rPr>
          <w:rFonts w:ascii="Times New Roman" w:hAnsi="Times New Roman" w:cs="Times New Roman"/>
          <w:sz w:val="24"/>
          <w:szCs w:val="24"/>
        </w:rPr>
        <w:t>работающей</w:t>
      </w:r>
      <w:r w:rsidR="00EC2C46">
        <w:rPr>
          <w:rFonts w:ascii="Times New Roman" w:hAnsi="Times New Roman" w:cs="Times New Roman"/>
          <w:sz w:val="24"/>
          <w:szCs w:val="24"/>
        </w:rPr>
        <w:t xml:space="preserve"> на напряжении 0,4</w:t>
      </w:r>
      <w:r w:rsidR="004112B2">
        <w:rPr>
          <w:rFonts w:ascii="Times New Roman" w:hAnsi="Times New Roman" w:cs="Times New Roman"/>
          <w:sz w:val="24"/>
          <w:szCs w:val="24"/>
        </w:rPr>
        <w:t xml:space="preserve"> – </w:t>
      </w:r>
      <w:r w:rsidR="00EC2C46">
        <w:rPr>
          <w:rFonts w:ascii="Times New Roman" w:hAnsi="Times New Roman" w:cs="Times New Roman"/>
          <w:sz w:val="24"/>
          <w:szCs w:val="24"/>
        </w:rPr>
        <w:t>10 кВ</w:t>
      </w:r>
      <w:r w:rsidR="00B33E45">
        <w:rPr>
          <w:rFonts w:ascii="Times New Roman" w:hAnsi="Times New Roman" w:cs="Times New Roman"/>
          <w:sz w:val="24"/>
          <w:szCs w:val="24"/>
        </w:rPr>
        <w:t>.</w:t>
      </w:r>
    </w:p>
    <w:p w14:paraId="3E61947E" w14:textId="77777777" w:rsidR="006F134D" w:rsidRDefault="006F134D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2CFEFC7" w14:textId="3CA15C32" w:rsidR="00B33E45" w:rsidRDefault="001F7BED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</w:t>
      </w:r>
      <w:r w:rsidR="00B33E45">
        <w:rPr>
          <w:rFonts w:ascii="Times New Roman" w:hAnsi="Times New Roman" w:cs="Times New Roman"/>
          <w:sz w:val="24"/>
          <w:szCs w:val="24"/>
        </w:rPr>
        <w:t xml:space="preserve"> программ развития </w:t>
      </w:r>
      <w:r w:rsidR="00106C27">
        <w:rPr>
          <w:rFonts w:ascii="Times New Roman" w:hAnsi="Times New Roman" w:cs="Times New Roman"/>
          <w:sz w:val="24"/>
          <w:szCs w:val="24"/>
        </w:rPr>
        <w:t>РЭ</w:t>
      </w:r>
      <w:r w:rsidR="00B33E45">
        <w:rPr>
          <w:rFonts w:ascii="Times New Roman" w:hAnsi="Times New Roman" w:cs="Times New Roman"/>
          <w:sz w:val="24"/>
          <w:szCs w:val="24"/>
        </w:rPr>
        <w:t xml:space="preserve"> </w:t>
      </w:r>
      <w:r w:rsidR="00C41FF4">
        <w:rPr>
          <w:rFonts w:ascii="Times New Roman" w:hAnsi="Times New Roman" w:cs="Times New Roman"/>
          <w:sz w:val="24"/>
          <w:szCs w:val="24"/>
        </w:rPr>
        <w:t>будет способствовать</w:t>
      </w:r>
      <w:r w:rsidR="00B33E45">
        <w:rPr>
          <w:rFonts w:ascii="Times New Roman" w:hAnsi="Times New Roman" w:cs="Times New Roman"/>
          <w:sz w:val="24"/>
          <w:szCs w:val="24"/>
        </w:rPr>
        <w:t xml:space="preserve"> снижению остроты обозначенного противоречия</w:t>
      </w:r>
      <w:r w:rsidR="001954B4">
        <w:rPr>
          <w:rFonts w:ascii="Times New Roman" w:hAnsi="Times New Roman" w:cs="Times New Roman"/>
          <w:sz w:val="24"/>
          <w:szCs w:val="24"/>
        </w:rPr>
        <w:t xml:space="preserve"> и обеспечит социально-экономическое развитие региона</w:t>
      </w:r>
      <w:r>
        <w:rPr>
          <w:rFonts w:ascii="Times New Roman" w:hAnsi="Times New Roman" w:cs="Times New Roman"/>
          <w:sz w:val="24"/>
          <w:szCs w:val="24"/>
        </w:rPr>
        <w:t>, что определяет актуальность работы. Ц</w:t>
      </w:r>
      <w:r w:rsidR="00B33E45" w:rsidRPr="00C805E4">
        <w:rPr>
          <w:rFonts w:ascii="Times New Roman" w:hAnsi="Times New Roman" w:cs="Times New Roman"/>
          <w:b/>
          <w:bCs/>
          <w:sz w:val="24"/>
          <w:szCs w:val="24"/>
        </w:rPr>
        <w:t>елью работы</w:t>
      </w:r>
      <w:r w:rsidR="00B33E45">
        <w:rPr>
          <w:rFonts w:ascii="Times New Roman" w:hAnsi="Times New Roman" w:cs="Times New Roman"/>
          <w:sz w:val="24"/>
          <w:szCs w:val="24"/>
        </w:rPr>
        <w:t xml:space="preserve"> является обоснование разработки </w:t>
      </w:r>
      <w:r w:rsidR="0020005B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B33E45">
        <w:rPr>
          <w:rFonts w:ascii="Times New Roman" w:hAnsi="Times New Roman" w:cs="Times New Roman"/>
          <w:sz w:val="24"/>
          <w:szCs w:val="24"/>
        </w:rPr>
        <w:t xml:space="preserve">программ развития распределенной </w:t>
      </w:r>
      <w:r>
        <w:rPr>
          <w:rFonts w:ascii="Times New Roman" w:hAnsi="Times New Roman" w:cs="Times New Roman"/>
          <w:sz w:val="24"/>
          <w:szCs w:val="24"/>
        </w:rPr>
        <w:t>энергетики</w:t>
      </w:r>
      <w:r w:rsidR="00B33E45">
        <w:rPr>
          <w:rFonts w:ascii="Times New Roman" w:hAnsi="Times New Roman" w:cs="Times New Roman"/>
          <w:sz w:val="24"/>
          <w:szCs w:val="24"/>
        </w:rPr>
        <w:t xml:space="preserve">. </w:t>
      </w:r>
      <w:r w:rsidR="00B33E45" w:rsidRPr="00174C51">
        <w:rPr>
          <w:rFonts w:ascii="Times New Roman" w:hAnsi="Times New Roman" w:cs="Times New Roman"/>
          <w:sz w:val="24"/>
          <w:szCs w:val="24"/>
        </w:rPr>
        <w:t>Для достижения цели</w:t>
      </w:r>
      <w:r w:rsidR="00B33E45">
        <w:rPr>
          <w:rFonts w:ascii="Times New Roman" w:hAnsi="Times New Roman" w:cs="Times New Roman"/>
          <w:sz w:val="24"/>
          <w:szCs w:val="24"/>
        </w:rPr>
        <w:t xml:space="preserve"> был</w:t>
      </w:r>
      <w:r w:rsidR="00420647">
        <w:rPr>
          <w:rFonts w:ascii="Times New Roman" w:hAnsi="Times New Roman" w:cs="Times New Roman"/>
          <w:sz w:val="24"/>
          <w:szCs w:val="24"/>
        </w:rPr>
        <w:t xml:space="preserve"> проведен анализ текущего уровня развития распределенной </w:t>
      </w:r>
      <w:r>
        <w:rPr>
          <w:rFonts w:ascii="Times New Roman" w:hAnsi="Times New Roman" w:cs="Times New Roman"/>
          <w:sz w:val="24"/>
          <w:szCs w:val="24"/>
        </w:rPr>
        <w:t xml:space="preserve">энергетики </w:t>
      </w:r>
      <w:r w:rsidR="00420647">
        <w:rPr>
          <w:rFonts w:ascii="Times New Roman" w:hAnsi="Times New Roman" w:cs="Times New Roman"/>
          <w:sz w:val="24"/>
          <w:szCs w:val="24"/>
        </w:rPr>
        <w:t xml:space="preserve">в России, выявлены </w:t>
      </w:r>
      <w:r w:rsidR="00455D72">
        <w:rPr>
          <w:rFonts w:ascii="Times New Roman" w:hAnsi="Times New Roman" w:cs="Times New Roman"/>
          <w:sz w:val="24"/>
          <w:szCs w:val="24"/>
        </w:rPr>
        <w:t xml:space="preserve">эффекты, получаемые при интеграции объектов распределенной </w:t>
      </w:r>
      <w:r>
        <w:rPr>
          <w:rFonts w:ascii="Times New Roman" w:hAnsi="Times New Roman" w:cs="Times New Roman"/>
          <w:sz w:val="24"/>
          <w:szCs w:val="24"/>
        </w:rPr>
        <w:t xml:space="preserve">энергетики </w:t>
      </w:r>
      <w:r w:rsidR="00455D72">
        <w:rPr>
          <w:rFonts w:ascii="Times New Roman" w:hAnsi="Times New Roman" w:cs="Times New Roman"/>
          <w:sz w:val="24"/>
          <w:szCs w:val="24"/>
        </w:rPr>
        <w:t xml:space="preserve">на базе когенерационных технологий. </w:t>
      </w:r>
    </w:p>
    <w:p w14:paraId="2DF34D57" w14:textId="622C0ABF" w:rsidR="00607B97" w:rsidRPr="00607B97" w:rsidRDefault="00607B97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14:paraId="740453E4" w14:textId="30D34FEC" w:rsidR="00B33E45" w:rsidRDefault="0020005B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тренд на развитие </w:t>
      </w:r>
      <w:r w:rsidR="00510BA0">
        <w:rPr>
          <w:rFonts w:ascii="Times New Roman" w:hAnsi="Times New Roman" w:cs="Times New Roman"/>
          <w:sz w:val="24"/>
          <w:szCs w:val="24"/>
        </w:rPr>
        <w:t>распределенной энергетики</w:t>
      </w:r>
      <w:r>
        <w:rPr>
          <w:rFonts w:ascii="Times New Roman" w:hAnsi="Times New Roman" w:cs="Times New Roman"/>
          <w:sz w:val="24"/>
          <w:szCs w:val="24"/>
        </w:rPr>
        <w:t xml:space="preserve"> на базе мини-ТЭЦ</w:t>
      </w:r>
      <w:r w:rsidR="00510BA0">
        <w:rPr>
          <w:rFonts w:ascii="Times New Roman" w:hAnsi="Times New Roman" w:cs="Times New Roman"/>
          <w:sz w:val="24"/>
          <w:szCs w:val="24"/>
        </w:rPr>
        <w:t xml:space="preserve">, что обусловлено </w:t>
      </w:r>
      <w:r w:rsidR="00E12EE9">
        <w:rPr>
          <w:rFonts w:ascii="Times New Roman" w:hAnsi="Times New Roman" w:cs="Times New Roman"/>
          <w:sz w:val="24"/>
          <w:szCs w:val="24"/>
        </w:rPr>
        <w:t>ресурсной достаточностью</w:t>
      </w:r>
      <w:r w:rsidR="00510BA0">
        <w:rPr>
          <w:rFonts w:ascii="Times New Roman" w:hAnsi="Times New Roman" w:cs="Times New Roman"/>
          <w:sz w:val="24"/>
          <w:szCs w:val="24"/>
        </w:rPr>
        <w:t xml:space="preserve"> в </w:t>
      </w:r>
      <w:r w:rsidR="00E12EE9">
        <w:rPr>
          <w:rFonts w:ascii="Times New Roman" w:hAnsi="Times New Roman" w:cs="Times New Roman"/>
          <w:sz w:val="24"/>
          <w:szCs w:val="24"/>
        </w:rPr>
        <w:t>силу масштабной</w:t>
      </w:r>
      <w:r w:rsidR="00510BA0">
        <w:rPr>
          <w:rFonts w:ascii="Times New Roman" w:hAnsi="Times New Roman" w:cs="Times New Roman"/>
          <w:sz w:val="24"/>
          <w:szCs w:val="24"/>
        </w:rPr>
        <w:t xml:space="preserve"> газификации страны и технологической допустимостью в силу достижений в области развития зарубежного и отечественного </w:t>
      </w:r>
      <w:r>
        <w:rPr>
          <w:rFonts w:ascii="Times New Roman" w:hAnsi="Times New Roman" w:cs="Times New Roman"/>
          <w:sz w:val="24"/>
          <w:szCs w:val="24"/>
        </w:rPr>
        <w:t xml:space="preserve">когенерационного </w:t>
      </w:r>
      <w:r w:rsidR="00B33E45">
        <w:rPr>
          <w:rFonts w:ascii="Times New Roman" w:hAnsi="Times New Roman" w:cs="Times New Roman"/>
          <w:sz w:val="24"/>
          <w:szCs w:val="24"/>
        </w:rPr>
        <w:t>оборудования</w:t>
      </w:r>
      <w:r w:rsidR="00510BA0">
        <w:rPr>
          <w:rFonts w:ascii="Times New Roman" w:hAnsi="Times New Roman" w:cs="Times New Roman"/>
          <w:sz w:val="24"/>
          <w:szCs w:val="24"/>
        </w:rPr>
        <w:t>.</w:t>
      </w:r>
      <w:r w:rsidR="00B33E45">
        <w:rPr>
          <w:rFonts w:ascii="Times New Roman" w:hAnsi="Times New Roman" w:cs="Times New Roman"/>
          <w:sz w:val="24"/>
          <w:szCs w:val="24"/>
        </w:rPr>
        <w:t xml:space="preserve"> </w:t>
      </w:r>
      <w:r w:rsidR="00510BA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C5BE7">
        <w:rPr>
          <w:rFonts w:ascii="Times New Roman" w:hAnsi="Times New Roman" w:cs="Times New Roman"/>
          <w:sz w:val="24"/>
          <w:szCs w:val="24"/>
        </w:rPr>
        <w:t>применяемым на мини-ТЭЦ тип</w:t>
      </w:r>
      <w:r w:rsidR="00510BA0">
        <w:rPr>
          <w:rFonts w:ascii="Times New Roman" w:hAnsi="Times New Roman" w:cs="Times New Roman"/>
          <w:sz w:val="24"/>
          <w:szCs w:val="24"/>
        </w:rPr>
        <w:t>ов</w:t>
      </w:r>
      <w:r w:rsidR="00BC5BE7">
        <w:rPr>
          <w:rFonts w:ascii="Times New Roman" w:hAnsi="Times New Roman" w:cs="Times New Roman"/>
          <w:sz w:val="24"/>
          <w:szCs w:val="24"/>
        </w:rPr>
        <w:t xml:space="preserve"> когенерационного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510BA0">
        <w:rPr>
          <w:rFonts w:ascii="Times New Roman" w:hAnsi="Times New Roman" w:cs="Times New Roman"/>
          <w:sz w:val="24"/>
          <w:szCs w:val="24"/>
        </w:rPr>
        <w:t xml:space="preserve">чаще встречаются </w:t>
      </w:r>
      <w:r>
        <w:rPr>
          <w:rFonts w:ascii="Times New Roman" w:hAnsi="Times New Roman" w:cs="Times New Roman"/>
          <w:sz w:val="24"/>
          <w:szCs w:val="24"/>
        </w:rPr>
        <w:t xml:space="preserve">газопоршневые (ГПУ) и газотурбинные (ГТУ) установки, паровые винтовые машины (ПВМ), микро-турбины. Основные технические характеристики </w:t>
      </w:r>
      <w:r w:rsidR="00BC5BE7">
        <w:rPr>
          <w:rFonts w:ascii="Times New Roman" w:hAnsi="Times New Roman" w:cs="Times New Roman"/>
          <w:sz w:val="24"/>
          <w:szCs w:val="24"/>
        </w:rPr>
        <w:t>установок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таблице 1. </w:t>
      </w:r>
    </w:p>
    <w:p w14:paraId="2F9AE19B" w14:textId="77777777" w:rsidR="005020DC" w:rsidRDefault="005020DC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379D7D4" w14:textId="73049D85" w:rsidR="0020005B" w:rsidRDefault="0020005B" w:rsidP="0050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C">
        <w:rPr>
          <w:rFonts w:ascii="Times New Roman" w:hAnsi="Times New Roman" w:cs="Times New Roman"/>
          <w:sz w:val="24"/>
          <w:szCs w:val="24"/>
        </w:rPr>
        <w:t>Таблица 1</w:t>
      </w:r>
      <w:r w:rsidR="005020DC" w:rsidRPr="005020DC">
        <w:rPr>
          <w:rFonts w:ascii="Times New Roman" w:hAnsi="Times New Roman" w:cs="Times New Roman"/>
          <w:sz w:val="24"/>
          <w:szCs w:val="24"/>
        </w:rPr>
        <w:t>.</w:t>
      </w:r>
      <w:r w:rsidRPr="005020DC">
        <w:rPr>
          <w:rFonts w:ascii="Times New Roman" w:hAnsi="Times New Roman" w:cs="Times New Roman"/>
          <w:sz w:val="24"/>
          <w:szCs w:val="24"/>
        </w:rPr>
        <w:t xml:space="preserve"> Основные технические характеристики когенерационных установок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1134"/>
        <w:gridCol w:w="1528"/>
      </w:tblGrid>
      <w:tr w:rsidR="0020005B" w14:paraId="172BBFC3" w14:textId="77777777" w:rsidTr="00420647">
        <w:tc>
          <w:tcPr>
            <w:tcW w:w="2689" w:type="dxa"/>
          </w:tcPr>
          <w:p w14:paraId="03A747F0" w14:textId="4CE64F1F" w:rsidR="0020005B" w:rsidRPr="00420647" w:rsidRDefault="0020005B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14:paraId="437F68ED" w14:textId="2C108C01" w:rsidR="0020005B" w:rsidRPr="00420647" w:rsidRDefault="0020005B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</w:tc>
        <w:tc>
          <w:tcPr>
            <w:tcW w:w="1559" w:type="dxa"/>
          </w:tcPr>
          <w:p w14:paraId="09E9226B" w14:textId="3A19D23F" w:rsidR="0020005B" w:rsidRPr="00420647" w:rsidRDefault="0020005B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ГТУ</w:t>
            </w:r>
          </w:p>
        </w:tc>
        <w:tc>
          <w:tcPr>
            <w:tcW w:w="1134" w:type="dxa"/>
          </w:tcPr>
          <w:p w14:paraId="4FDA1FF0" w14:textId="2A203E97" w:rsidR="0020005B" w:rsidRPr="00420647" w:rsidRDefault="0020005B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ПВМ</w:t>
            </w:r>
          </w:p>
        </w:tc>
        <w:tc>
          <w:tcPr>
            <w:tcW w:w="1528" w:type="dxa"/>
          </w:tcPr>
          <w:p w14:paraId="7E081572" w14:textId="46D5A54C" w:rsidR="0020005B" w:rsidRPr="00420647" w:rsidRDefault="0020005B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r w:rsidR="00420647" w:rsidRPr="00420647">
              <w:rPr>
                <w:rFonts w:ascii="Times New Roman" w:hAnsi="Times New Roman" w:cs="Times New Roman"/>
                <w:sz w:val="24"/>
                <w:szCs w:val="24"/>
              </w:rPr>
              <w:t>ГТУ</w:t>
            </w:r>
          </w:p>
        </w:tc>
      </w:tr>
      <w:tr w:rsidR="007A4A8C" w14:paraId="2BD8136D" w14:textId="77777777" w:rsidTr="00420647">
        <w:tc>
          <w:tcPr>
            <w:tcW w:w="2689" w:type="dxa"/>
          </w:tcPr>
          <w:p w14:paraId="04684D5F" w14:textId="3DECBECA" w:rsidR="007A4A8C" w:rsidRPr="00420647" w:rsidRDefault="007A4A8C" w:rsidP="0042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Электрический КПД, %</w:t>
            </w:r>
          </w:p>
        </w:tc>
        <w:tc>
          <w:tcPr>
            <w:tcW w:w="2268" w:type="dxa"/>
          </w:tcPr>
          <w:p w14:paraId="306CEB76" w14:textId="79E5AC07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38-47</w:t>
            </w:r>
          </w:p>
        </w:tc>
        <w:tc>
          <w:tcPr>
            <w:tcW w:w="1559" w:type="dxa"/>
          </w:tcPr>
          <w:p w14:paraId="5D91DF50" w14:textId="7D579DBE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134" w:type="dxa"/>
          </w:tcPr>
          <w:p w14:paraId="4030EAE9" w14:textId="5749DD61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</w:tcPr>
          <w:p w14:paraId="2FB0C73C" w14:textId="2207D934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</w:tr>
      <w:tr w:rsidR="0020005B" w14:paraId="594D7ACF" w14:textId="77777777" w:rsidTr="00420647">
        <w:tc>
          <w:tcPr>
            <w:tcW w:w="2689" w:type="dxa"/>
          </w:tcPr>
          <w:p w14:paraId="1B6E1324" w14:textId="46D066FE" w:rsidR="0020005B" w:rsidRPr="00420647" w:rsidRDefault="005020DC" w:rsidP="0042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КПИТ, %</w:t>
            </w:r>
          </w:p>
        </w:tc>
        <w:tc>
          <w:tcPr>
            <w:tcW w:w="2268" w:type="dxa"/>
          </w:tcPr>
          <w:p w14:paraId="68E11E0C" w14:textId="35AFA3A4" w:rsidR="0020005B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559" w:type="dxa"/>
          </w:tcPr>
          <w:p w14:paraId="1F4AA7A0" w14:textId="12002A17" w:rsidR="0020005B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1134" w:type="dxa"/>
          </w:tcPr>
          <w:p w14:paraId="0E0D62DF" w14:textId="5A09F870" w:rsidR="0020005B" w:rsidRPr="00420647" w:rsidRDefault="00F54B35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1528" w:type="dxa"/>
          </w:tcPr>
          <w:p w14:paraId="3296ABE7" w14:textId="3ED0D757" w:rsidR="0020005B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</w:tc>
      </w:tr>
      <w:tr w:rsidR="0020005B" w14:paraId="04726795" w14:textId="77777777" w:rsidTr="00420647">
        <w:tc>
          <w:tcPr>
            <w:tcW w:w="2689" w:type="dxa"/>
          </w:tcPr>
          <w:p w14:paraId="0C6D3264" w14:textId="782B9D05" w:rsidR="0020005B" w:rsidRPr="00420647" w:rsidRDefault="005020DC" w:rsidP="0042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Маневренность</w:t>
            </w:r>
          </w:p>
        </w:tc>
        <w:tc>
          <w:tcPr>
            <w:tcW w:w="2268" w:type="dxa"/>
          </w:tcPr>
          <w:p w14:paraId="5432DBFA" w14:textId="1AED2126" w:rsidR="0020005B" w:rsidRPr="00420647" w:rsidRDefault="00420647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средняя (зависит от наброса нагрузки)</w:t>
            </w:r>
          </w:p>
        </w:tc>
        <w:tc>
          <w:tcPr>
            <w:tcW w:w="1559" w:type="dxa"/>
          </w:tcPr>
          <w:p w14:paraId="3E2DE1C2" w14:textId="50EB7DFF" w:rsidR="0020005B" w:rsidRPr="00420647" w:rsidRDefault="005020D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134" w:type="dxa"/>
          </w:tcPr>
          <w:p w14:paraId="013AA473" w14:textId="259F0891" w:rsidR="0020005B" w:rsidRPr="00420647" w:rsidRDefault="005020D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528" w:type="dxa"/>
          </w:tcPr>
          <w:p w14:paraId="41C38281" w14:textId="124F917C" w:rsidR="0020005B" w:rsidRPr="00420647" w:rsidRDefault="005020D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A4A8C" w14:paraId="51090FF9" w14:textId="77777777" w:rsidTr="00420647">
        <w:tc>
          <w:tcPr>
            <w:tcW w:w="2689" w:type="dxa"/>
          </w:tcPr>
          <w:p w14:paraId="33FC8078" w14:textId="7DCC5F76" w:rsidR="007A4A8C" w:rsidRPr="00420647" w:rsidRDefault="007A4A8C" w:rsidP="0042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Моторесурс</w:t>
            </w:r>
            <w:r w:rsidR="00420647">
              <w:rPr>
                <w:rFonts w:ascii="Times New Roman" w:hAnsi="Times New Roman" w:cs="Times New Roman"/>
                <w:sz w:val="24"/>
                <w:szCs w:val="24"/>
              </w:rPr>
              <w:t>, тыс. часов</w:t>
            </w:r>
          </w:p>
        </w:tc>
        <w:tc>
          <w:tcPr>
            <w:tcW w:w="2268" w:type="dxa"/>
          </w:tcPr>
          <w:p w14:paraId="78D93E0D" w14:textId="554BCB9C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60- 90</w:t>
            </w:r>
          </w:p>
        </w:tc>
        <w:tc>
          <w:tcPr>
            <w:tcW w:w="1559" w:type="dxa"/>
          </w:tcPr>
          <w:p w14:paraId="412E7D59" w14:textId="1C740468" w:rsidR="007A4A8C" w:rsidRPr="00420647" w:rsidRDefault="00420647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30-55</w:t>
            </w:r>
          </w:p>
        </w:tc>
        <w:tc>
          <w:tcPr>
            <w:tcW w:w="1134" w:type="dxa"/>
          </w:tcPr>
          <w:p w14:paraId="2F8B864A" w14:textId="7853F857" w:rsidR="007A4A8C" w:rsidRPr="00420647" w:rsidRDefault="00455D72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14:paraId="16AB9F40" w14:textId="2BC1710A" w:rsidR="007A4A8C" w:rsidRPr="00420647" w:rsidRDefault="007A4A8C" w:rsidP="004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47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</w:tr>
    </w:tbl>
    <w:p w14:paraId="38E97E32" w14:textId="77777777" w:rsidR="0020005B" w:rsidRDefault="0020005B" w:rsidP="000D24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3878A7E" w14:textId="43918A40" w:rsidR="00972A34" w:rsidRDefault="00510BA0" w:rsidP="005020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случае</w:t>
      </w:r>
      <w:r w:rsidR="00F5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мини-ТЭЦ </w:t>
      </w:r>
      <w:r w:rsidR="00BD0126">
        <w:rPr>
          <w:rFonts w:ascii="Times New Roman" w:hAnsi="Times New Roman" w:cs="Times New Roman"/>
          <w:sz w:val="24"/>
          <w:szCs w:val="24"/>
        </w:rPr>
        <w:t xml:space="preserve">осуществляют работу в островном режиме – обеспечивают энергией </w:t>
      </w:r>
      <w:r w:rsidR="00607B9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D0126">
        <w:rPr>
          <w:rFonts w:ascii="Times New Roman" w:hAnsi="Times New Roman" w:cs="Times New Roman"/>
          <w:sz w:val="24"/>
          <w:szCs w:val="24"/>
        </w:rPr>
        <w:t>собственную нагрузку</w:t>
      </w:r>
      <w:r w:rsidR="00607B97">
        <w:rPr>
          <w:rFonts w:ascii="Times New Roman" w:hAnsi="Times New Roman" w:cs="Times New Roman"/>
          <w:sz w:val="24"/>
          <w:szCs w:val="24"/>
        </w:rPr>
        <w:t xml:space="preserve"> и не имеют связи с </w:t>
      </w:r>
      <w:r w:rsidR="00607B97" w:rsidRPr="00607B97">
        <w:rPr>
          <w:rFonts w:ascii="Times New Roman" w:hAnsi="Times New Roman" w:cs="Times New Roman"/>
          <w:sz w:val="24"/>
          <w:szCs w:val="24"/>
        </w:rPr>
        <w:t>систем</w:t>
      </w:r>
      <w:r w:rsidR="00607B97">
        <w:rPr>
          <w:rFonts w:ascii="Times New Roman" w:hAnsi="Times New Roman" w:cs="Times New Roman"/>
          <w:sz w:val="24"/>
          <w:szCs w:val="24"/>
        </w:rPr>
        <w:t>ой</w:t>
      </w:r>
      <w:r w:rsidR="00607B97" w:rsidRPr="00607B97">
        <w:rPr>
          <w:rFonts w:ascii="Times New Roman" w:hAnsi="Times New Roman" w:cs="Times New Roman"/>
          <w:sz w:val="24"/>
          <w:szCs w:val="24"/>
        </w:rPr>
        <w:t xml:space="preserve"> централизованного электроснабжения</w:t>
      </w:r>
      <w:r w:rsidR="00607B97">
        <w:rPr>
          <w:rFonts w:ascii="Times New Roman" w:hAnsi="Times New Roman" w:cs="Times New Roman"/>
          <w:sz w:val="24"/>
          <w:szCs w:val="24"/>
        </w:rPr>
        <w:t>.</w:t>
      </w:r>
      <w:r w:rsidR="00BD0126">
        <w:rPr>
          <w:rFonts w:ascii="Times New Roman" w:hAnsi="Times New Roman" w:cs="Times New Roman"/>
          <w:sz w:val="24"/>
          <w:szCs w:val="24"/>
        </w:rPr>
        <w:t xml:space="preserve"> </w:t>
      </w:r>
      <w:r w:rsidR="00972A34">
        <w:rPr>
          <w:rFonts w:ascii="Times New Roman" w:hAnsi="Times New Roman" w:cs="Times New Roman"/>
          <w:sz w:val="24"/>
          <w:szCs w:val="24"/>
        </w:rPr>
        <w:t>В качестве примера можно привести мини-ТЭЦ тепличных хозяйств и ферм (</w:t>
      </w:r>
      <w:r w:rsidR="00972A34" w:rsidRPr="00972A34">
        <w:rPr>
          <w:rFonts w:ascii="Times New Roman" w:hAnsi="Times New Roman" w:cs="Times New Roman"/>
          <w:sz w:val="24"/>
          <w:szCs w:val="24"/>
        </w:rPr>
        <w:t>Тепличный комплекс «Рязанские овощи»</w:t>
      </w:r>
      <w:r w:rsidR="00972A34">
        <w:rPr>
          <w:rFonts w:ascii="Times New Roman" w:hAnsi="Times New Roman" w:cs="Times New Roman"/>
          <w:sz w:val="24"/>
          <w:szCs w:val="24"/>
        </w:rPr>
        <w:t xml:space="preserve"> - 18 МВт), складских комплексов (Энергоцентр</w:t>
      </w:r>
      <w:r w:rsidR="00972A34" w:rsidRPr="00972A34">
        <w:rPr>
          <w:rFonts w:ascii="Times New Roman" w:hAnsi="Times New Roman" w:cs="Times New Roman"/>
          <w:sz w:val="24"/>
          <w:szCs w:val="24"/>
        </w:rPr>
        <w:t xml:space="preserve"> MLP</w:t>
      </w:r>
      <w:r w:rsidR="00972A34">
        <w:rPr>
          <w:rFonts w:ascii="Times New Roman" w:hAnsi="Times New Roman" w:cs="Times New Roman"/>
          <w:sz w:val="24"/>
          <w:szCs w:val="24"/>
        </w:rPr>
        <w:t xml:space="preserve"> – 7,2 МВт), промышленных предприятий (</w:t>
      </w:r>
      <w:r w:rsidR="00972A34" w:rsidRPr="00972A34">
        <w:rPr>
          <w:rFonts w:ascii="Times New Roman" w:hAnsi="Times New Roman" w:cs="Times New Roman"/>
          <w:sz w:val="24"/>
          <w:szCs w:val="24"/>
        </w:rPr>
        <w:t>Энергоцентр ПАО Лукойл</w:t>
      </w:r>
      <w:r w:rsidR="00972A34">
        <w:rPr>
          <w:rFonts w:ascii="Times New Roman" w:hAnsi="Times New Roman" w:cs="Times New Roman"/>
          <w:sz w:val="24"/>
          <w:szCs w:val="24"/>
        </w:rPr>
        <w:t xml:space="preserve"> – 18 МВт)</w:t>
      </w:r>
      <w:r w:rsidR="00B07109">
        <w:rPr>
          <w:rFonts w:ascii="Times New Roman" w:hAnsi="Times New Roman" w:cs="Times New Roman"/>
          <w:sz w:val="24"/>
          <w:szCs w:val="24"/>
        </w:rPr>
        <w:t xml:space="preserve"> и </w:t>
      </w:r>
      <w:r w:rsidR="00395593">
        <w:rPr>
          <w:rFonts w:ascii="Times New Roman" w:hAnsi="Times New Roman" w:cs="Times New Roman"/>
          <w:sz w:val="24"/>
          <w:szCs w:val="24"/>
        </w:rPr>
        <w:t>коммунальные</w:t>
      </w:r>
      <w:r w:rsidR="00B07109">
        <w:rPr>
          <w:rFonts w:ascii="Times New Roman" w:hAnsi="Times New Roman" w:cs="Times New Roman"/>
          <w:sz w:val="24"/>
          <w:szCs w:val="24"/>
        </w:rPr>
        <w:t xml:space="preserve"> </w:t>
      </w:r>
      <w:r w:rsidR="001954B4">
        <w:rPr>
          <w:rFonts w:ascii="Times New Roman" w:hAnsi="Times New Roman" w:cs="Times New Roman"/>
          <w:sz w:val="24"/>
          <w:szCs w:val="24"/>
        </w:rPr>
        <w:t>мини-ТЭЦ (Э</w:t>
      </w:r>
      <w:r w:rsidR="001954B4" w:rsidRPr="001954B4">
        <w:rPr>
          <w:rFonts w:ascii="Times New Roman" w:hAnsi="Times New Roman" w:cs="Times New Roman"/>
          <w:sz w:val="24"/>
          <w:szCs w:val="24"/>
        </w:rPr>
        <w:t>нергоцентр Ольгино</w:t>
      </w:r>
      <w:r w:rsidR="001954B4">
        <w:rPr>
          <w:rFonts w:ascii="Times New Roman" w:hAnsi="Times New Roman" w:cs="Times New Roman"/>
          <w:sz w:val="24"/>
          <w:szCs w:val="24"/>
        </w:rPr>
        <w:t xml:space="preserve"> – 21,6 МВт</w:t>
      </w:r>
      <w:r>
        <w:rPr>
          <w:rFonts w:ascii="Times New Roman" w:hAnsi="Times New Roman" w:cs="Times New Roman"/>
          <w:sz w:val="24"/>
          <w:szCs w:val="24"/>
        </w:rPr>
        <w:t xml:space="preserve"> , Сфера – 7,2 МВт</w:t>
      </w:r>
      <w:r w:rsidR="001954B4">
        <w:rPr>
          <w:rFonts w:ascii="Times New Roman" w:hAnsi="Times New Roman" w:cs="Times New Roman"/>
          <w:sz w:val="24"/>
          <w:szCs w:val="24"/>
        </w:rPr>
        <w:t>).</w:t>
      </w:r>
      <w:r w:rsidR="00607B97">
        <w:rPr>
          <w:rFonts w:ascii="Times New Roman" w:hAnsi="Times New Roman" w:cs="Times New Roman"/>
          <w:sz w:val="24"/>
          <w:szCs w:val="24"/>
        </w:rPr>
        <w:t xml:space="preserve"> Работа в островном режиме</w:t>
      </w:r>
      <w:r>
        <w:rPr>
          <w:rFonts w:ascii="Times New Roman" w:hAnsi="Times New Roman" w:cs="Times New Roman"/>
          <w:sz w:val="24"/>
          <w:szCs w:val="24"/>
        </w:rPr>
        <w:t xml:space="preserve">, не позволяют получать </w:t>
      </w:r>
      <w:r w:rsidR="00607B97">
        <w:rPr>
          <w:rFonts w:ascii="Times New Roman" w:hAnsi="Times New Roman" w:cs="Times New Roman"/>
          <w:sz w:val="24"/>
          <w:szCs w:val="24"/>
        </w:rPr>
        <w:t xml:space="preserve">полезные </w:t>
      </w:r>
      <w:r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="00607B97">
        <w:rPr>
          <w:rFonts w:ascii="Times New Roman" w:hAnsi="Times New Roman" w:cs="Times New Roman"/>
          <w:sz w:val="24"/>
          <w:szCs w:val="24"/>
        </w:rPr>
        <w:t>эффекты</w:t>
      </w:r>
      <w:r>
        <w:rPr>
          <w:rFonts w:ascii="Times New Roman" w:hAnsi="Times New Roman" w:cs="Times New Roman"/>
          <w:sz w:val="24"/>
          <w:szCs w:val="24"/>
        </w:rPr>
        <w:t>, возникающие при</w:t>
      </w:r>
      <w:r w:rsidR="0060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включении в состав региональных систем электроснабжения</w:t>
      </w:r>
      <w:r w:rsidR="00607B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Среди эффектов можно отметить</w:t>
      </w:r>
      <w:r w:rsidR="00C72E03">
        <w:rPr>
          <w:rFonts w:ascii="Times New Roman" w:hAnsi="Times New Roman" w:cs="Times New Roman"/>
          <w:sz w:val="24"/>
          <w:szCs w:val="24"/>
        </w:rPr>
        <w:t xml:space="preserve"> повышение экономичности за счет выдачи избытков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B97">
        <w:rPr>
          <w:rFonts w:ascii="Times New Roman" w:hAnsi="Times New Roman" w:cs="Times New Roman"/>
          <w:sz w:val="24"/>
          <w:szCs w:val="24"/>
        </w:rPr>
        <w:t xml:space="preserve">электроэнергии на РРЭ; </w:t>
      </w:r>
      <w:r w:rsidR="00C72E03">
        <w:rPr>
          <w:rFonts w:ascii="Times New Roman" w:hAnsi="Times New Roman" w:cs="Times New Roman"/>
          <w:sz w:val="24"/>
          <w:szCs w:val="24"/>
        </w:rPr>
        <w:t xml:space="preserve">повышение бесперебойности электроснабжения за счет </w:t>
      </w:r>
      <w:r w:rsidR="00607B97">
        <w:rPr>
          <w:rFonts w:ascii="Times New Roman" w:hAnsi="Times New Roman" w:cs="Times New Roman"/>
          <w:sz w:val="24"/>
          <w:szCs w:val="24"/>
        </w:rPr>
        <w:t>взаимного резервирования и многое другое</w:t>
      </w:r>
      <w:r w:rsidR="00C72E03">
        <w:rPr>
          <w:rFonts w:ascii="Times New Roman" w:hAnsi="Times New Roman" w:cs="Times New Roman"/>
          <w:sz w:val="24"/>
          <w:szCs w:val="24"/>
        </w:rPr>
        <w:t xml:space="preserve"> в зависимости от выполняемых функций и выбранных режимов работы</w:t>
      </w:r>
      <w:r w:rsidR="00607B97">
        <w:rPr>
          <w:rFonts w:ascii="Times New Roman" w:hAnsi="Times New Roman" w:cs="Times New Roman"/>
          <w:sz w:val="24"/>
          <w:szCs w:val="24"/>
        </w:rPr>
        <w:t>.</w:t>
      </w:r>
    </w:p>
    <w:p w14:paraId="0194C552" w14:textId="5056009F" w:rsidR="005020DC" w:rsidRDefault="00C72E03" w:rsidP="005020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D0126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EE0781">
        <w:rPr>
          <w:rFonts w:ascii="Times New Roman" w:hAnsi="Times New Roman" w:cs="Times New Roman"/>
          <w:sz w:val="24"/>
          <w:szCs w:val="24"/>
        </w:rPr>
        <w:t xml:space="preserve">существующими технологическими рисками и </w:t>
      </w:r>
      <w:r w:rsidR="00BD0126">
        <w:rPr>
          <w:rFonts w:ascii="Times New Roman" w:hAnsi="Times New Roman" w:cs="Times New Roman"/>
          <w:sz w:val="24"/>
          <w:szCs w:val="24"/>
        </w:rPr>
        <w:t>барьерами интеграции станций малой мощности в системы централизованного электроснабжения</w:t>
      </w:r>
      <w:r w:rsidR="00607B97">
        <w:rPr>
          <w:rFonts w:ascii="Times New Roman" w:hAnsi="Times New Roman" w:cs="Times New Roman"/>
          <w:sz w:val="24"/>
          <w:szCs w:val="24"/>
        </w:rPr>
        <w:t xml:space="preserve">. </w:t>
      </w:r>
      <w:r w:rsidR="00C805E4">
        <w:rPr>
          <w:rFonts w:ascii="Times New Roman" w:hAnsi="Times New Roman" w:cs="Times New Roman"/>
          <w:sz w:val="24"/>
          <w:szCs w:val="24"/>
        </w:rPr>
        <w:t xml:space="preserve">Ослаблению барьеров поспособствует </w:t>
      </w:r>
      <w:r w:rsidR="001954B4">
        <w:rPr>
          <w:rFonts w:ascii="Times New Roman" w:hAnsi="Times New Roman" w:cs="Times New Roman"/>
          <w:sz w:val="24"/>
          <w:szCs w:val="24"/>
        </w:rPr>
        <w:t>разработка</w:t>
      </w:r>
      <w:r w:rsidR="00C805E4">
        <w:rPr>
          <w:rFonts w:ascii="Times New Roman" w:hAnsi="Times New Roman" w:cs="Times New Roman"/>
          <w:sz w:val="24"/>
          <w:szCs w:val="24"/>
        </w:rPr>
        <w:t xml:space="preserve"> программ развития </w:t>
      </w:r>
      <w:r>
        <w:rPr>
          <w:rFonts w:ascii="Times New Roman" w:hAnsi="Times New Roman" w:cs="Times New Roman"/>
          <w:sz w:val="24"/>
          <w:szCs w:val="24"/>
        </w:rPr>
        <w:t>РЭ</w:t>
      </w:r>
      <w:r w:rsidR="001954B4">
        <w:rPr>
          <w:rFonts w:ascii="Times New Roman" w:hAnsi="Times New Roman" w:cs="Times New Roman"/>
          <w:sz w:val="24"/>
          <w:szCs w:val="24"/>
        </w:rPr>
        <w:t xml:space="preserve">, где будут отражены социально-экономические эффекты для региона, технические и </w:t>
      </w:r>
      <w:r w:rsidR="00395593">
        <w:rPr>
          <w:rFonts w:ascii="Times New Roman" w:hAnsi="Times New Roman" w:cs="Times New Roman"/>
          <w:sz w:val="24"/>
          <w:szCs w:val="24"/>
        </w:rPr>
        <w:t>экономические</w:t>
      </w:r>
      <w:r w:rsidR="001954B4">
        <w:rPr>
          <w:rFonts w:ascii="Times New Roman" w:hAnsi="Times New Roman" w:cs="Times New Roman"/>
          <w:sz w:val="24"/>
          <w:szCs w:val="24"/>
        </w:rPr>
        <w:t xml:space="preserve"> эффекты для </w:t>
      </w:r>
      <w:r>
        <w:rPr>
          <w:rFonts w:ascii="Times New Roman" w:hAnsi="Times New Roman" w:cs="Times New Roman"/>
          <w:sz w:val="24"/>
          <w:szCs w:val="24"/>
        </w:rPr>
        <w:t>заинтересованных субъектов отрасли на розничном рынке</w:t>
      </w:r>
      <w:r w:rsidR="00395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6827F" w14:textId="3BE7CC91" w:rsidR="00BD0126" w:rsidRPr="00472E8F" w:rsidRDefault="00C805E4" w:rsidP="005020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593">
        <w:rPr>
          <w:rFonts w:ascii="Times New Roman" w:hAnsi="Times New Roman" w:cs="Times New Roman"/>
          <w:sz w:val="24"/>
          <w:szCs w:val="24"/>
        </w:rPr>
        <w:t>Очевидно, п</w:t>
      </w:r>
      <w:r w:rsidR="00EE0781">
        <w:rPr>
          <w:rFonts w:ascii="Times New Roman" w:hAnsi="Times New Roman" w:cs="Times New Roman"/>
          <w:sz w:val="24"/>
          <w:szCs w:val="24"/>
        </w:rPr>
        <w:t>оявление возможности выдачи излишков электроэнергии на РРЭ</w:t>
      </w:r>
      <w:r w:rsidR="00545FE1">
        <w:rPr>
          <w:rFonts w:ascii="Times New Roman" w:hAnsi="Times New Roman" w:cs="Times New Roman"/>
          <w:sz w:val="24"/>
          <w:szCs w:val="24"/>
        </w:rPr>
        <w:t xml:space="preserve"> </w:t>
      </w:r>
      <w:r w:rsidR="00EE0781">
        <w:rPr>
          <w:rFonts w:ascii="Times New Roman" w:hAnsi="Times New Roman" w:cs="Times New Roman"/>
          <w:sz w:val="24"/>
          <w:szCs w:val="24"/>
        </w:rPr>
        <w:t xml:space="preserve">снизит загрузку </w:t>
      </w:r>
      <w:r w:rsidR="000F1284">
        <w:rPr>
          <w:rFonts w:ascii="Times New Roman" w:hAnsi="Times New Roman" w:cs="Times New Roman"/>
          <w:sz w:val="24"/>
          <w:szCs w:val="24"/>
        </w:rPr>
        <w:t>котельного</w:t>
      </w:r>
      <w:r w:rsidR="00EE0781">
        <w:rPr>
          <w:rFonts w:ascii="Times New Roman" w:hAnsi="Times New Roman" w:cs="Times New Roman"/>
          <w:sz w:val="24"/>
          <w:szCs w:val="24"/>
        </w:rPr>
        <w:t xml:space="preserve"> оборудования и поспособствуе</w:t>
      </w:r>
      <w:r w:rsidR="00EE0781" w:rsidRPr="000F1284">
        <w:rPr>
          <w:rFonts w:ascii="Times New Roman" w:hAnsi="Times New Roman" w:cs="Times New Roman"/>
          <w:sz w:val="24"/>
          <w:szCs w:val="24"/>
        </w:rPr>
        <w:t>т повышению энергоэффективности производства энергии</w:t>
      </w:r>
      <w:r w:rsidR="00395593" w:rsidRPr="000F1284">
        <w:rPr>
          <w:rFonts w:ascii="Times New Roman" w:hAnsi="Times New Roman" w:cs="Times New Roman"/>
          <w:sz w:val="24"/>
          <w:szCs w:val="24"/>
        </w:rPr>
        <w:t xml:space="preserve"> на углеводородном топливе</w:t>
      </w:r>
      <w:r w:rsidR="00EE0781" w:rsidRPr="000F1284">
        <w:rPr>
          <w:rFonts w:ascii="Times New Roman" w:hAnsi="Times New Roman" w:cs="Times New Roman"/>
          <w:sz w:val="24"/>
          <w:szCs w:val="24"/>
        </w:rPr>
        <w:t>.</w:t>
      </w:r>
      <w:r w:rsidR="00395593" w:rsidRPr="000F1284">
        <w:rPr>
          <w:rFonts w:ascii="Times New Roman" w:hAnsi="Times New Roman" w:cs="Times New Roman"/>
          <w:sz w:val="24"/>
          <w:szCs w:val="24"/>
        </w:rPr>
        <w:t xml:space="preserve"> Не менее значим</w:t>
      </w:r>
      <w:r w:rsidR="00545FE1">
        <w:rPr>
          <w:rFonts w:ascii="Times New Roman" w:hAnsi="Times New Roman" w:cs="Times New Roman"/>
          <w:sz w:val="24"/>
          <w:szCs w:val="24"/>
        </w:rPr>
        <w:t>ым</w:t>
      </w:r>
      <w:r w:rsidR="00395593" w:rsidRPr="000F1284">
        <w:rPr>
          <w:rFonts w:ascii="Times New Roman" w:hAnsi="Times New Roman" w:cs="Times New Roman"/>
          <w:sz w:val="24"/>
          <w:szCs w:val="24"/>
        </w:rPr>
        <w:t xml:space="preserve"> эффектом является повышение бесперебойности электроснабжения потребителей</w:t>
      </w:r>
      <w:r w:rsidR="00472E8F">
        <w:rPr>
          <w:rFonts w:ascii="Times New Roman" w:hAnsi="Times New Roman" w:cs="Times New Roman"/>
          <w:sz w:val="24"/>
          <w:szCs w:val="24"/>
        </w:rPr>
        <w:t>.</w:t>
      </w:r>
    </w:p>
    <w:p w14:paraId="31937108" w14:textId="3BC1BCF0" w:rsidR="000F1284" w:rsidRPr="000F1284" w:rsidRDefault="00545FE1" w:rsidP="000F12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F1284" w:rsidRPr="000F1284">
        <w:rPr>
          <w:rFonts w:ascii="Times New Roman" w:hAnsi="Times New Roman" w:cs="Times New Roman"/>
          <w:sz w:val="24"/>
          <w:szCs w:val="24"/>
        </w:rPr>
        <w:t>бесперебойности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чаще</w:t>
      </w:r>
      <w:r w:rsidR="000F1284" w:rsidRPr="000F1284">
        <w:rPr>
          <w:rFonts w:ascii="Times New Roman" w:hAnsi="Times New Roman" w:cs="Times New Roman"/>
          <w:sz w:val="24"/>
          <w:szCs w:val="24"/>
        </w:rPr>
        <w:t xml:space="preserve"> принято судить по </w:t>
      </w:r>
      <w:r>
        <w:rPr>
          <w:rFonts w:ascii="Times New Roman" w:hAnsi="Times New Roman" w:cs="Times New Roman"/>
          <w:sz w:val="24"/>
          <w:szCs w:val="24"/>
        </w:rPr>
        <w:t xml:space="preserve">2 ключевым </w:t>
      </w:r>
      <w:r w:rsidR="000F1284" w:rsidRPr="000F1284">
        <w:rPr>
          <w:rFonts w:ascii="Times New Roman" w:hAnsi="Times New Roman" w:cs="Times New Roman"/>
          <w:sz w:val="24"/>
          <w:szCs w:val="24"/>
        </w:rPr>
        <w:t xml:space="preserve">индексам: </w:t>
      </w:r>
    </w:p>
    <w:p w14:paraId="0063FCE7" w14:textId="704877C4" w:rsidR="000F1284" w:rsidRDefault="000F1284" w:rsidP="000F1284">
      <w:pPr>
        <w:pStyle w:val="aa"/>
        <w:numPr>
          <w:ilvl w:val="0"/>
          <w:numId w:val="2"/>
        </w:numPr>
        <w:tabs>
          <w:tab w:val="left" w:pos="75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1284">
        <w:rPr>
          <w:rFonts w:ascii="Times New Roman" w:hAnsi="Times New Roman" w:cs="Times New Roman"/>
          <w:sz w:val="24"/>
          <w:szCs w:val="24"/>
        </w:rPr>
        <w:t>Индекс средней продолжительности отключений по системе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1284">
        <w:rPr>
          <w:rFonts w:ascii="Times New Roman" w:hAnsi="Times New Roman" w:cs="Times New Roman"/>
          <w:sz w:val="24"/>
          <w:szCs w:val="24"/>
        </w:rPr>
        <w:t xml:space="preserve">System Average Interruption Duration Index (SAIDI): </w:t>
      </w:r>
    </w:p>
    <w:p w14:paraId="16E9D7DA" w14:textId="29D943B6" w:rsidR="000F1284" w:rsidRPr="000F1284" w:rsidRDefault="000F1284" w:rsidP="000F1284">
      <w:pPr>
        <w:pStyle w:val="af3"/>
        <w:spacing w:line="240" w:lineRule="auto"/>
      </w:pPr>
      <w:r w:rsidRPr="006E41F1">
        <w:tab/>
      </w:r>
      <m:oMath>
        <m:r>
          <w:rPr>
            <w:rFonts w:ascii="Cambria Math" w:hAnsi="Cambria Math"/>
            <w:sz w:val="24"/>
            <w:szCs w:val="24"/>
          </w:rPr>
          <m:t>SAIDI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nary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Pr="006E41F1">
        <w:tab/>
      </w:r>
      <w:r w:rsidRPr="00D617DD">
        <w:rPr>
          <w:sz w:val="24"/>
          <w:szCs w:val="24"/>
        </w:rPr>
        <w:t>(1.1)</w:t>
      </w:r>
    </w:p>
    <w:p w14:paraId="240A86F0" w14:textId="33DA2ADC" w:rsidR="000F1284" w:rsidRPr="00726375" w:rsidRDefault="000F1284" w:rsidP="000F1284">
      <w:pPr>
        <w:pStyle w:val="aa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1284">
        <w:rPr>
          <w:rFonts w:ascii="Times New Roman" w:hAnsi="Times New Roman" w:cs="Times New Roman"/>
          <w:sz w:val="24"/>
          <w:szCs w:val="24"/>
        </w:rPr>
        <w:t>Индекс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>средней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>частоты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>отключений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>по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>системе</w:t>
      </w:r>
      <w:r w:rsidRPr="00726375">
        <w:rPr>
          <w:rFonts w:ascii="Times New Roman" w:hAnsi="Times New Roman" w:cs="Times New Roman"/>
          <w:sz w:val="24"/>
          <w:szCs w:val="24"/>
        </w:rPr>
        <w:t xml:space="preserve"> - 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Interruption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26375">
        <w:rPr>
          <w:rFonts w:ascii="Times New Roman" w:hAnsi="Times New Roman" w:cs="Times New Roman"/>
          <w:sz w:val="24"/>
          <w:szCs w:val="24"/>
        </w:rPr>
        <w:t xml:space="preserve"> (</w:t>
      </w:r>
      <w:r w:rsidRPr="000F1284">
        <w:rPr>
          <w:rFonts w:ascii="Times New Roman" w:hAnsi="Times New Roman" w:cs="Times New Roman"/>
          <w:sz w:val="24"/>
          <w:szCs w:val="24"/>
          <w:lang w:val="en-US"/>
        </w:rPr>
        <w:t>SAIFI</w:t>
      </w:r>
      <w:r w:rsidR="00545FE1">
        <w:rPr>
          <w:rFonts w:ascii="Times New Roman" w:hAnsi="Times New Roman" w:cs="Times New Roman"/>
          <w:sz w:val="24"/>
          <w:szCs w:val="24"/>
        </w:rPr>
        <w:t>)</w:t>
      </w:r>
      <w:r w:rsidRPr="00726375">
        <w:rPr>
          <w:rFonts w:ascii="Times New Roman" w:hAnsi="Times New Roman" w:cs="Times New Roman"/>
          <w:sz w:val="24"/>
          <w:szCs w:val="24"/>
        </w:rPr>
        <w:t>:</w:t>
      </w:r>
    </w:p>
    <w:p w14:paraId="58972EEF" w14:textId="263CF7C6" w:rsidR="000F1284" w:rsidRPr="008778D0" w:rsidRDefault="000F1284" w:rsidP="000F1284">
      <w:pPr>
        <w:pStyle w:val="af3"/>
        <w:spacing w:line="240" w:lineRule="auto"/>
      </w:pPr>
      <w:r w:rsidRPr="00726375">
        <w:tab/>
      </w:r>
      <m:oMath>
        <m:r>
          <w:rPr>
            <w:rFonts w:ascii="Cambria Math" w:hAnsi="Cambria Math"/>
            <w:sz w:val="24"/>
            <w:szCs w:val="24"/>
          </w:rPr>
          <m:t>SAIFI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nary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 w:rsidRPr="008778D0">
        <w:tab/>
      </w:r>
      <w:r w:rsidRPr="008778D0">
        <w:rPr>
          <w:sz w:val="24"/>
          <w:szCs w:val="24"/>
        </w:rPr>
        <w:t>(1.2)</w:t>
      </w:r>
    </w:p>
    <w:p w14:paraId="0BEB837D" w14:textId="44AED756" w:rsidR="00395593" w:rsidRDefault="000F1284" w:rsidP="000F12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1284">
        <w:rPr>
          <w:rFonts w:ascii="Times New Roman" w:hAnsi="Times New Roman" w:cs="Times New Roman"/>
          <w:sz w:val="24"/>
          <w:szCs w:val="24"/>
        </w:rPr>
        <w:lastRenderedPageBreak/>
        <w:t>где T</w:t>
      </w:r>
      <w:r w:rsidRPr="0072637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26375">
        <w:rPr>
          <w:rFonts w:ascii="Times New Roman" w:hAnsi="Times New Roman" w:cs="Times New Roman"/>
          <w:sz w:val="24"/>
          <w:szCs w:val="24"/>
        </w:rPr>
        <w:t xml:space="preserve"> – </w:t>
      </w:r>
      <w:r w:rsidRPr="000F1284">
        <w:rPr>
          <w:rFonts w:ascii="Times New Roman" w:hAnsi="Times New Roman" w:cs="Times New Roman"/>
          <w:sz w:val="24"/>
          <w:szCs w:val="24"/>
        </w:rPr>
        <w:t>суммарное годовое время отключений узла i, ω</w:t>
      </w:r>
      <w:r w:rsidRPr="0072637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2637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F1284">
        <w:rPr>
          <w:rFonts w:ascii="Times New Roman" w:hAnsi="Times New Roman" w:cs="Times New Roman"/>
          <w:sz w:val="24"/>
          <w:szCs w:val="24"/>
        </w:rPr>
        <w:t xml:space="preserve">– частота отключения потребителей узла i, </w:t>
      </w:r>
      <w:r w:rsidRPr="000F1284">
        <w:rPr>
          <w:rFonts w:ascii="Cambria Math" w:hAnsi="Cambria Math" w:cs="Cambria Math"/>
          <w:sz w:val="24"/>
          <w:szCs w:val="24"/>
        </w:rPr>
        <w:t>𝑁</w:t>
      </w:r>
      <w:r w:rsidRPr="00726375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Pr="000F1284">
        <w:rPr>
          <w:rFonts w:ascii="Times New Roman" w:hAnsi="Times New Roman" w:cs="Times New Roman"/>
          <w:sz w:val="24"/>
          <w:szCs w:val="24"/>
        </w:rPr>
        <w:t xml:space="preserve"> – количество потребителей узла i; m – число узлов в анализируемом энергорайоне.</w:t>
      </w:r>
    </w:p>
    <w:p w14:paraId="4E51719B" w14:textId="26C66837" w:rsidR="00E17EA4" w:rsidRPr="00E17EA4" w:rsidRDefault="00726375" w:rsidP="007263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экспертами </w:t>
      </w:r>
      <w:r w:rsidRPr="00E17EA4">
        <w:rPr>
          <w:rFonts w:ascii="Times New Roman" w:hAnsi="Times New Roman" w:cs="Times New Roman"/>
          <w:sz w:val="24"/>
          <w:szCs w:val="24"/>
        </w:rPr>
        <w:t>World Bank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оценка </w:t>
      </w:r>
      <w:r w:rsidRPr="00726375">
        <w:rPr>
          <w:rFonts w:ascii="Times New Roman" w:hAnsi="Times New Roman" w:cs="Times New Roman"/>
          <w:sz w:val="24"/>
          <w:szCs w:val="24"/>
        </w:rPr>
        <w:t>стран по благоприятности условий ведения бизнеса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составляется соответствующий рейтинг «</w:t>
      </w:r>
      <w:r w:rsidRPr="00E17EA4">
        <w:rPr>
          <w:rFonts w:ascii="Times New Roman" w:hAnsi="Times New Roman" w:cs="Times New Roman"/>
          <w:sz w:val="24"/>
          <w:szCs w:val="24"/>
        </w:rPr>
        <w:t>Doing Bussines</w:t>
      </w:r>
      <w:r>
        <w:rPr>
          <w:rFonts w:ascii="Times New Roman" w:hAnsi="Times New Roman" w:cs="Times New Roman"/>
          <w:sz w:val="24"/>
          <w:szCs w:val="24"/>
        </w:rPr>
        <w:t xml:space="preserve">», где в том числе учитывается показатель </w:t>
      </w:r>
      <w:r w:rsidR="00545FE1">
        <w:rPr>
          <w:rFonts w:ascii="Times New Roman" w:hAnsi="Times New Roman" w:cs="Times New Roman"/>
          <w:sz w:val="24"/>
          <w:szCs w:val="24"/>
        </w:rPr>
        <w:t xml:space="preserve">бесперебойность </w:t>
      </w:r>
      <w:r w:rsidRPr="00726375">
        <w:rPr>
          <w:rFonts w:ascii="Times New Roman" w:hAnsi="Times New Roman" w:cs="Times New Roman"/>
          <w:sz w:val="24"/>
          <w:szCs w:val="24"/>
        </w:rPr>
        <w:t>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. Принимая во внимание методику оценивания, экспертами выделены </w:t>
      </w:r>
      <w:r w:rsidR="00E17EA4" w:rsidRPr="00E17EA4">
        <w:rPr>
          <w:rFonts w:ascii="Times New Roman" w:hAnsi="Times New Roman" w:cs="Times New Roman"/>
          <w:sz w:val="24"/>
          <w:szCs w:val="24"/>
        </w:rPr>
        <w:t>три градации:</w:t>
      </w:r>
    </w:p>
    <w:p w14:paraId="27855031" w14:textId="77298613" w:rsidR="00E17EA4" w:rsidRPr="00726375" w:rsidRDefault="00E17EA4" w:rsidP="00726375">
      <w:pPr>
        <w:pStyle w:val="aa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6375">
        <w:rPr>
          <w:rFonts w:ascii="Times New Roman" w:hAnsi="Times New Roman" w:cs="Times New Roman"/>
          <w:sz w:val="24"/>
          <w:szCs w:val="24"/>
        </w:rPr>
        <w:t>Низкий уровень надежности электроснабжения. SAIDI и SAIFI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не превышают 12, что соответствует 1 отключению в месяц не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более чем на 1 час.</w:t>
      </w:r>
    </w:p>
    <w:p w14:paraId="37011DED" w14:textId="78498E51" w:rsidR="00E17EA4" w:rsidRPr="00726375" w:rsidRDefault="00E17EA4" w:rsidP="00726375">
      <w:pPr>
        <w:pStyle w:val="aa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6375">
        <w:rPr>
          <w:rFonts w:ascii="Times New Roman" w:hAnsi="Times New Roman" w:cs="Times New Roman"/>
          <w:sz w:val="24"/>
          <w:szCs w:val="24"/>
        </w:rPr>
        <w:t>Средний уровень надежности электроснабжения. SAIDI и SAIFI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не превышают 4, что соответствует 1 отключению в квартал не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более чем на 1 час.</w:t>
      </w:r>
    </w:p>
    <w:p w14:paraId="1AE18678" w14:textId="3E2D468C" w:rsidR="009C4771" w:rsidRDefault="00E17EA4" w:rsidP="00726375">
      <w:pPr>
        <w:pStyle w:val="aa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6375">
        <w:rPr>
          <w:rFonts w:ascii="Times New Roman" w:hAnsi="Times New Roman" w:cs="Times New Roman"/>
          <w:sz w:val="24"/>
          <w:szCs w:val="24"/>
        </w:rPr>
        <w:t>Высокий уровень надежности электроснабжения. SAIDI и SAIFI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не превышают 1, что соответствует 1 отключению в год не</w:t>
      </w:r>
      <w:r w:rsidR="00726375" w:rsidRPr="00726375">
        <w:rPr>
          <w:rFonts w:ascii="Times New Roman" w:hAnsi="Times New Roman" w:cs="Times New Roman"/>
          <w:sz w:val="24"/>
          <w:szCs w:val="24"/>
        </w:rPr>
        <w:t xml:space="preserve"> </w:t>
      </w:r>
      <w:r w:rsidRPr="00726375">
        <w:rPr>
          <w:rFonts w:ascii="Times New Roman" w:hAnsi="Times New Roman" w:cs="Times New Roman"/>
          <w:sz w:val="24"/>
          <w:szCs w:val="24"/>
        </w:rPr>
        <w:t>более чем на 1 час.</w:t>
      </w:r>
    </w:p>
    <w:p w14:paraId="69F84DDC" w14:textId="700F5519" w:rsidR="00726375" w:rsidRPr="00E34AD7" w:rsidRDefault="00726375" w:rsidP="00E34AD7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открытым </w:t>
      </w:r>
      <w:r w:rsidR="00E34AD7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E1">
        <w:rPr>
          <w:rFonts w:ascii="Times New Roman" w:hAnsi="Times New Roman" w:cs="Times New Roman"/>
          <w:sz w:val="24"/>
          <w:szCs w:val="24"/>
        </w:rPr>
        <w:t xml:space="preserve">группы компаний </w:t>
      </w:r>
      <w:r w:rsidR="00E34A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Россети</w:t>
      </w:r>
      <w:r w:rsidR="00E34A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AD7">
        <w:rPr>
          <w:rFonts w:ascii="Times New Roman" w:hAnsi="Times New Roman" w:cs="Times New Roman"/>
          <w:sz w:val="24"/>
          <w:szCs w:val="24"/>
        </w:rPr>
        <w:t>о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34AD7">
        <w:rPr>
          <w:rFonts w:ascii="Times New Roman" w:hAnsi="Times New Roman" w:cs="Times New Roman"/>
          <w:sz w:val="24"/>
          <w:szCs w:val="24"/>
        </w:rPr>
        <w:t>ях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 бесперебойности электроснабжения</w:t>
      </w:r>
      <w:r w:rsidR="00E34AD7">
        <w:rPr>
          <w:rFonts w:ascii="Times New Roman" w:hAnsi="Times New Roman" w:cs="Times New Roman"/>
          <w:sz w:val="24"/>
          <w:szCs w:val="24"/>
        </w:rPr>
        <w:t xml:space="preserve"> в 2021 году значение показателя </w:t>
      </w:r>
      <w:r w:rsidR="00E34AD7">
        <w:rPr>
          <w:rFonts w:ascii="Times New Roman" w:hAnsi="Times New Roman" w:cs="Times New Roman"/>
          <w:sz w:val="24"/>
          <w:szCs w:val="24"/>
          <w:lang w:val="en-US"/>
        </w:rPr>
        <w:t>SAIFI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 </w:t>
      </w:r>
      <w:r w:rsidR="00E34AD7">
        <w:rPr>
          <w:rFonts w:ascii="Times New Roman" w:hAnsi="Times New Roman" w:cs="Times New Roman"/>
          <w:sz w:val="24"/>
          <w:szCs w:val="24"/>
        </w:rPr>
        <w:t xml:space="preserve">составляло 2,7, </w:t>
      </w:r>
      <w:r w:rsidR="00E34AD7">
        <w:rPr>
          <w:rFonts w:ascii="Times New Roman" w:hAnsi="Times New Roman" w:cs="Times New Roman"/>
          <w:sz w:val="24"/>
          <w:szCs w:val="24"/>
          <w:lang w:val="en-US"/>
        </w:rPr>
        <w:t>SAIDI</w:t>
      </w:r>
      <w:r w:rsidR="00E34AD7">
        <w:rPr>
          <w:rFonts w:ascii="Times New Roman" w:hAnsi="Times New Roman" w:cs="Times New Roman"/>
          <w:sz w:val="24"/>
          <w:szCs w:val="24"/>
        </w:rPr>
        <w:t xml:space="preserve"> – 1,3, что хуже принятых в мире нормативов, однако очевидно приближение 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к целевым показателям принятых в </w:t>
      </w:r>
      <w:r w:rsidR="00545FE1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и Энергетической стратегии </w:t>
      </w:r>
      <w:r w:rsidR="00545FE1">
        <w:rPr>
          <w:rFonts w:ascii="Times New Roman" w:hAnsi="Times New Roman" w:cs="Times New Roman"/>
          <w:sz w:val="24"/>
          <w:szCs w:val="24"/>
        </w:rPr>
        <w:t xml:space="preserve">до </w:t>
      </w:r>
      <w:r w:rsidR="00E34AD7" w:rsidRPr="00E34AD7">
        <w:rPr>
          <w:rFonts w:ascii="Times New Roman" w:hAnsi="Times New Roman" w:cs="Times New Roman"/>
          <w:sz w:val="24"/>
          <w:szCs w:val="24"/>
        </w:rPr>
        <w:t>2035</w:t>
      </w:r>
      <w:r w:rsidR="00E34AD7">
        <w:rPr>
          <w:rFonts w:ascii="Times New Roman" w:hAnsi="Times New Roman" w:cs="Times New Roman"/>
          <w:sz w:val="24"/>
          <w:szCs w:val="24"/>
        </w:rPr>
        <w:t xml:space="preserve"> (</w:t>
      </w:r>
      <w:r w:rsidR="00545FE1">
        <w:rPr>
          <w:rFonts w:ascii="Times New Roman" w:hAnsi="Times New Roman" w:cs="Times New Roman"/>
          <w:sz w:val="24"/>
          <w:szCs w:val="24"/>
        </w:rPr>
        <w:t xml:space="preserve">где </w:t>
      </w:r>
      <w:r w:rsidR="00E34AD7">
        <w:rPr>
          <w:rFonts w:ascii="Times New Roman" w:hAnsi="Times New Roman" w:cs="Times New Roman"/>
          <w:sz w:val="24"/>
          <w:szCs w:val="24"/>
          <w:lang w:val="en-US"/>
        </w:rPr>
        <w:t>SAIFI</w:t>
      </w:r>
      <w:r w:rsidR="00E34AD7">
        <w:rPr>
          <w:rFonts w:ascii="Times New Roman" w:hAnsi="Times New Roman" w:cs="Times New Roman"/>
          <w:sz w:val="24"/>
          <w:szCs w:val="24"/>
        </w:rPr>
        <w:t xml:space="preserve"> – 0,85, </w:t>
      </w:r>
      <w:r w:rsidR="00E34AD7">
        <w:rPr>
          <w:rFonts w:ascii="Times New Roman" w:hAnsi="Times New Roman" w:cs="Times New Roman"/>
          <w:sz w:val="24"/>
          <w:szCs w:val="24"/>
          <w:lang w:val="en-US"/>
        </w:rPr>
        <w:t>SAIDI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 </w:t>
      </w:r>
      <w:r w:rsidR="00E34AD7">
        <w:rPr>
          <w:rFonts w:ascii="Times New Roman" w:hAnsi="Times New Roman" w:cs="Times New Roman"/>
          <w:sz w:val="24"/>
          <w:szCs w:val="24"/>
        </w:rPr>
        <w:t>–</w:t>
      </w:r>
      <w:r w:rsidR="00E34AD7" w:rsidRPr="00E34AD7">
        <w:rPr>
          <w:rFonts w:ascii="Times New Roman" w:hAnsi="Times New Roman" w:cs="Times New Roman"/>
          <w:sz w:val="24"/>
          <w:szCs w:val="24"/>
        </w:rPr>
        <w:t xml:space="preserve"> 1,6</w:t>
      </w:r>
      <w:r w:rsidR="00E34AD7" w:rsidRPr="00472E8F">
        <w:rPr>
          <w:rFonts w:ascii="Times New Roman" w:hAnsi="Times New Roman" w:cs="Times New Roman"/>
          <w:sz w:val="24"/>
          <w:szCs w:val="24"/>
        </w:rPr>
        <w:t>)</w:t>
      </w:r>
      <w:r w:rsidR="00E34AD7" w:rsidRPr="00E34AD7">
        <w:rPr>
          <w:rFonts w:ascii="Times New Roman" w:hAnsi="Times New Roman" w:cs="Times New Roman"/>
          <w:sz w:val="24"/>
          <w:szCs w:val="24"/>
        </w:rPr>
        <w:t>.</w:t>
      </w:r>
    </w:p>
    <w:p w14:paraId="23917671" w14:textId="12CD46A5" w:rsidR="00545FE1" w:rsidRDefault="00545FE1" w:rsidP="00A24C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распределенной энергетики и мини-ТЭЦ в коммунальных системах энергоснабжения позволят значимо снизить указанные показатели</w:t>
      </w:r>
      <w:r w:rsidR="00B05997">
        <w:rPr>
          <w:rFonts w:ascii="Times New Roman" w:hAnsi="Times New Roman" w:cs="Times New Roman"/>
          <w:sz w:val="24"/>
          <w:szCs w:val="24"/>
        </w:rPr>
        <w:t xml:space="preserve"> </w:t>
      </w:r>
      <w:r w:rsidR="00B05997" w:rsidRPr="00BC5BE7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892D5" w14:textId="681BD785" w:rsidR="007E426D" w:rsidRDefault="00545FE1" w:rsidP="00A24C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07B97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16D4">
        <w:rPr>
          <w:rFonts w:ascii="Times New Roman" w:hAnsi="Times New Roman" w:cs="Times New Roman"/>
          <w:sz w:val="24"/>
          <w:szCs w:val="24"/>
        </w:rPr>
        <w:t xml:space="preserve"> региональных</w:t>
      </w:r>
      <w:r w:rsidR="00607B97">
        <w:rPr>
          <w:rFonts w:ascii="Times New Roman" w:hAnsi="Times New Roman" w:cs="Times New Roman"/>
          <w:sz w:val="24"/>
          <w:szCs w:val="24"/>
        </w:rPr>
        <w:t xml:space="preserve"> программ развития распределенной </w:t>
      </w:r>
      <w:r>
        <w:rPr>
          <w:rFonts w:ascii="Times New Roman" w:hAnsi="Times New Roman" w:cs="Times New Roman"/>
          <w:sz w:val="24"/>
          <w:szCs w:val="24"/>
        </w:rPr>
        <w:t xml:space="preserve">энергетики приведут к повышению энергоэффективности и бесперебойности энергоснабжения, что </w:t>
      </w:r>
      <w:r w:rsidR="00607B97" w:rsidRPr="00607B97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607B97" w:rsidRPr="00607B97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 региона</w:t>
      </w:r>
      <w:r w:rsidR="00607B97">
        <w:rPr>
          <w:rFonts w:ascii="Times New Roman" w:hAnsi="Times New Roman" w:cs="Times New Roman"/>
          <w:sz w:val="24"/>
          <w:szCs w:val="24"/>
        </w:rPr>
        <w:t>.</w:t>
      </w:r>
    </w:p>
    <w:p w14:paraId="72F1F18A" w14:textId="188D8553" w:rsidR="00DE4983" w:rsidRPr="00607B97" w:rsidRDefault="00607B97" w:rsidP="00DE498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B9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14:paraId="15BAA42B" w14:textId="5A7BA8F1" w:rsidR="00EC1B25" w:rsidRDefault="00E865B7" w:rsidP="00DE49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11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когенерационных</w:t>
      </w:r>
      <w:r w:rsidR="001116D4">
        <w:rPr>
          <w:rFonts w:ascii="Times New Roman" w:hAnsi="Times New Roman" w:cs="Times New Roman"/>
          <w:sz w:val="24"/>
          <w:szCs w:val="24"/>
        </w:rPr>
        <w:t xml:space="preserve"> источников малой мощности в системах коммунального энергоснабжения и их </w:t>
      </w:r>
      <w:r w:rsidR="003024AD">
        <w:rPr>
          <w:rFonts w:ascii="Times New Roman" w:hAnsi="Times New Roman" w:cs="Times New Roman"/>
          <w:sz w:val="24"/>
          <w:szCs w:val="24"/>
        </w:rPr>
        <w:t>включение</w:t>
      </w:r>
      <w:r w:rsidR="001116D4">
        <w:rPr>
          <w:rFonts w:ascii="Times New Roman" w:hAnsi="Times New Roman" w:cs="Times New Roman"/>
          <w:sz w:val="24"/>
          <w:szCs w:val="24"/>
        </w:rPr>
        <w:t xml:space="preserve"> </w:t>
      </w:r>
      <w:r w:rsidR="001116D4" w:rsidRPr="001116D4">
        <w:rPr>
          <w:rFonts w:ascii="Times New Roman" w:hAnsi="Times New Roman" w:cs="Times New Roman"/>
          <w:sz w:val="24"/>
          <w:szCs w:val="24"/>
        </w:rPr>
        <w:t>в региональную систему централизованного электроснабжения</w:t>
      </w:r>
      <w:r w:rsidR="001116D4">
        <w:rPr>
          <w:rFonts w:ascii="Times New Roman" w:hAnsi="Times New Roman" w:cs="Times New Roman"/>
          <w:sz w:val="24"/>
          <w:szCs w:val="24"/>
        </w:rPr>
        <w:t xml:space="preserve"> позволит обеспечить ресурсосбережение, повысить бесперебойность </w:t>
      </w:r>
      <w:r w:rsidR="001B293B">
        <w:rPr>
          <w:rFonts w:ascii="Times New Roman" w:hAnsi="Times New Roman" w:cs="Times New Roman"/>
          <w:sz w:val="24"/>
          <w:szCs w:val="24"/>
        </w:rPr>
        <w:t xml:space="preserve">и экономичность </w:t>
      </w:r>
      <w:r w:rsidR="001116D4">
        <w:rPr>
          <w:rFonts w:ascii="Times New Roman" w:hAnsi="Times New Roman" w:cs="Times New Roman"/>
          <w:sz w:val="24"/>
          <w:szCs w:val="24"/>
        </w:rPr>
        <w:t>электроснабжения</w:t>
      </w:r>
      <w:r w:rsidR="001B293B" w:rsidRPr="001B293B">
        <w:rPr>
          <w:rFonts w:ascii="Times New Roman" w:hAnsi="Times New Roman" w:cs="Times New Roman"/>
          <w:sz w:val="24"/>
          <w:szCs w:val="24"/>
        </w:rPr>
        <w:t xml:space="preserve"> </w:t>
      </w:r>
      <w:r w:rsidR="001B293B">
        <w:rPr>
          <w:rFonts w:ascii="Times New Roman" w:hAnsi="Times New Roman" w:cs="Times New Roman"/>
          <w:sz w:val="24"/>
          <w:szCs w:val="24"/>
        </w:rPr>
        <w:t>в коммунальных системах энергоснабжения</w:t>
      </w:r>
      <w:r w:rsidR="001116D4">
        <w:rPr>
          <w:rFonts w:ascii="Times New Roman" w:hAnsi="Times New Roman" w:cs="Times New Roman"/>
          <w:sz w:val="24"/>
          <w:szCs w:val="24"/>
        </w:rPr>
        <w:t xml:space="preserve">, снизить </w:t>
      </w:r>
      <w:r w:rsidR="00384332">
        <w:rPr>
          <w:rFonts w:ascii="Times New Roman" w:hAnsi="Times New Roman" w:cs="Times New Roman"/>
          <w:sz w:val="24"/>
          <w:szCs w:val="24"/>
        </w:rPr>
        <w:t>энергетические выбросы</w:t>
      </w:r>
      <w:r w:rsidR="001116D4">
        <w:rPr>
          <w:rFonts w:ascii="Times New Roman" w:hAnsi="Times New Roman" w:cs="Times New Roman"/>
          <w:sz w:val="24"/>
          <w:szCs w:val="24"/>
        </w:rPr>
        <w:t xml:space="preserve">. Потребляемое коммунальными системами тепло и электричество «станет» энергоэффективным.  </w:t>
      </w:r>
    </w:p>
    <w:p w14:paraId="0392F90F" w14:textId="24696457" w:rsidR="000D2476" w:rsidRDefault="003455F4" w:rsidP="003455F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сегодняшний день региональные власти не имеют возможности формировать систему электроснабжения региона независимо от централизованной и обеспечивать социально-экономическое развитие с таких позиций. Снятие противоречия обеспечит разработка региональных программ развития распреде</w:t>
      </w:r>
      <w:r w:rsidR="001B293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енной </w:t>
      </w:r>
      <w:r w:rsidR="001B293B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на базе мини-ТЭЦ.</w:t>
      </w:r>
    </w:p>
    <w:p w14:paraId="58C0E272" w14:textId="2EE4AA34" w:rsidR="00420647" w:rsidRPr="00420647" w:rsidRDefault="00420647" w:rsidP="003455F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47">
        <w:rPr>
          <w:rFonts w:ascii="Times New Roman" w:hAnsi="Times New Roman" w:cs="Times New Roman"/>
          <w:b/>
          <w:bCs/>
          <w:sz w:val="24"/>
          <w:szCs w:val="24"/>
        </w:rPr>
        <w:t>Исследование выполнено за счет гранта Российского научного фонда № 22-29-20278, https://rscf.ru/project/22-29-20278/ и гранта № р-19 Правительства Новосибирской области в Новосибирском государственном техническом университете.</w:t>
      </w:r>
    </w:p>
    <w:p w14:paraId="69C619BF" w14:textId="65E67BD7" w:rsidR="003455F4" w:rsidRDefault="003455F4" w:rsidP="00345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5F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E46AD6A" w14:textId="268EBEDE" w:rsidR="00420647" w:rsidRDefault="00420647" w:rsidP="00EC14E5">
      <w:pPr>
        <w:pStyle w:val="aa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0647">
        <w:rPr>
          <w:rFonts w:ascii="Times New Roman" w:hAnsi="Times New Roman" w:cs="Times New Roman"/>
          <w:sz w:val="24"/>
          <w:szCs w:val="24"/>
        </w:rPr>
        <w:t xml:space="preserve">Мышкина Л. С. Роль мини-ТЭЦ в коммунальной инфраструктуре / Л. С. Мышкина, Я. А. Фролова, Е. М. Иванова. // Проблемы и перспективы развития энергетики, электротехники и энергоэффективности: материалы 6 междунар. науч.-техн. конф., [Чебоксары, 24–25 нояб. 2022 г.] – Чебоксары : Изд-во ЧГУ им. И. Н. Ульянова, 2022. – С. 265–271. </w:t>
      </w:r>
    </w:p>
    <w:p w14:paraId="3635EF16" w14:textId="5E8E1540" w:rsidR="00455D72" w:rsidRPr="00B05997" w:rsidRDefault="00B05997" w:rsidP="00EC14E5">
      <w:pPr>
        <w:pStyle w:val="aa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Пилениекс Д. Новая перспектива для энергетики / </w:t>
      </w:r>
      <w:r w:rsidR="00455D72" w:rsidRPr="00455D72">
        <w:rPr>
          <w:rFonts w:ascii="Times New Roman" w:hAnsi="Times New Roman" w:cs="Times New Roman"/>
          <w:sz w:val="24"/>
          <w:szCs w:val="24"/>
        </w:rPr>
        <w:t xml:space="preserve">// </w:t>
      </w:r>
      <w:r w:rsidRPr="00B05997">
        <w:rPr>
          <w:rFonts w:ascii="Times New Roman" w:hAnsi="Times New Roman" w:cs="Times New Roman"/>
          <w:sz w:val="24"/>
          <w:szCs w:val="24"/>
        </w:rPr>
        <w:t>Teplovichok Today, No1(15), 2023</w:t>
      </w:r>
      <w:r>
        <w:rPr>
          <w:rFonts w:ascii="Times New Roman" w:hAnsi="Times New Roman" w:cs="Times New Roman"/>
          <w:sz w:val="24"/>
          <w:szCs w:val="24"/>
        </w:rPr>
        <w:t>. – С.</w:t>
      </w:r>
    </w:p>
    <w:p w14:paraId="5629DC11" w14:textId="5FC14AFD" w:rsidR="003455F4" w:rsidRPr="00B05997" w:rsidRDefault="00455D72" w:rsidP="00B05997">
      <w:pPr>
        <w:pStyle w:val="aa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Мышкина</w:t>
      </w:r>
      <w:r w:rsidRPr="00455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55D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5D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5D72">
        <w:rPr>
          <w:rFonts w:ascii="Times New Roman" w:hAnsi="Times New Roman" w:cs="Times New Roman"/>
          <w:sz w:val="24"/>
          <w:szCs w:val="24"/>
        </w:rPr>
        <w:t xml:space="preserve">оделирование и анализ надежности при развитии региональных электрических сетей на основе новых технологий: дис. … канд. </w:t>
      </w:r>
      <w:r>
        <w:rPr>
          <w:rFonts w:ascii="Times New Roman" w:hAnsi="Times New Roman" w:cs="Times New Roman"/>
          <w:sz w:val="24"/>
          <w:szCs w:val="24"/>
        </w:rPr>
        <w:t>техн</w:t>
      </w:r>
      <w:r w:rsidRPr="00455D72">
        <w:rPr>
          <w:rFonts w:ascii="Times New Roman" w:hAnsi="Times New Roman" w:cs="Times New Roman"/>
          <w:sz w:val="24"/>
          <w:szCs w:val="24"/>
        </w:rPr>
        <w:t xml:space="preserve">. </w:t>
      </w:r>
      <w:r w:rsidR="00EC14E5">
        <w:rPr>
          <w:rFonts w:ascii="Times New Roman" w:hAnsi="Times New Roman" w:cs="Times New Roman"/>
          <w:sz w:val="24"/>
          <w:szCs w:val="24"/>
        </w:rPr>
        <w:t>н</w:t>
      </w:r>
      <w:r w:rsidRPr="00455D72">
        <w:rPr>
          <w:rFonts w:ascii="Times New Roman" w:hAnsi="Times New Roman" w:cs="Times New Roman"/>
          <w:sz w:val="24"/>
          <w:szCs w:val="24"/>
        </w:rPr>
        <w:t>аук</w:t>
      </w:r>
      <w:r w:rsidR="00EC14E5">
        <w:rPr>
          <w:rFonts w:ascii="Times New Roman" w:hAnsi="Times New Roman" w:cs="Times New Roman"/>
          <w:sz w:val="24"/>
          <w:szCs w:val="24"/>
        </w:rPr>
        <w:t xml:space="preserve">: </w:t>
      </w:r>
      <w:r w:rsidRPr="00455D72">
        <w:rPr>
          <w:rFonts w:ascii="Times New Roman" w:hAnsi="Times New Roman" w:cs="Times New Roman"/>
          <w:sz w:val="24"/>
          <w:szCs w:val="24"/>
        </w:rPr>
        <w:t xml:space="preserve">– </w:t>
      </w:r>
      <w:r w:rsidR="00EC14E5">
        <w:rPr>
          <w:rFonts w:ascii="Times New Roman" w:hAnsi="Times New Roman" w:cs="Times New Roman"/>
          <w:sz w:val="24"/>
          <w:szCs w:val="24"/>
        </w:rPr>
        <w:t>Новосибирск</w:t>
      </w:r>
      <w:r w:rsidRPr="00455D72">
        <w:rPr>
          <w:rFonts w:ascii="Times New Roman" w:hAnsi="Times New Roman" w:cs="Times New Roman"/>
          <w:sz w:val="24"/>
          <w:szCs w:val="24"/>
        </w:rPr>
        <w:t>., 20</w:t>
      </w:r>
      <w:r w:rsidR="00EC14E5">
        <w:rPr>
          <w:rFonts w:ascii="Times New Roman" w:hAnsi="Times New Roman" w:cs="Times New Roman"/>
          <w:sz w:val="24"/>
          <w:szCs w:val="24"/>
        </w:rPr>
        <w:t>18</w:t>
      </w:r>
      <w:r w:rsidRPr="00455D72">
        <w:rPr>
          <w:rFonts w:ascii="Times New Roman" w:hAnsi="Times New Roman" w:cs="Times New Roman"/>
          <w:sz w:val="24"/>
          <w:szCs w:val="24"/>
        </w:rPr>
        <w:t xml:space="preserve">. – </w:t>
      </w:r>
      <w:r w:rsidR="00EC14E5">
        <w:rPr>
          <w:rFonts w:ascii="Times New Roman" w:hAnsi="Times New Roman" w:cs="Times New Roman"/>
          <w:sz w:val="24"/>
          <w:szCs w:val="24"/>
        </w:rPr>
        <w:t>172</w:t>
      </w:r>
      <w:r w:rsidRPr="00455D72">
        <w:rPr>
          <w:rFonts w:ascii="Times New Roman" w:hAnsi="Times New Roman" w:cs="Times New Roman"/>
          <w:sz w:val="24"/>
          <w:szCs w:val="24"/>
        </w:rPr>
        <w:t xml:space="preserve"> с.</w:t>
      </w:r>
    </w:p>
    <w:sectPr w:rsidR="003455F4" w:rsidRPr="00B05997" w:rsidSect="00A24C57">
      <w:type w:val="continuous"/>
      <w:pgSz w:w="11910" w:h="16840" w:code="9"/>
      <w:pgMar w:top="1134" w:right="1361" w:bottom="1134" w:left="136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A798" w14:textId="77777777" w:rsidR="00F03EDF" w:rsidRDefault="00F03EDF" w:rsidP="00A24C57">
      <w:pPr>
        <w:spacing w:after="0" w:line="240" w:lineRule="auto"/>
      </w:pPr>
      <w:r>
        <w:separator/>
      </w:r>
    </w:p>
  </w:endnote>
  <w:endnote w:type="continuationSeparator" w:id="0">
    <w:p w14:paraId="2DEC36E5" w14:textId="77777777" w:rsidR="00F03EDF" w:rsidRDefault="00F03EDF" w:rsidP="00A2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93F3" w14:textId="77777777" w:rsidR="00F03EDF" w:rsidRDefault="00F03EDF" w:rsidP="00A24C57">
      <w:pPr>
        <w:spacing w:after="0" w:line="240" w:lineRule="auto"/>
      </w:pPr>
      <w:r>
        <w:separator/>
      </w:r>
    </w:p>
  </w:footnote>
  <w:footnote w:type="continuationSeparator" w:id="0">
    <w:p w14:paraId="412D6B60" w14:textId="77777777" w:rsidR="00F03EDF" w:rsidRDefault="00F03EDF" w:rsidP="00A2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CA2"/>
    <w:multiLevelType w:val="hybridMultilevel"/>
    <w:tmpl w:val="94587640"/>
    <w:lvl w:ilvl="0" w:tplc="F3A4A4D6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A128EA"/>
    <w:multiLevelType w:val="hybridMultilevel"/>
    <w:tmpl w:val="8C92263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7E96681"/>
    <w:multiLevelType w:val="hybridMultilevel"/>
    <w:tmpl w:val="387AED14"/>
    <w:lvl w:ilvl="0" w:tplc="B7C0D4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310066100">
    <w:abstractNumId w:val="0"/>
  </w:num>
  <w:num w:numId="2" w16cid:durableId="673800529">
    <w:abstractNumId w:val="1"/>
  </w:num>
  <w:num w:numId="3" w16cid:durableId="185961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8"/>
    <w:rsid w:val="00040520"/>
    <w:rsid w:val="000752B9"/>
    <w:rsid w:val="000D1987"/>
    <w:rsid w:val="000D2476"/>
    <w:rsid w:val="000F1284"/>
    <w:rsid w:val="00106C27"/>
    <w:rsid w:val="001116D4"/>
    <w:rsid w:val="0011542E"/>
    <w:rsid w:val="00174C51"/>
    <w:rsid w:val="001954B4"/>
    <w:rsid w:val="001B293B"/>
    <w:rsid w:val="001C0AA3"/>
    <w:rsid w:val="001F7BED"/>
    <w:rsid w:val="0020005B"/>
    <w:rsid w:val="0020225B"/>
    <w:rsid w:val="00204B9D"/>
    <w:rsid w:val="00212CCC"/>
    <w:rsid w:val="00245654"/>
    <w:rsid w:val="002471B0"/>
    <w:rsid w:val="0025147C"/>
    <w:rsid w:val="002A2A26"/>
    <w:rsid w:val="003024AD"/>
    <w:rsid w:val="003455F4"/>
    <w:rsid w:val="00384332"/>
    <w:rsid w:val="00395593"/>
    <w:rsid w:val="004112B2"/>
    <w:rsid w:val="00420647"/>
    <w:rsid w:val="00455D72"/>
    <w:rsid w:val="00472E8F"/>
    <w:rsid w:val="004A0A99"/>
    <w:rsid w:val="004C1DDB"/>
    <w:rsid w:val="004F03C7"/>
    <w:rsid w:val="005020DC"/>
    <w:rsid w:val="00510BA0"/>
    <w:rsid w:val="00533706"/>
    <w:rsid w:val="00545FE1"/>
    <w:rsid w:val="005A14F0"/>
    <w:rsid w:val="005A54B3"/>
    <w:rsid w:val="005F10D3"/>
    <w:rsid w:val="00607B97"/>
    <w:rsid w:val="00677333"/>
    <w:rsid w:val="006C4FE4"/>
    <w:rsid w:val="006F134D"/>
    <w:rsid w:val="0071011A"/>
    <w:rsid w:val="00726375"/>
    <w:rsid w:val="00793CD6"/>
    <w:rsid w:val="007A4A8C"/>
    <w:rsid w:val="007E426D"/>
    <w:rsid w:val="007F17C4"/>
    <w:rsid w:val="00811180"/>
    <w:rsid w:val="00844545"/>
    <w:rsid w:val="0087527D"/>
    <w:rsid w:val="008778D0"/>
    <w:rsid w:val="008B0558"/>
    <w:rsid w:val="00932EE7"/>
    <w:rsid w:val="00972A34"/>
    <w:rsid w:val="009C4771"/>
    <w:rsid w:val="00A24C57"/>
    <w:rsid w:val="00A24E20"/>
    <w:rsid w:val="00B05997"/>
    <w:rsid w:val="00B07109"/>
    <w:rsid w:val="00B337B3"/>
    <w:rsid w:val="00B33E45"/>
    <w:rsid w:val="00BC5BE7"/>
    <w:rsid w:val="00BD0126"/>
    <w:rsid w:val="00BD32A2"/>
    <w:rsid w:val="00BE5CB6"/>
    <w:rsid w:val="00C007D0"/>
    <w:rsid w:val="00C25F11"/>
    <w:rsid w:val="00C41FF4"/>
    <w:rsid w:val="00C60F87"/>
    <w:rsid w:val="00C72E03"/>
    <w:rsid w:val="00C805E4"/>
    <w:rsid w:val="00CC6100"/>
    <w:rsid w:val="00D54898"/>
    <w:rsid w:val="00DB3E11"/>
    <w:rsid w:val="00DE4983"/>
    <w:rsid w:val="00E12EE9"/>
    <w:rsid w:val="00E140DF"/>
    <w:rsid w:val="00E17EA4"/>
    <w:rsid w:val="00E34AD7"/>
    <w:rsid w:val="00E865B7"/>
    <w:rsid w:val="00EC14E5"/>
    <w:rsid w:val="00EC1B25"/>
    <w:rsid w:val="00EC2C46"/>
    <w:rsid w:val="00EE0781"/>
    <w:rsid w:val="00F03EDF"/>
    <w:rsid w:val="00F12AB4"/>
    <w:rsid w:val="00F16871"/>
    <w:rsid w:val="00F233F5"/>
    <w:rsid w:val="00F26D82"/>
    <w:rsid w:val="00F459DE"/>
    <w:rsid w:val="00F52B91"/>
    <w:rsid w:val="00F54B35"/>
    <w:rsid w:val="00F57C90"/>
    <w:rsid w:val="00FC4FCC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0B68D"/>
  <w15:chartTrackingRefBased/>
  <w15:docId w15:val="{50E3F67B-9562-4488-BAA7-8CA4BE8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55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24C57"/>
  </w:style>
  <w:style w:type="paragraph" w:styleId="a6">
    <w:name w:val="footer"/>
    <w:basedOn w:val="a0"/>
    <w:link w:val="a7"/>
    <w:uiPriority w:val="99"/>
    <w:unhideWhenUsed/>
    <w:rsid w:val="00A2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4C57"/>
  </w:style>
  <w:style w:type="character" w:styleId="a8">
    <w:name w:val="Hyperlink"/>
    <w:basedOn w:val="a1"/>
    <w:uiPriority w:val="99"/>
    <w:unhideWhenUsed/>
    <w:rsid w:val="00A24C57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A24C57"/>
    <w:rPr>
      <w:color w:val="605E5C"/>
      <w:shd w:val="clear" w:color="auto" w:fill="E1DFDD"/>
    </w:rPr>
  </w:style>
  <w:style w:type="paragraph" w:customStyle="1" w:styleId="a">
    <w:name w:val="макрер"/>
    <w:basedOn w:val="aa"/>
    <w:rsid w:val="000D2476"/>
    <w:pPr>
      <w:numPr>
        <w:numId w:val="1"/>
      </w:numPr>
      <w:spacing w:after="200" w:line="36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  <w14:ligatures w14:val="none"/>
    </w:rPr>
  </w:style>
  <w:style w:type="paragraph" w:customStyle="1" w:styleId="ab">
    <w:name w:val="списки."/>
    <w:basedOn w:val="a"/>
    <w:link w:val="ac"/>
    <w:qFormat/>
    <w:rsid w:val="000D2476"/>
    <w:pPr>
      <w:spacing w:after="0"/>
      <w:ind w:firstLine="709"/>
    </w:pPr>
  </w:style>
  <w:style w:type="character" w:customStyle="1" w:styleId="ac">
    <w:name w:val="списки. Знак"/>
    <w:basedOn w:val="a1"/>
    <w:link w:val="ab"/>
    <w:rsid w:val="000D2476"/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  <w14:ligatures w14:val="none"/>
    </w:rPr>
  </w:style>
  <w:style w:type="paragraph" w:styleId="aa">
    <w:name w:val="List Paragraph"/>
    <w:basedOn w:val="a0"/>
    <w:uiPriority w:val="34"/>
    <w:qFormat/>
    <w:rsid w:val="000D2476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BD0126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D0126"/>
    <w:pPr>
      <w:spacing w:line="240" w:lineRule="auto"/>
    </w:pPr>
    <w:rPr>
      <w:sz w:val="20"/>
      <w:szCs w:val="18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D0126"/>
    <w:rPr>
      <w:sz w:val="20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1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0126"/>
    <w:rPr>
      <w:b/>
      <w:bCs/>
      <w:sz w:val="20"/>
      <w:szCs w:val="18"/>
    </w:rPr>
  </w:style>
  <w:style w:type="table" w:styleId="af2">
    <w:name w:val="Table Grid"/>
    <w:basedOn w:val="a2"/>
    <w:uiPriority w:val="39"/>
    <w:rsid w:val="0020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Формулы"/>
    <w:basedOn w:val="a0"/>
    <w:qFormat/>
    <w:rsid w:val="000F1284"/>
    <w:pPr>
      <w:tabs>
        <w:tab w:val="center" w:pos="4536"/>
        <w:tab w:val="right" w:pos="9354"/>
      </w:tabs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  <w14:ligatures w14:val="none"/>
    </w:rPr>
  </w:style>
  <w:style w:type="paragraph" w:styleId="af4">
    <w:name w:val="Normal (Web)"/>
    <w:basedOn w:val="a0"/>
    <w:uiPriority w:val="99"/>
    <w:semiHidden/>
    <w:unhideWhenUsed/>
    <w:rsid w:val="00B0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ai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98</cp:revision>
  <dcterms:created xsi:type="dcterms:W3CDTF">2023-04-09T04:51:00Z</dcterms:created>
  <dcterms:modified xsi:type="dcterms:W3CDTF">2023-04-09T17:02:00Z</dcterms:modified>
</cp:coreProperties>
</file>