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3" w:rsidRPr="00746A92" w:rsidRDefault="00B76558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уровня цифровизации сельского хозяйства алтайского края и факторы ее ускорения</w:t>
      </w:r>
    </w:p>
    <w:p w:rsidR="008D30E3" w:rsidRPr="00746A92" w:rsidRDefault="008D30E3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Романова М.А.</w:t>
      </w:r>
    </w:p>
    <w:p w:rsidR="008D30E3" w:rsidRPr="00746A92" w:rsidRDefault="00B76558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</w:t>
      </w:r>
    </w:p>
    <w:p w:rsidR="00B76558" w:rsidRPr="00746A92" w:rsidRDefault="00B76558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0E3" w:rsidRPr="00746A92" w:rsidRDefault="008D30E3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государственный аграрный университет</w:t>
      </w:r>
    </w:p>
    <w:p w:rsidR="00B76558" w:rsidRPr="00746A92" w:rsidRDefault="00B76558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 mary.jb@yandex.ru</w:t>
      </w:r>
    </w:p>
    <w:p w:rsidR="00852DBD" w:rsidRPr="00746A92" w:rsidRDefault="00852DBD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Научный руководитель д.э.н, профессор Кундиус В.А.</w:t>
      </w:r>
    </w:p>
    <w:p w:rsidR="008D30E3" w:rsidRPr="00746A92" w:rsidRDefault="008D30E3" w:rsidP="00746A9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30E3" w:rsidRPr="00746A92" w:rsidRDefault="008D30E3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46A92">
        <w:rPr>
          <w:color w:val="000000" w:themeColor="text1"/>
        </w:rPr>
        <w:t>В рамках реализации проекта по развитию цифровой экономики в стране сельское хозяйство, как одна из отраслей народного хозяйства присоединилось к его реализации, с целью повышения объемов производства продукции, в условиях увеличивающего спроса на продовольствие и роста экспорта сельскохозяйственной продукции. В связи с этим тема актуальна и требует оценки внедренных технологий с целью выявления дальнейших возможностей.</w:t>
      </w:r>
    </w:p>
    <w:p w:rsidR="008D30E3" w:rsidRPr="00746A92" w:rsidRDefault="004364F6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Алтайский край стал пилотным регионом по цифровизации сельского хозяйства. За сравнительно небольшой период времени были достигнуты определенные результаты, такие как 10 % охваченных цифровыми технологиями площадей региона, 15 сельскохозяйственных предприятий применяющих систему точного земледелия и многое другое. </w:t>
      </w:r>
    </w:p>
    <w:p w:rsidR="0099310B" w:rsidRPr="00746A92" w:rsidRDefault="00F90A18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99310B" w:rsidRPr="00746A92">
        <w:rPr>
          <w:color w:val="000000" w:themeColor="text1"/>
        </w:rPr>
        <w:t xml:space="preserve"> хозяйстве «Родинский» благодаря использованию широкого спектра IT-решений на площади более 15 тысяч га урожайность ряда сельхозкультур возросла в три раза. Расход горюче-смазочных материалов за счёт установки специальных датчиков сокращается на 25-30%.</w:t>
      </w:r>
    </w:p>
    <w:p w:rsidR="0099310B" w:rsidRPr="00746A92" w:rsidRDefault="00852DBD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46A92">
        <w:rPr>
          <w:color w:val="000000" w:themeColor="text1"/>
        </w:rPr>
        <w:t>«</w:t>
      </w:r>
      <w:r w:rsidR="0099310B" w:rsidRPr="00746A92">
        <w:rPr>
          <w:color w:val="000000" w:themeColor="text1"/>
        </w:rPr>
        <w:t>На сельхозпредприятии «Агрофирма «Урожай»</w:t>
      </w:r>
      <w:r w:rsidRPr="00746A92">
        <w:rPr>
          <w:color w:val="000000" w:themeColor="text1"/>
        </w:rPr>
        <w:t xml:space="preserve"> Зонального района</w:t>
      </w:r>
      <w:r w:rsidR="0099310B" w:rsidRPr="00746A92">
        <w:rPr>
          <w:color w:val="000000" w:themeColor="text1"/>
        </w:rPr>
        <w:t xml:space="preserve"> за счёт внедрения отдельных элементов «цифры» на площади более 8 тысяч га за последнее пятилетие урожайность озимых возросла на 25% и в прошлом году превысила 54 центнера с гектара.</w:t>
      </w:r>
    </w:p>
    <w:p w:rsidR="0099310B" w:rsidRPr="00746A92" w:rsidRDefault="0099310B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46A92">
        <w:rPr>
          <w:color w:val="000000" w:themeColor="text1"/>
        </w:rPr>
        <w:t xml:space="preserve">Крестьянское хозяйство «Партнёр» </w:t>
      </w:r>
      <w:r w:rsidR="00852DBD" w:rsidRPr="00746A92">
        <w:rPr>
          <w:color w:val="000000" w:themeColor="text1"/>
        </w:rPr>
        <w:t xml:space="preserve">Михайловского района </w:t>
      </w:r>
      <w:r w:rsidRPr="00746A92">
        <w:rPr>
          <w:color w:val="000000" w:themeColor="text1"/>
        </w:rPr>
        <w:t>использует новейшие достижения мирового сельхозмашиностроения. На полях хозяйства на площади более 22 тысяч га работают современные посевные комплексы, опрыскиватели с фотоэлементами, а также дифференцированным внесением минеральных удобрений, новейшие модели уборочной техники.</w:t>
      </w:r>
    </w:p>
    <w:p w:rsidR="0099310B" w:rsidRPr="00746A92" w:rsidRDefault="0099310B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46A92">
        <w:rPr>
          <w:color w:val="000000" w:themeColor="text1"/>
        </w:rPr>
        <w:t>На сельхозпредприятии «Племрепродуктор «Тимирязевский»</w:t>
      </w:r>
      <w:r w:rsidR="00852DBD" w:rsidRPr="00746A92">
        <w:rPr>
          <w:color w:val="000000" w:themeColor="text1"/>
        </w:rPr>
        <w:t xml:space="preserve"> Мамонтовского района</w:t>
      </w:r>
      <w:r w:rsidRPr="00746A92">
        <w:rPr>
          <w:color w:val="000000" w:themeColor="text1"/>
        </w:rPr>
        <w:t xml:space="preserve"> урожайность сельхозкультур повышают с помощью ликвилайзера – </w:t>
      </w:r>
      <w:r w:rsidR="00852DBD" w:rsidRPr="00746A92">
        <w:t>аппарата для точечного внесения жидких удобрений высокого качества, в соответствии с новейшими техническими стандартами</w:t>
      </w:r>
      <w:r w:rsidR="00852DBD" w:rsidRPr="00746A92">
        <w:rPr>
          <w:color w:val="000000" w:themeColor="text1"/>
        </w:rPr>
        <w:t>».</w:t>
      </w:r>
      <w:r w:rsidR="004D04B1" w:rsidRPr="00746A92">
        <w:rPr>
          <w:color w:val="000000" w:themeColor="text1"/>
        </w:rPr>
        <w:t xml:space="preserve"> [2]</w:t>
      </w:r>
    </w:p>
    <w:p w:rsidR="0099310B" w:rsidRPr="00746A92" w:rsidRDefault="0099310B" w:rsidP="00746A9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46A92">
        <w:rPr>
          <w:color w:val="000000" w:themeColor="text1"/>
        </w:rPr>
        <w:t>Отдельные элементы точного земледелия осваиваются и внедряются в более чем 100 хозяйствах</w:t>
      </w:r>
      <w:r w:rsidR="00852DBD" w:rsidRPr="00746A92">
        <w:rPr>
          <w:color w:val="000000" w:themeColor="text1"/>
        </w:rPr>
        <w:t xml:space="preserve"> Алтайского края</w:t>
      </w:r>
      <w:r w:rsidRPr="00746A92">
        <w:rPr>
          <w:color w:val="000000" w:themeColor="text1"/>
        </w:rPr>
        <w:t>. Тотальное применение систем точного земледелия ведется в 15 предприятиях. Беспилотные летательные аппараты</w:t>
      </w:r>
      <w:r w:rsidR="00852DBD" w:rsidRPr="00746A92">
        <w:rPr>
          <w:color w:val="000000" w:themeColor="text1"/>
        </w:rPr>
        <w:t xml:space="preserve"> (дроны)</w:t>
      </w:r>
      <w:r w:rsidRPr="00746A92">
        <w:rPr>
          <w:color w:val="000000" w:themeColor="text1"/>
        </w:rPr>
        <w:t xml:space="preserve"> работают на полях порядка 10 хозяйств. </w:t>
      </w:r>
    </w:p>
    <w:p w:rsidR="008D30E3" w:rsidRPr="00746A92" w:rsidRDefault="008D30E3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Уже сейчас на электронном учете находится бо</w:t>
      </w:r>
      <w:r w:rsidR="00F90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94% пашни Алтайского края. </w:t>
      </w:r>
      <w:r w:rsidR="004364F6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позволяет 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объективный контроль за оборотом земель сельскохозяйственного назначения</w:t>
      </w:r>
      <w:r w:rsidR="004364F6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оптимизировать выполнение полевых сельскохозяйственных работ. </w:t>
      </w:r>
    </w:p>
    <w:p w:rsidR="008D30E3" w:rsidRPr="00F90A18" w:rsidRDefault="008D30E3" w:rsidP="00F90A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сельском хозяйстве Алтайского края передовыми цифровыми технологиями охвачено более 660 тысяч гектаров пашни, что составляет примерно 10% ее общей площади</w:t>
      </w:r>
      <w:r w:rsidR="00F90A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3ED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33ED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D04B1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33ED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611966" w:rsidRDefault="008D30E3" w:rsidP="00611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регионе в рамках цифровизации сельского хозяйства с 2015 года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работает информационная система автоматизации процессов подготовки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сельхозпроизводителями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поддержки. </w:t>
      </w:r>
    </w:p>
    <w:p w:rsidR="008D30E3" w:rsidRPr="00746A92" w:rsidRDefault="008D30E3" w:rsidP="00611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2017 года в крае проводится мониторинг использования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пахотных земель на платформе «РусГИС» компании «Ростелеком». </w:t>
      </w:r>
    </w:p>
    <w:p w:rsidR="0048476B" w:rsidRPr="00746A92" w:rsidRDefault="008D30E3" w:rsidP="00611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передовых сельхозпредприятиях Алтайского края делают ставку на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«умную» технику – современные посевные комплексы, опрыскиватели с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фотоэлементами, устройства дифференцированного внесения минеральных</w:t>
      </w:r>
      <w:r w:rsidR="0048476B" w:rsidRPr="0074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1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удобрений и другие агрегаты.</w:t>
      </w:r>
      <w:r w:rsidR="002A33ED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D04B1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A33ED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611966" w:rsidRDefault="00525930" w:rsidP="006119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Рисунок 1. Структура производства зерна по видам культур за 2015 и 2020г.</w:t>
      </w:r>
    </w:p>
    <w:p w:rsidR="00611966" w:rsidRDefault="00611966" w:rsidP="006119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3027680</wp:posOffset>
            </wp:positionH>
            <wp:positionV relativeFrom="margin">
              <wp:posOffset>1341120</wp:posOffset>
            </wp:positionV>
            <wp:extent cx="3147060" cy="2535555"/>
            <wp:effectExtent l="19050" t="0" r="1524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1341120</wp:posOffset>
            </wp:positionV>
            <wp:extent cx="2985135" cy="2535555"/>
            <wp:effectExtent l="19050" t="0" r="2476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137F8" w:rsidRPr="00746A92" w:rsidRDefault="00F90A18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5930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з данных рисунка видно,</w:t>
      </w:r>
      <w:r w:rsidR="006137F8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9D5604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за пять лет увеличилось производство</w:t>
      </w:r>
      <w:r w:rsidR="00E803A9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 всех видов культур</w:t>
      </w:r>
      <w:r w:rsidR="009D5604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930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Определенную долю влияния оказывает использование </w:t>
      </w:r>
      <w:r w:rsidR="00E803A9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современных цифровых технологий – точное земледелие, посевные комплексы, мониторинг полей, дифференцированное внесение удобрений. </w:t>
      </w:r>
    </w:p>
    <w:p w:rsidR="000A1D9E" w:rsidRPr="00746A92" w:rsidRDefault="000A1D9E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EC6" w:rsidRPr="00746A92" w:rsidRDefault="000A1D9E" w:rsidP="00746A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1. </w:t>
      </w:r>
      <w:r w:rsidR="00130EC6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Урожайность с</w:t>
      </w:r>
      <w:r w:rsidR="00541962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 w:rsidR="00130EC6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41962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озяйственных культур (ц/га)</w:t>
      </w:r>
    </w:p>
    <w:tbl>
      <w:tblPr>
        <w:tblStyle w:val="a7"/>
        <w:tblW w:w="5000" w:type="pct"/>
        <w:tblLook w:val="04A0"/>
      </w:tblPr>
      <w:tblGrid>
        <w:gridCol w:w="2277"/>
        <w:gridCol w:w="1782"/>
        <w:gridCol w:w="1782"/>
        <w:gridCol w:w="1782"/>
        <w:gridCol w:w="1777"/>
      </w:tblGrid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культуры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2020</w:t>
            </w:r>
          </w:p>
        </w:tc>
        <w:tc>
          <w:tcPr>
            <w:tcW w:w="945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Изменение</w:t>
            </w:r>
          </w:p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Зерновые и зернобобовые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13,4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15,6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16,2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20,9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Пшеница яровая и озимая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34,7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45,1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39,8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14,7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Рожь озимая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21,9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30,4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25,2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Тритикале озимая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18,5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21,4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19,8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Кукуруза на зерно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56,8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41,3</w:t>
            </w:r>
          </w:p>
        </w:tc>
        <w:tc>
          <w:tcPr>
            <w:tcW w:w="948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37,2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- 35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130EC6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Ячмень яровой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16,0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12,5</w:t>
            </w:r>
          </w:p>
        </w:tc>
      </w:tr>
      <w:tr w:rsidR="00130EC6" w:rsidRPr="00746A92" w:rsidTr="008C6A7E">
        <w:tc>
          <w:tcPr>
            <w:tcW w:w="1211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Овёс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17,3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17,1</w:t>
            </w:r>
          </w:p>
        </w:tc>
        <w:tc>
          <w:tcPr>
            <w:tcW w:w="948" w:type="pct"/>
            <w:vAlign w:val="center"/>
          </w:tcPr>
          <w:p w:rsidR="00130EC6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18,2</w:t>
            </w:r>
          </w:p>
        </w:tc>
        <w:tc>
          <w:tcPr>
            <w:tcW w:w="945" w:type="pct"/>
            <w:vAlign w:val="center"/>
          </w:tcPr>
          <w:p w:rsidR="00130EC6" w:rsidRPr="00611966" w:rsidRDefault="00525930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</w:tr>
      <w:tr w:rsidR="00541962" w:rsidRPr="00746A92" w:rsidTr="008C6A7E">
        <w:tc>
          <w:tcPr>
            <w:tcW w:w="1211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Зернобобовые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14,6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14,0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15,8</w:t>
            </w:r>
          </w:p>
        </w:tc>
        <w:tc>
          <w:tcPr>
            <w:tcW w:w="945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1,2</w:t>
            </w:r>
          </w:p>
        </w:tc>
      </w:tr>
      <w:tr w:rsidR="00541962" w:rsidRPr="00746A92" w:rsidTr="008C6A7E">
        <w:tc>
          <w:tcPr>
            <w:tcW w:w="1211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Сахарная свёкла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488,6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474,7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485,6</w:t>
            </w:r>
          </w:p>
        </w:tc>
        <w:tc>
          <w:tcPr>
            <w:tcW w:w="945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0A78AC" w:rsidRPr="0061196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541962" w:rsidRPr="00746A92" w:rsidTr="008C6A7E">
        <w:tc>
          <w:tcPr>
            <w:tcW w:w="1211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160,8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163,3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157,1</w:t>
            </w:r>
          </w:p>
        </w:tc>
        <w:tc>
          <w:tcPr>
            <w:tcW w:w="945" w:type="pct"/>
            <w:vAlign w:val="center"/>
          </w:tcPr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-2,3</w:t>
            </w:r>
          </w:p>
        </w:tc>
      </w:tr>
      <w:tr w:rsidR="00541962" w:rsidRPr="00746A92" w:rsidTr="008C6A7E">
        <w:tc>
          <w:tcPr>
            <w:tcW w:w="1211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Овощи открытого грунта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220,1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209,1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234,2</w:t>
            </w:r>
          </w:p>
        </w:tc>
        <w:tc>
          <w:tcPr>
            <w:tcW w:w="945" w:type="pct"/>
            <w:vAlign w:val="center"/>
          </w:tcPr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6,4</w:t>
            </w:r>
          </w:p>
        </w:tc>
      </w:tr>
      <w:tr w:rsidR="00541962" w:rsidRPr="00746A92" w:rsidTr="008C6A7E">
        <w:tc>
          <w:tcPr>
            <w:tcW w:w="1211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Корнеплодные кормовые культуры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194,7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224,8</w:t>
            </w:r>
          </w:p>
        </w:tc>
        <w:tc>
          <w:tcPr>
            <w:tcW w:w="948" w:type="pct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189,3</w:t>
            </w:r>
          </w:p>
        </w:tc>
        <w:tc>
          <w:tcPr>
            <w:tcW w:w="945" w:type="pct"/>
            <w:vAlign w:val="center"/>
          </w:tcPr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- 2,8</w:t>
            </w:r>
          </w:p>
        </w:tc>
      </w:tr>
    </w:tbl>
    <w:p w:rsidR="00C24EFB" w:rsidRPr="00746A92" w:rsidRDefault="00C24EFB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EC6" w:rsidRDefault="00997551" w:rsidP="003F5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Из таблицы 1 следует</w:t>
      </w:r>
      <w:r w:rsidR="00C24EFB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, что урожайность практически все</w:t>
      </w:r>
      <w:r w:rsidR="00611966">
        <w:rPr>
          <w:rFonts w:ascii="Times New Roman" w:hAnsi="Times New Roman" w:cs="Times New Roman"/>
          <w:color w:val="000000" w:themeColor="text1"/>
          <w:sz w:val="24"/>
          <w:szCs w:val="24"/>
        </w:rPr>
        <w:t>х культур увеличилась. Это</w:t>
      </w:r>
      <w:r w:rsidR="00C24EFB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связано с использованием новых тех</w:t>
      </w:r>
      <w:r w:rsidR="00611966">
        <w:rPr>
          <w:rFonts w:ascii="Times New Roman" w:hAnsi="Times New Roman" w:cs="Times New Roman"/>
          <w:color w:val="000000" w:themeColor="text1"/>
          <w:sz w:val="24"/>
          <w:szCs w:val="24"/>
        </w:rPr>
        <w:t>нологий в процессе производства. Также</w:t>
      </w:r>
      <w:r w:rsidR="00C24EFB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урожайность сельскохозяйственных культур влияют такие факторы</w:t>
      </w:r>
      <w:r w:rsidR="00611966">
        <w:rPr>
          <w:rFonts w:ascii="Times New Roman" w:hAnsi="Times New Roman" w:cs="Times New Roman"/>
          <w:color w:val="000000" w:themeColor="text1"/>
          <w:sz w:val="24"/>
          <w:szCs w:val="24"/>
        </w:rPr>
        <w:t>, как погодные условия</w:t>
      </w:r>
      <w:r w:rsidR="00C24EFB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; севообор</w:t>
      </w:r>
      <w:r w:rsidR="00611966">
        <w:rPr>
          <w:rFonts w:ascii="Times New Roman" w:hAnsi="Times New Roman" w:cs="Times New Roman"/>
          <w:color w:val="000000" w:themeColor="text1"/>
          <w:sz w:val="24"/>
          <w:szCs w:val="24"/>
        </w:rPr>
        <w:t>от; способы ухода за посевами</w:t>
      </w:r>
      <w:r w:rsidR="00C24EFB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; различные сорта культур.</w:t>
      </w:r>
    </w:p>
    <w:p w:rsidR="003F5116" w:rsidRPr="00746A92" w:rsidRDefault="003F5116" w:rsidP="003F51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962" w:rsidRPr="00746A92" w:rsidRDefault="000A1D9E" w:rsidP="00746A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2. </w:t>
      </w:r>
      <w:r w:rsidR="00541962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Поголовье сельскохозяйственного скота (тыс. голов)</w:t>
      </w:r>
    </w:p>
    <w:tbl>
      <w:tblPr>
        <w:tblStyle w:val="a7"/>
        <w:tblW w:w="0" w:type="auto"/>
        <w:tblLook w:val="04A0"/>
      </w:tblPr>
      <w:tblGrid>
        <w:gridCol w:w="1880"/>
        <w:gridCol w:w="1880"/>
        <w:gridCol w:w="1880"/>
        <w:gridCol w:w="1880"/>
        <w:gridCol w:w="1880"/>
      </w:tblGrid>
      <w:tr w:rsidR="00541962" w:rsidRPr="00746A92" w:rsidTr="008C6A7E"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Вид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2020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t>Изменение</w:t>
            </w:r>
          </w:p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%</w:t>
            </w:r>
          </w:p>
        </w:tc>
      </w:tr>
      <w:tr w:rsidR="00541962" w:rsidRPr="00746A92" w:rsidTr="008C6A7E"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Крупный рогатый скот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732,1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725,5</w:t>
            </w:r>
          </w:p>
        </w:tc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713,4</w:t>
            </w:r>
          </w:p>
        </w:tc>
        <w:tc>
          <w:tcPr>
            <w:tcW w:w="1880" w:type="dxa"/>
            <w:vAlign w:val="center"/>
          </w:tcPr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- 2,6</w:t>
            </w:r>
          </w:p>
        </w:tc>
      </w:tr>
      <w:tr w:rsidR="00541962" w:rsidRPr="00746A92" w:rsidTr="008C6A7E"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Свиньи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397,6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425,3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427,2</w:t>
            </w:r>
          </w:p>
        </w:tc>
        <w:tc>
          <w:tcPr>
            <w:tcW w:w="1880" w:type="dxa"/>
            <w:vAlign w:val="center"/>
          </w:tcPr>
          <w:p w:rsidR="00541962" w:rsidRPr="00611966" w:rsidRDefault="000A78AC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</w:tr>
      <w:tr w:rsidR="00541962" w:rsidRPr="00746A92" w:rsidTr="008C6A7E">
        <w:tc>
          <w:tcPr>
            <w:tcW w:w="1880" w:type="dxa"/>
            <w:vAlign w:val="center"/>
          </w:tcPr>
          <w:p w:rsidR="00541962" w:rsidRPr="00611966" w:rsidRDefault="00541962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Овцы и козы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251,2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229,4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>211,3</w:t>
            </w:r>
          </w:p>
        </w:tc>
        <w:tc>
          <w:tcPr>
            <w:tcW w:w="1880" w:type="dxa"/>
            <w:vAlign w:val="center"/>
          </w:tcPr>
          <w:p w:rsidR="00541962" w:rsidRPr="00611966" w:rsidRDefault="008130AA" w:rsidP="00746A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196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0A78AC" w:rsidRPr="00611966"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</w:tr>
    </w:tbl>
    <w:p w:rsidR="00F90A18" w:rsidRDefault="00F90A18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962" w:rsidRPr="00746A92" w:rsidRDefault="00C24EFB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таблице 2 видно, что </w:t>
      </w:r>
      <w:r w:rsidR="00891AFA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за 4 года поголовье КРС, овец и коз значительно снизилось. Это может быть связ</w:t>
      </w:r>
      <w:r w:rsidR="00F90A18">
        <w:rPr>
          <w:rFonts w:ascii="Times New Roman" w:hAnsi="Times New Roman" w:cs="Times New Roman"/>
          <w:color w:val="000000" w:themeColor="text1"/>
          <w:sz w:val="24"/>
          <w:szCs w:val="24"/>
        </w:rPr>
        <w:t>ано с повышением энерготарифов,</w:t>
      </w:r>
      <w:r w:rsidR="00891AFA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снижением рентабельности производства молока и высоких издержек на содержание стада</w:t>
      </w:r>
      <w:r w:rsidR="00F90A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7551" w:rsidRPr="00746A92" w:rsidRDefault="00997551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 в животноводстве протекает значительно медленнее, чем в растениеводстве. В живот</w:t>
      </w:r>
      <w:r w:rsidR="00610488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новодстве применимы такие технологии, как автоматическое регулирование микроклимата, автоматические линии кормления, автоматические поилки, внедрение управленческого учета и анализа</w:t>
      </w:r>
      <w:r w:rsidR="00611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77D8" w:rsidRPr="00746A92" w:rsidRDefault="007777D8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создавать возможности для внедрения инновационных разработок, способных обеспечить население России качественными и безопасными продуктами.</w:t>
      </w:r>
    </w:p>
    <w:p w:rsidR="007777D8" w:rsidRPr="00746A92" w:rsidRDefault="007777D8" w:rsidP="00746A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К факторам ускорения цифровизации сельского хозяйства можно отнести следующее: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вовлечение регионов России в процесс цифрового планирования сельскохозяйственного производства; 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затрат на производство сельскохозяйственной продукции и продовольствия, оптимизацию землепользования, вовлечение неиспользуемых земель сельскохозяйственного назначения в хозяйственный оборот; 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производительности труда на сельскохозяйственных предприятиях; 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инвестиций на покупку и внедрение цифровых технологий и цифровых продуктов, в том числе отечественного производства;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«Умных ферм»;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сельскохозяйственного производства;</w:t>
      </w:r>
    </w:p>
    <w:p w:rsidR="007777D8" w:rsidRPr="00746A92" w:rsidRDefault="007777D8" w:rsidP="00746A92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сельского хозяйства высококвалифицированными кадрами для внедрения цифровых технологий; </w:t>
      </w:r>
    </w:p>
    <w:p w:rsidR="00A90E58" w:rsidRDefault="007777D8" w:rsidP="003F5116">
      <w:pPr>
        <w:pStyle w:val="ac"/>
        <w:numPr>
          <w:ilvl w:val="0"/>
          <w:numId w:val="4"/>
        </w:numPr>
        <w:spacing w:after="0" w:line="240" w:lineRule="auto"/>
        <w:ind w:left="41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технологий и технических средств для автоматизации и роботизации сельскохозяйственного производства</w:t>
      </w:r>
      <w:r w:rsidR="003F5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37F8" w:rsidRPr="00A90E58" w:rsidRDefault="007777D8" w:rsidP="00A90E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цифровизация в аграрной сфере позволяет снизить риски, адаптироваться к изменению климата, повысить урожайность сельскохозяйственных культур. Снижение затрат на производство продукции, повышение ее качества и конкурентоспособности на основе эффективного использования ресурсов и научно обоснованных подходов – главная задача цифровизации. Цифровизация сельского хозяйства – это одна из точек роста экономики края. </w:t>
      </w:r>
    </w:p>
    <w:p w:rsidR="006137F8" w:rsidRPr="00746A92" w:rsidRDefault="006137F8" w:rsidP="00746A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04" w:rsidRPr="00746A92" w:rsidRDefault="00A216F4" w:rsidP="00746A9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Библиографический список</w:t>
      </w:r>
    </w:p>
    <w:p w:rsidR="009D5604" w:rsidRPr="00746A92" w:rsidRDefault="009D5604" w:rsidP="00746A9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04" w:rsidRPr="00746A92" w:rsidRDefault="009D5604" w:rsidP="00746A92">
      <w:pPr>
        <w:pStyle w:val="ac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Алтайский край в цифрах. 2015-2019: Крат. стат. сб./ Управление Федеральной службы государственной статистики по Алтайскому краю и Республике Алтай. – Б., 2020.– 194 с.</w:t>
      </w:r>
    </w:p>
    <w:p w:rsidR="004D04B1" w:rsidRPr="00746A92" w:rsidRDefault="004D04B1" w:rsidP="00746A92">
      <w:pPr>
        <w:pStyle w:val="ac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Кудинова М.Г., Сальник В.А., Горбатко Е.С., Сурай Н.М. </w:t>
      </w:r>
      <w:r w:rsidR="002419C5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Векторы развития цифровой экономики и ее внедрение в сельское хозяйство аграрно-ориентированного региона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Инновации и инвестиции. 2021. №12.</w:t>
      </w:r>
    </w:p>
    <w:p w:rsidR="002A33ED" w:rsidRPr="003F5116" w:rsidRDefault="00F04820" w:rsidP="00746A92">
      <w:pPr>
        <w:pStyle w:val="ac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Статистические данные цифровизации сельского хозяйства в Алтайском крае:  О</w:t>
      </w:r>
      <w:r w:rsidR="008E2219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фициальный сайт Алтайского края </w:t>
      </w:r>
      <w:r w:rsidR="001B28D5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8E2219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2A33ED" w:rsidRPr="00746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https://www.altairegion22.ru/region_news/gubernator-viktor-tomenko-predstavil-na-gaidarovskom-ekonomicheskom-forume-opyt-tsifrovizatsii-selskogo-hozyaistva-v-altaiskom-krae_753080.html</w:t>
        </w:r>
      </w:hyperlink>
      <w:r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17.03.2023</w:t>
      </w:r>
      <w:r w:rsidR="002A33ED" w:rsidRPr="00746A9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F51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2A33ED" w:rsidRPr="003F5116" w:rsidSect="008D30E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9E" w:rsidRDefault="0054279E" w:rsidP="006137F8">
      <w:pPr>
        <w:spacing w:after="0" w:line="240" w:lineRule="auto"/>
      </w:pPr>
      <w:r>
        <w:separator/>
      </w:r>
    </w:p>
  </w:endnote>
  <w:endnote w:type="continuationSeparator" w:id="1">
    <w:p w:rsidR="0054279E" w:rsidRDefault="0054279E" w:rsidP="0061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9E" w:rsidRDefault="0054279E" w:rsidP="006137F8">
      <w:pPr>
        <w:spacing w:after="0" w:line="240" w:lineRule="auto"/>
      </w:pPr>
      <w:r>
        <w:separator/>
      </w:r>
    </w:p>
  </w:footnote>
  <w:footnote w:type="continuationSeparator" w:id="1">
    <w:p w:rsidR="0054279E" w:rsidRDefault="0054279E" w:rsidP="0061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4B"/>
    <w:multiLevelType w:val="hybridMultilevel"/>
    <w:tmpl w:val="47D2D2D4"/>
    <w:lvl w:ilvl="0" w:tplc="04190011">
      <w:start w:val="1"/>
      <w:numFmt w:val="decimal"/>
      <w:lvlText w:val="%1)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">
    <w:nsid w:val="63877636"/>
    <w:multiLevelType w:val="hybridMultilevel"/>
    <w:tmpl w:val="6EBEDB00"/>
    <w:lvl w:ilvl="0" w:tplc="B95CA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04810"/>
    <w:multiLevelType w:val="hybridMultilevel"/>
    <w:tmpl w:val="BA6A2CE0"/>
    <w:lvl w:ilvl="0" w:tplc="AC245D54">
      <w:start w:val="2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E25792"/>
    <w:multiLevelType w:val="hybridMultilevel"/>
    <w:tmpl w:val="A3A8D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0E3"/>
    <w:rsid w:val="0006286C"/>
    <w:rsid w:val="000A1D9E"/>
    <w:rsid w:val="000A6E9B"/>
    <w:rsid w:val="000A78AC"/>
    <w:rsid w:val="00130EC6"/>
    <w:rsid w:val="00154EA9"/>
    <w:rsid w:val="00163131"/>
    <w:rsid w:val="001B28D5"/>
    <w:rsid w:val="001F543A"/>
    <w:rsid w:val="002243E9"/>
    <w:rsid w:val="002419C5"/>
    <w:rsid w:val="002A33ED"/>
    <w:rsid w:val="00305AD5"/>
    <w:rsid w:val="00331223"/>
    <w:rsid w:val="0034714A"/>
    <w:rsid w:val="003F5116"/>
    <w:rsid w:val="004353AB"/>
    <w:rsid w:val="004364F6"/>
    <w:rsid w:val="0048476B"/>
    <w:rsid w:val="0049039A"/>
    <w:rsid w:val="00495E2D"/>
    <w:rsid w:val="004D04B1"/>
    <w:rsid w:val="00525930"/>
    <w:rsid w:val="00541962"/>
    <w:rsid w:val="0054279E"/>
    <w:rsid w:val="00581FFE"/>
    <w:rsid w:val="005978DC"/>
    <w:rsid w:val="00610488"/>
    <w:rsid w:val="00611966"/>
    <w:rsid w:val="006137F8"/>
    <w:rsid w:val="006508A6"/>
    <w:rsid w:val="00656BF5"/>
    <w:rsid w:val="00694F84"/>
    <w:rsid w:val="006F30A1"/>
    <w:rsid w:val="00746A92"/>
    <w:rsid w:val="007777D8"/>
    <w:rsid w:val="007A158C"/>
    <w:rsid w:val="007D3548"/>
    <w:rsid w:val="007E4F6C"/>
    <w:rsid w:val="008130AA"/>
    <w:rsid w:val="00814E72"/>
    <w:rsid w:val="0082242D"/>
    <w:rsid w:val="00852DBD"/>
    <w:rsid w:val="00883D7D"/>
    <w:rsid w:val="00891AFA"/>
    <w:rsid w:val="008925BF"/>
    <w:rsid w:val="008C6A7E"/>
    <w:rsid w:val="008D30E3"/>
    <w:rsid w:val="008E2219"/>
    <w:rsid w:val="00972A62"/>
    <w:rsid w:val="0099310B"/>
    <w:rsid w:val="00997551"/>
    <w:rsid w:val="009A50C9"/>
    <w:rsid w:val="009D5604"/>
    <w:rsid w:val="009F4041"/>
    <w:rsid w:val="00A216F4"/>
    <w:rsid w:val="00A44926"/>
    <w:rsid w:val="00A90E58"/>
    <w:rsid w:val="00AB7072"/>
    <w:rsid w:val="00B25F84"/>
    <w:rsid w:val="00B76558"/>
    <w:rsid w:val="00BC261E"/>
    <w:rsid w:val="00C11E75"/>
    <w:rsid w:val="00C24EFB"/>
    <w:rsid w:val="00C62EC3"/>
    <w:rsid w:val="00C719BA"/>
    <w:rsid w:val="00C71B90"/>
    <w:rsid w:val="00C7533A"/>
    <w:rsid w:val="00D101E0"/>
    <w:rsid w:val="00D9357D"/>
    <w:rsid w:val="00E246A0"/>
    <w:rsid w:val="00E803A9"/>
    <w:rsid w:val="00F04820"/>
    <w:rsid w:val="00F15FCE"/>
    <w:rsid w:val="00F2016A"/>
    <w:rsid w:val="00F90A18"/>
    <w:rsid w:val="00FA77DA"/>
    <w:rsid w:val="00F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D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A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1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7F8"/>
  </w:style>
  <w:style w:type="paragraph" w:styleId="aa">
    <w:name w:val="footer"/>
    <w:basedOn w:val="a"/>
    <w:link w:val="ab"/>
    <w:uiPriority w:val="99"/>
    <w:unhideWhenUsed/>
    <w:rsid w:val="0061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7F8"/>
  </w:style>
  <w:style w:type="paragraph" w:styleId="ac">
    <w:name w:val="List Paragraph"/>
    <w:basedOn w:val="a"/>
    <w:uiPriority w:val="1"/>
    <w:qFormat/>
    <w:rsid w:val="000A1D9E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04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ltairegion22.ru/region_news/gubernator-viktor-tomenko-predstavil-na-gaidarovskom-ekonomicheskom-forume-opyt-tsifrovizatsii-selskogo-hozyaistva-v-altaiskom-krae_753080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000"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Структура производства зерна по видам культур (2020)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производства зерна по видам культур (2020)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Пшеница</c:v>
                </c:pt>
                <c:pt idx="1">
                  <c:v>Кукуруза на зерно</c:v>
                </c:pt>
                <c:pt idx="2">
                  <c:v>Овёс</c:v>
                </c:pt>
                <c:pt idx="3">
                  <c:v>Крупяные культуры</c:v>
                </c:pt>
                <c:pt idx="4">
                  <c:v>Рожь</c:v>
                </c:pt>
                <c:pt idx="5">
                  <c:v>Ячмень</c:v>
                </c:pt>
                <c:pt idx="6">
                  <c:v>Зернобобовые культуры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61.5</c:v>
                </c:pt>
                <c:pt idx="1">
                  <c:v>0.70000000000000062</c:v>
                </c:pt>
                <c:pt idx="2">
                  <c:v>12.4</c:v>
                </c:pt>
                <c:pt idx="3">
                  <c:v>9</c:v>
                </c:pt>
                <c:pt idx="4">
                  <c:v>1.4</c:v>
                </c:pt>
                <c:pt idx="5">
                  <c:v>10.200000000000001</c:v>
                </c:pt>
                <c:pt idx="6">
                  <c:v>4.7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177690288713963"/>
          <c:y val="0.18421933744768451"/>
          <c:w val="0.32063679971038161"/>
          <c:h val="0.69207377456196351"/>
        </c:manualLayout>
      </c:layout>
      <c:txPr>
        <a:bodyPr/>
        <a:lstStyle/>
        <a:p>
          <a:pPr>
            <a:lnSpc>
              <a:spcPct val="100000"/>
            </a:lnSpc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000"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Структура производства зерна по видам культур (2015)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производства зерна по видам культур (2015)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Пшеница</c:v>
                </c:pt>
                <c:pt idx="1">
                  <c:v>Кукуруза на зерно</c:v>
                </c:pt>
                <c:pt idx="2">
                  <c:v>Овёс</c:v>
                </c:pt>
                <c:pt idx="3">
                  <c:v>Крупяные культуры</c:v>
                </c:pt>
                <c:pt idx="4">
                  <c:v>Рожь</c:v>
                </c:pt>
                <c:pt idx="5">
                  <c:v>Ячмень</c:v>
                </c:pt>
                <c:pt idx="6">
                  <c:v>Зернобобовые культуры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63.4</c:v>
                </c:pt>
                <c:pt idx="1">
                  <c:v>0.1</c:v>
                </c:pt>
                <c:pt idx="2">
                  <c:v>12.3</c:v>
                </c:pt>
                <c:pt idx="3">
                  <c:v>10.1</c:v>
                </c:pt>
                <c:pt idx="4">
                  <c:v>1.6</c:v>
                </c:pt>
                <c:pt idx="5">
                  <c:v>8.9</c:v>
                </c:pt>
                <c:pt idx="6">
                  <c:v>3.5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373711504055064"/>
          <c:y val="0.1596424771227927"/>
          <c:w val="0.33396761390985485"/>
          <c:h val="0.70449882953820064"/>
        </c:manualLayout>
      </c:layout>
      <c:txPr>
        <a:bodyPr/>
        <a:lstStyle/>
        <a:p>
          <a:pPr>
            <a:lnSpc>
              <a:spcPct val="100000"/>
            </a:lnSpc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D29A-3F32-4516-8029-7E81CC7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2023-03-18T16:27:00Z</dcterms:created>
  <dcterms:modified xsi:type="dcterms:W3CDTF">2023-03-21T07:06:00Z</dcterms:modified>
</cp:coreProperties>
</file>