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3C6F3" w14:textId="32351EA0" w:rsidR="00BA2A9C" w:rsidRPr="00BA2A9C" w:rsidRDefault="00BA2A9C" w:rsidP="00BA2A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2A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Сравнительный анализ высших региональных органов в Новосибирской и Сурхондарынской областях</w:t>
      </w:r>
    </w:p>
    <w:p w14:paraId="21B648BB" w14:textId="0FBBADE4" w:rsidR="0021105D" w:rsidRPr="00BA2A9C" w:rsidRDefault="00BA2A9C" w:rsidP="00BA2A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BA2A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Худойбердиев</w:t>
      </w:r>
      <w:proofErr w:type="spellEnd"/>
      <w:r w:rsidRPr="00BA2A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М. Н.</w:t>
      </w:r>
    </w:p>
    <w:p w14:paraId="609222D9" w14:textId="77777777" w:rsidR="00421991" w:rsidRPr="00BA2A9C" w:rsidRDefault="00421991" w:rsidP="00BA2A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A9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6911011A" w14:textId="1DC52E5E" w:rsidR="0021105D" w:rsidRDefault="00421991" w:rsidP="00BA2A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A9C">
        <w:rPr>
          <w:rFonts w:ascii="Times New Roman" w:hAnsi="Times New Roman" w:cs="Times New Roman"/>
          <w:color w:val="000000" w:themeColor="text1"/>
          <w:sz w:val="24"/>
          <w:szCs w:val="24"/>
        </w:rPr>
        <w:t>высшего образования</w:t>
      </w:r>
      <w:r w:rsidR="00BA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2A9C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АКАДЕМИЯ НАРОДНОГО ХОЗЯЙСТВА и ГОСУДАРСТВЕННОЙ СЛУЖБЫ</w:t>
      </w:r>
      <w:r w:rsidR="00BA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2A9C">
        <w:rPr>
          <w:rFonts w:ascii="Times New Roman" w:hAnsi="Times New Roman" w:cs="Times New Roman"/>
          <w:color w:val="000000" w:themeColor="text1"/>
          <w:sz w:val="24"/>
          <w:szCs w:val="24"/>
        </w:rPr>
        <w:t>при ПРЕЗИДЕНТЕ РОССИЙСКОЙ ФЕДЕРАЦИИ</w:t>
      </w:r>
      <w:r w:rsidR="00BA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СИБИРСКИЙ ИНСТИТУТ УПРАВЛЕНИЯ – ФИЛИАЛ </w:t>
      </w:r>
      <w:proofErr w:type="spellStart"/>
      <w:r w:rsidRPr="00BA2A9C">
        <w:rPr>
          <w:rFonts w:ascii="Times New Roman" w:hAnsi="Times New Roman" w:cs="Times New Roman"/>
          <w:color w:val="000000" w:themeColor="text1"/>
          <w:sz w:val="24"/>
          <w:szCs w:val="24"/>
        </w:rPr>
        <w:t>РАНХиГС</w:t>
      </w:r>
      <w:proofErr w:type="spellEnd"/>
    </w:p>
    <w:p w14:paraId="6012F1BB" w14:textId="5670785C" w:rsidR="00BA2A9C" w:rsidRDefault="00BA2A9C" w:rsidP="00BA2A9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E-mail: </w:t>
      </w:r>
      <w:hyperlink r:id="rId8" w:history="1">
        <w:r w:rsidRPr="00A970A0">
          <w:rPr>
            <w:rStyle w:val="a4"/>
            <w:rFonts w:ascii="Times New Roman" w:hAnsi="Times New Roman" w:cs="Times New Roman"/>
            <w:i/>
            <w:sz w:val="24"/>
            <w:szCs w:val="28"/>
            <w:lang w:val="en-US"/>
          </w:rPr>
          <w:t>muhammadali19931019@gmail.com</w:t>
        </w:r>
      </w:hyperlink>
    </w:p>
    <w:p w14:paraId="02DD7528" w14:textId="77777777" w:rsidR="00BA2A9C" w:rsidRPr="00BA2A9C" w:rsidRDefault="00BA2A9C" w:rsidP="00BA2A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14E057" w14:textId="77777777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 xml:space="preserve">В любой стране уровень региональной власти имеет важное значение. С одной стороны, этот уровень рассматривает вопросы в более конкретных, чем национальные органы, парадигмах. С другой стороны, именно региональный уровень конкретизирует и реализует на практике многие стратегические векторы развития государства. </w:t>
      </w:r>
    </w:p>
    <w:p w14:paraId="4206B820" w14:textId="77777777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 xml:space="preserve">Стоит отметить ключевые нормативно-правовые акты, которые обозначают конкретные направления деятельности высших органов региональной власти. Для Новосибирской области – это Конституция РФ и Устав Новосибирской области. В тоже время для Сурхондарынской области это - Конституция Республики Узбекистан, а также закон “О государственной власти на местах” и некоторые другие нормативно-правовые акты. Эти документы являются фундаментальной основой для формирования органов регионального управления. </w:t>
      </w:r>
    </w:p>
    <w:p w14:paraId="16D26A96" w14:textId="4628B503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>В первой статье Конституции России указано, что Россия – федеративное государство.  Кроме этого, в Конституции РФ, в третьей главе, описан основной механизм функционирования органов региональной власти. Здесь стоит отметить статьи 71, 72 и 73. Первая устанавливает полномочия федерации, вторая – совместные, в последней же указано, что все остальные вопросы находятся в введении субъектов (регионов)</w:t>
      </w:r>
      <w:r w:rsidR="00BA2A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A9C" w:rsidRPr="00BA2A9C">
        <w:rPr>
          <w:rFonts w:ascii="Times New Roman" w:hAnsi="Times New Roman" w:cs="Times New Roman"/>
          <w:bCs/>
          <w:sz w:val="24"/>
          <w:szCs w:val="24"/>
        </w:rPr>
        <w:t>[1]</w:t>
      </w:r>
      <w:r w:rsidRPr="00BA2A9C">
        <w:rPr>
          <w:rFonts w:ascii="Times New Roman" w:hAnsi="Times New Roman" w:cs="Times New Roman"/>
          <w:bCs/>
          <w:sz w:val="24"/>
          <w:szCs w:val="24"/>
        </w:rPr>
        <w:t>.  Таким образом, именно на уровне субъектов формируется высшая власть регионов, что подтверждает первую статью Конституции о федеративном устройстве.</w:t>
      </w:r>
    </w:p>
    <w:p w14:paraId="214FB07F" w14:textId="1CC7BEB0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>В Уставе Новосибирской области, во втором пункте 7 статьи, указаны высшие органы власти на территории области: Губернатор Новосибирской области, Законодательное Собрание Новосибирской области, Правительство Новосибирской области.  Губернатор и Правительство относятся к исполнительной власти, а Законодательное Собрание к, соответственно, законодательной</w:t>
      </w:r>
      <w:r w:rsidR="00BA2A9C" w:rsidRPr="00BA2A9C">
        <w:rPr>
          <w:rFonts w:ascii="Times New Roman" w:hAnsi="Times New Roman" w:cs="Times New Roman"/>
          <w:bCs/>
          <w:sz w:val="24"/>
          <w:szCs w:val="24"/>
        </w:rPr>
        <w:t xml:space="preserve"> [2]</w:t>
      </w:r>
      <w:r w:rsidRPr="00BA2A9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932ADDD" w14:textId="5F4497B8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>Что касается Сурхондарынской области и её высших органов власти, то изначально стоит обратиться к Конституции Узбекистана. Именно XXI глава регулирует основы государственной власти на местах. Так, в 99 статье указано, что представительным органом власти на местах</w:t>
      </w:r>
      <w:bookmarkStart w:id="0" w:name="_GoBack"/>
      <w:bookmarkEnd w:id="0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Кенгаш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народных депутатов, который возглавляет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хоким</w:t>
      </w:r>
      <w:proofErr w:type="spellEnd"/>
      <w:r w:rsidR="00BA2A9C" w:rsidRPr="00BA2A9C">
        <w:rPr>
          <w:rFonts w:ascii="Times New Roman" w:hAnsi="Times New Roman" w:cs="Times New Roman"/>
          <w:bCs/>
          <w:sz w:val="24"/>
          <w:szCs w:val="24"/>
        </w:rPr>
        <w:t xml:space="preserve"> [2]</w:t>
      </w:r>
      <w:r w:rsidRPr="00BA2A9C">
        <w:rPr>
          <w:rFonts w:ascii="Times New Roman" w:hAnsi="Times New Roman" w:cs="Times New Roman"/>
          <w:bCs/>
          <w:sz w:val="24"/>
          <w:szCs w:val="24"/>
        </w:rPr>
        <w:t xml:space="preserve">.  Однако интересное различие заключается в том, что локальным уровнем власти считаются области, районы, и города. Не смотря на отсутствие четкого разделения между этими категориями, на основе 102 статьи становится очевидно, что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хокимов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областей и города Ташкента назначает президент, а они в свою очередь назначают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хокимов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районов и городов</w:t>
      </w:r>
      <w:r w:rsidR="00BA2A9C" w:rsidRPr="00BA2A9C">
        <w:rPr>
          <w:rFonts w:ascii="Times New Roman" w:hAnsi="Times New Roman" w:cs="Times New Roman"/>
          <w:bCs/>
          <w:sz w:val="24"/>
          <w:szCs w:val="24"/>
        </w:rPr>
        <w:t xml:space="preserve"> [2]</w:t>
      </w:r>
      <w:r w:rsidRPr="00BA2A9C">
        <w:rPr>
          <w:rFonts w:ascii="Times New Roman" w:hAnsi="Times New Roman" w:cs="Times New Roman"/>
          <w:bCs/>
          <w:sz w:val="24"/>
          <w:szCs w:val="24"/>
        </w:rPr>
        <w:t xml:space="preserve">. Значит, в системе государственного управления на местах формируется два уровня: областной (региональный) и районо-городской. </w:t>
      </w:r>
    </w:p>
    <w:p w14:paraId="7844B3D3" w14:textId="22B51367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>Ограничение уровня региона в РУ можно провести также на основании того, что в 105 статье Консти</w:t>
      </w:r>
      <w:r w:rsidR="00BA2A9C">
        <w:rPr>
          <w:rFonts w:ascii="Times New Roman" w:hAnsi="Times New Roman" w:cs="Times New Roman"/>
          <w:bCs/>
          <w:sz w:val="24"/>
          <w:szCs w:val="24"/>
        </w:rPr>
        <w:t>туции Узбекистана отмечена</w:t>
      </w:r>
      <w:r w:rsidRPr="00BA2A9C">
        <w:rPr>
          <w:rFonts w:ascii="Times New Roman" w:hAnsi="Times New Roman" w:cs="Times New Roman"/>
          <w:bCs/>
          <w:sz w:val="24"/>
          <w:szCs w:val="24"/>
        </w:rPr>
        <w:t xml:space="preserve"> та граница между уровнями власти, где фактически начинается местное самоуправление</w:t>
      </w:r>
      <w:r w:rsidR="00BA2A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A9C" w:rsidRPr="00BA2A9C">
        <w:rPr>
          <w:rFonts w:ascii="Times New Roman" w:hAnsi="Times New Roman" w:cs="Times New Roman"/>
          <w:bCs/>
          <w:sz w:val="24"/>
          <w:szCs w:val="24"/>
        </w:rPr>
        <w:t>[2]</w:t>
      </w:r>
      <w:r w:rsidRPr="00BA2A9C">
        <w:rPr>
          <w:rFonts w:ascii="Times New Roman" w:hAnsi="Times New Roman" w:cs="Times New Roman"/>
          <w:bCs/>
          <w:sz w:val="24"/>
          <w:szCs w:val="24"/>
        </w:rPr>
        <w:t xml:space="preserve">.  Стоит отметить, что выделить территориальные образования, аналогичные субъектам в Российской Федерации, возможно исходя из административно-территориального деления страны. И, таким образом, аналогом российских субъектов в Узбекистане являются области, город Ташкент, и республика Каракалпакстан. </w:t>
      </w:r>
    </w:p>
    <w:p w14:paraId="7EB39CDC" w14:textId="77777777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 xml:space="preserve">Понимая, как именно устроена система политической власти и как она делится на различных уровнях, от национального до местного, можно провести сравнительный анализ высших региональных органов на примере Новосибирской и Сурхондарынской областей. </w:t>
      </w:r>
    </w:p>
    <w:p w14:paraId="4B95A3D3" w14:textId="77777777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Таким образом, Российская Федерация является федеративным государством, а Республика Узбекистан – унитарным с автономным регионом в своём составе. При этом необходимо понимать, что государственно-территориальное устройство определяется исходя из рациональных и логических предпосылок территориального и национального характера. Именно поэтому Россия, будучи многонациональной и огромной по масштабам страной, выбрала федеративное устройство с целью передачи большей части полномочий на региональный уровень власти. В Республике Узбекистан единственным народом, которому рационально было передать большую автономию, являются каракалпаки, в то время как представители других национальных меньшинств проживают относительно компактно на территории Республики. </w:t>
      </w:r>
    </w:p>
    <w:p w14:paraId="46BAB1E4" w14:textId="064E914C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>Рассматривая данный вопрос, для начала стоит отметить систему высших органов региональной власти в обеих рассматриваемых регионах. Так, в Уставе Новосибирской области, в статье 7 устанавливается деление власти на три традиционные для политической науки ветви: законодательную, исполнительную, и судебную</w:t>
      </w:r>
      <w:r w:rsidR="00BA2A9C" w:rsidRPr="00BA2A9C">
        <w:rPr>
          <w:rFonts w:ascii="Times New Roman" w:hAnsi="Times New Roman" w:cs="Times New Roman"/>
          <w:bCs/>
          <w:sz w:val="24"/>
          <w:szCs w:val="24"/>
        </w:rPr>
        <w:t xml:space="preserve"> [5]</w:t>
      </w:r>
      <w:r w:rsidRPr="00BA2A9C">
        <w:rPr>
          <w:rFonts w:ascii="Times New Roman" w:hAnsi="Times New Roman" w:cs="Times New Roman"/>
          <w:bCs/>
          <w:sz w:val="24"/>
          <w:szCs w:val="24"/>
        </w:rPr>
        <w:t>.  Судебная власть рассматриваться не будет, так как единственным её элеме</w:t>
      </w:r>
      <w:r w:rsidR="00BA2A9C">
        <w:rPr>
          <w:rFonts w:ascii="Times New Roman" w:hAnsi="Times New Roman" w:cs="Times New Roman"/>
          <w:bCs/>
          <w:sz w:val="24"/>
          <w:szCs w:val="24"/>
        </w:rPr>
        <w:t xml:space="preserve">нтом остались мировые судьи </w:t>
      </w:r>
      <w:r w:rsidR="00BA2A9C" w:rsidRPr="00BA2A9C">
        <w:rPr>
          <w:rFonts w:ascii="Times New Roman" w:hAnsi="Times New Roman" w:cs="Times New Roman"/>
          <w:bCs/>
          <w:sz w:val="24"/>
          <w:szCs w:val="24"/>
        </w:rPr>
        <w:t>[5]</w:t>
      </w:r>
      <w:r w:rsidR="00BA2A9C">
        <w:rPr>
          <w:rFonts w:ascii="Times New Roman" w:hAnsi="Times New Roman" w:cs="Times New Roman"/>
          <w:bCs/>
          <w:sz w:val="24"/>
          <w:szCs w:val="24"/>
        </w:rPr>
        <w:t>.</w:t>
      </w:r>
      <w:r w:rsidRPr="00BA2A9C">
        <w:rPr>
          <w:rFonts w:ascii="Times New Roman" w:hAnsi="Times New Roman" w:cs="Times New Roman"/>
          <w:bCs/>
          <w:sz w:val="24"/>
          <w:szCs w:val="24"/>
        </w:rPr>
        <w:t xml:space="preserve"> Законодательная власть в Новосибирской области представлена Законодательным Собранием Новосибирской области.  Исполнительная власть в свою очередь представлена, с одной стороны, Губернатором, и, с другой стороны, Правительством</w:t>
      </w:r>
      <w:r w:rsidR="00BA2A9C" w:rsidRPr="00BA2A9C">
        <w:rPr>
          <w:rFonts w:ascii="Times New Roman" w:hAnsi="Times New Roman" w:cs="Times New Roman"/>
          <w:bCs/>
          <w:sz w:val="24"/>
          <w:szCs w:val="24"/>
        </w:rPr>
        <w:t xml:space="preserve"> [5]</w:t>
      </w:r>
      <w:r w:rsidRPr="00BA2A9C">
        <w:rPr>
          <w:rFonts w:ascii="Times New Roman" w:hAnsi="Times New Roman" w:cs="Times New Roman"/>
          <w:bCs/>
          <w:sz w:val="24"/>
          <w:szCs w:val="24"/>
        </w:rPr>
        <w:t xml:space="preserve">.  Проводя аналогию с Президентом и Правительством на федеральном уровне, можно сказать, что Губернатор является лицом, определяющим основные векторы развития области, которые в дальнейшем обсуждаются, анализируются, и реализуются областным Правительством. </w:t>
      </w:r>
    </w:p>
    <w:p w14:paraId="5FC7994E" w14:textId="77777777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 xml:space="preserve">В целом, можно сказать о том, что структура высших органов власти Новосибирской области представляет из себя традиционную для субъектов федерации систему, в которой представлены законодательный и два исполнительных органа. Однако высшего судебного органа не существует, что связанно с особенностями формирования федеративного устройства России и в дальнейшем потери актуальности существования Уставного Суда. Губернатор является главой исполнительной власти, а Правительство реализует и конкретизирует основные направления областной политики. </w:t>
      </w:r>
    </w:p>
    <w:p w14:paraId="07511F8E" w14:textId="335B0702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 xml:space="preserve">Рассматривая уровень высшей региональной власти в Республике Узбекистан на примере Сурхондарынской области стоит отметить, что в данном вопросе очевидно влияние фундаментальной разницы между федеративным и унитарным государством. Система формирования данных органов установлена не местными нормативно-правовыми актами, а Законами Республики Узбекистан. Так, именно в Законе “О государственной власти на местах” устанавливается способ формирования высших органов региональной власти. Так, органом представительной (законодательной) власти является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Кенгаш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народных депутатов, члены которого избираются населением</w:t>
      </w:r>
      <w:r w:rsidR="004348EB" w:rsidRPr="004348EB">
        <w:rPr>
          <w:rFonts w:ascii="Times New Roman" w:hAnsi="Times New Roman" w:cs="Times New Roman"/>
          <w:bCs/>
          <w:sz w:val="24"/>
          <w:szCs w:val="24"/>
        </w:rPr>
        <w:t xml:space="preserve"> [4]</w:t>
      </w:r>
      <w:r w:rsidRPr="00BA2A9C">
        <w:rPr>
          <w:rFonts w:ascii="Times New Roman" w:hAnsi="Times New Roman" w:cs="Times New Roman"/>
          <w:bCs/>
          <w:sz w:val="24"/>
          <w:szCs w:val="24"/>
        </w:rPr>
        <w:t xml:space="preserve">.  Что касается исполнительной власти, то ключевым её органом является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хоким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области, который назначается Президентом Республики с утверждением соответствующего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Кенгаша</w:t>
      </w:r>
      <w:proofErr w:type="spellEnd"/>
      <w:r w:rsidR="004348EB" w:rsidRPr="004348EB">
        <w:rPr>
          <w:rFonts w:ascii="Times New Roman" w:hAnsi="Times New Roman" w:cs="Times New Roman"/>
          <w:bCs/>
          <w:sz w:val="24"/>
          <w:szCs w:val="24"/>
        </w:rPr>
        <w:t xml:space="preserve"> [4]</w:t>
      </w:r>
      <w:r w:rsidRPr="00BA2A9C">
        <w:rPr>
          <w:rFonts w:ascii="Times New Roman" w:hAnsi="Times New Roman" w:cs="Times New Roman"/>
          <w:bCs/>
          <w:sz w:val="24"/>
          <w:szCs w:val="24"/>
        </w:rPr>
        <w:t xml:space="preserve">.  В отличие от Новосибирской области, в Сурхондарынской области отсутствует правительство, однако для эффективной реализации своих полномочий,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хоким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назначает первого заместителя и заместителей</w:t>
      </w:r>
      <w:r w:rsidR="004348EB" w:rsidRPr="004348EB">
        <w:rPr>
          <w:rFonts w:ascii="Times New Roman" w:hAnsi="Times New Roman" w:cs="Times New Roman"/>
          <w:bCs/>
          <w:sz w:val="24"/>
          <w:szCs w:val="24"/>
        </w:rPr>
        <w:t xml:space="preserve"> [4]</w:t>
      </w:r>
      <w:r w:rsidRPr="00BA2A9C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4E344960" w14:textId="2DFF39D9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>Стоит отметить несколько принципиальных аспектов, которые необходимо учитывать при сравнительном анализе.</w:t>
      </w:r>
    </w:p>
    <w:p w14:paraId="46EFC9F5" w14:textId="4D368D06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>Во-первых, это символический аспект. Так, Губернатор в России – это глава региона, однако понятие “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хоким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” в Узбекистане имеет более широкое значение. Изначально слово заимствовано от арабского слова “правитель” или “судья”, и в законодательстве Республики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хокимами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называют или глав городов и районов, или глав областей</w:t>
      </w:r>
      <w:r w:rsidR="004348EB" w:rsidRPr="004348EB">
        <w:rPr>
          <w:rFonts w:ascii="Times New Roman" w:hAnsi="Times New Roman" w:cs="Times New Roman"/>
          <w:bCs/>
          <w:sz w:val="24"/>
          <w:szCs w:val="24"/>
        </w:rPr>
        <w:t xml:space="preserve"> [6]</w:t>
      </w:r>
      <w:r w:rsidRPr="00BA2A9C">
        <w:rPr>
          <w:rFonts w:ascii="Times New Roman" w:hAnsi="Times New Roman" w:cs="Times New Roman"/>
          <w:bCs/>
          <w:sz w:val="24"/>
          <w:szCs w:val="24"/>
        </w:rPr>
        <w:t xml:space="preserve">.  Стоит также отметить, что в Узбекистане на уровне области нет правительства, а существует именно аппарат заместителей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хокима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. Таким образом, система исполнительной власти в областях Узбекистана более напоминает связанную и единую систему власти, которая сосредоточена около ряда центральных органов республики.  Можно увидеть небольшое, но интересное различие. В России видна строгая и понятная иерархия власти по уровням: </w:t>
      </w:r>
      <w:r w:rsidRPr="00BA2A9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федеральный, региональный, и местный. В это же время в законодательстве Узбекистана нет отдельного уровня региона и </w:t>
      </w:r>
      <w:r w:rsidR="00BA2A9C">
        <w:rPr>
          <w:rFonts w:ascii="Times New Roman" w:hAnsi="Times New Roman" w:cs="Times New Roman"/>
          <w:bCs/>
          <w:sz w:val="24"/>
          <w:szCs w:val="24"/>
        </w:rPr>
        <w:t xml:space="preserve">уровня на </w:t>
      </w:r>
      <w:r w:rsidRPr="00BA2A9C">
        <w:rPr>
          <w:rFonts w:ascii="Times New Roman" w:hAnsi="Times New Roman" w:cs="Times New Roman"/>
          <w:bCs/>
          <w:sz w:val="24"/>
          <w:szCs w:val="24"/>
        </w:rPr>
        <w:t xml:space="preserve">местах, всё это объединено в понятие последнего. </w:t>
      </w:r>
    </w:p>
    <w:p w14:paraId="78238CEC" w14:textId="77777777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 xml:space="preserve">Во-вторых, системный аспект. После принятия в России Закона “О публичной власти” сложилась трёхуровневая система из федеральной, региональной, и муниципальной власти, с уникальностью местного самоуправления в последней.  Высшая региональная власть в любом регионе представлена: главой субъекта, правительством субъекта, и законодательным собранием субъекта. В Республике Узбекистан региональная власть представлена соответственно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хокимом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Кенграшем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народных депутатов. Здесь стоит отметить важный момент: отсутствие правительственного органа и наличие вспомогательного аппарата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хокимията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. Вероятнее всего, это связано с особенностями государственно-территориального устройства и сложившейся системой вертикального управления и распределения полномочий между субъектами государственной власти. </w:t>
      </w:r>
    </w:p>
    <w:p w14:paraId="48E40A48" w14:textId="66C00785" w:rsidR="00C75D45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>В-третьих, аспект полномочий. Стоит сравнить тот перечень вопросов, которые решают главы Новосибирской и Сурхондарынской областей соответственно. В 29 статье Устава Новосибирской области указаны основные полномочия Губернатора</w:t>
      </w:r>
      <w:r w:rsidR="004348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8EB">
        <w:rPr>
          <w:rFonts w:ascii="Times New Roman" w:hAnsi="Times New Roman" w:cs="Times New Roman"/>
          <w:bCs/>
          <w:sz w:val="24"/>
          <w:szCs w:val="24"/>
          <w:lang w:val="en-US"/>
        </w:rPr>
        <w:t>[5]</w:t>
      </w:r>
      <w:r w:rsidRPr="00BA2A9C">
        <w:rPr>
          <w:rFonts w:ascii="Times New Roman" w:hAnsi="Times New Roman" w:cs="Times New Roman"/>
          <w:bCs/>
          <w:sz w:val="24"/>
          <w:szCs w:val="24"/>
        </w:rPr>
        <w:t>. Стоит отметить, что ос</w:t>
      </w:r>
      <w:r w:rsidR="004348EB">
        <w:rPr>
          <w:rFonts w:ascii="Times New Roman" w:hAnsi="Times New Roman" w:cs="Times New Roman"/>
          <w:bCs/>
          <w:sz w:val="24"/>
          <w:szCs w:val="24"/>
        </w:rPr>
        <w:t xml:space="preserve">новные различия по отношению к </w:t>
      </w:r>
      <w:proofErr w:type="spellStart"/>
      <w:r w:rsidR="004348EB">
        <w:rPr>
          <w:rFonts w:ascii="Times New Roman" w:hAnsi="Times New Roman" w:cs="Times New Roman"/>
          <w:bCs/>
          <w:sz w:val="24"/>
          <w:szCs w:val="24"/>
        </w:rPr>
        <w:t>у</w:t>
      </w:r>
      <w:r w:rsidRPr="00BA2A9C">
        <w:rPr>
          <w:rFonts w:ascii="Times New Roman" w:hAnsi="Times New Roman" w:cs="Times New Roman"/>
          <w:bCs/>
          <w:sz w:val="24"/>
          <w:szCs w:val="24"/>
        </w:rPr>
        <w:t>збекистанскому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хокиму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выражаются в особенностях федеративного устройства, формирования Правительства, и части других полномочий. Одной из важных особенностей Губернатора является его одновременно с этим статус Сенатора Совета Федерации, что также связано с особенностями федеративного устройства.  Стоит также провести сравнение представительных органов власти, Законодательного Собрания Новосибирской области и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Кенграша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народных депутатов Сурхондарынской области. Основные различия в данном сравнении основаны именно на федеративном устройстве России, что формирует особенную специфику Законодательного Собрания Новосибирской области.  </w:t>
      </w:r>
    </w:p>
    <w:p w14:paraId="6874E9F3" w14:textId="77777777" w:rsidR="00BA2A9C" w:rsidRPr="00BA2A9C" w:rsidRDefault="00BA2A9C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400B48" w14:textId="7BFDBA98" w:rsidR="00BA2A9C" w:rsidRPr="00BA2A9C" w:rsidRDefault="00BA2A9C" w:rsidP="00BA2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9C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0CC7C7D3" w14:textId="77777777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>1.</w:t>
      </w:r>
      <w:r w:rsidRPr="00BA2A9C">
        <w:rPr>
          <w:rFonts w:ascii="Times New Roman" w:hAnsi="Times New Roman" w:cs="Times New Roman"/>
          <w:bCs/>
          <w:sz w:val="24"/>
          <w:szCs w:val="24"/>
        </w:rPr>
        <w:tab/>
        <w:t xml:space="preserve">Конституция Российской </w:t>
      </w:r>
      <w:proofErr w:type="gramStart"/>
      <w:r w:rsidRPr="00BA2A9C">
        <w:rPr>
          <w:rFonts w:ascii="Times New Roman" w:hAnsi="Times New Roman" w:cs="Times New Roman"/>
          <w:bCs/>
          <w:sz w:val="24"/>
          <w:szCs w:val="24"/>
        </w:rPr>
        <w:t>Федерации :</w:t>
      </w:r>
      <w:proofErr w:type="gram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принята всенародным голосованием 12.12.1993 с изменениями, одобренными в ходе общероссийского голосования 01.07.2020. URL: http://www.consultant.ru/document/cons_doc_LAW_28399/ (Дата обращения: 14.09.2022)</w:t>
      </w:r>
    </w:p>
    <w:p w14:paraId="674997A8" w14:textId="77777777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>2.</w:t>
      </w:r>
      <w:r w:rsidRPr="00BA2A9C">
        <w:rPr>
          <w:rFonts w:ascii="Times New Roman" w:hAnsi="Times New Roman" w:cs="Times New Roman"/>
          <w:bCs/>
          <w:sz w:val="24"/>
          <w:szCs w:val="24"/>
        </w:rPr>
        <w:tab/>
        <w:t xml:space="preserve">Конституция Республики </w:t>
      </w:r>
      <w:proofErr w:type="gramStart"/>
      <w:r w:rsidRPr="00BA2A9C">
        <w:rPr>
          <w:rFonts w:ascii="Times New Roman" w:hAnsi="Times New Roman" w:cs="Times New Roman"/>
          <w:bCs/>
          <w:sz w:val="24"/>
          <w:szCs w:val="24"/>
        </w:rPr>
        <w:t>Узбекистан :</w:t>
      </w:r>
      <w:proofErr w:type="gram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Принята 08.12.1992 г. ВС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РУз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, в редакции Закона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РУз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от 24.04.2003 г. N 470-II. URL: https://nrm.uz/contentf?doc=454444_konstituciya_respubliki_uzbekistan_(prinyata_08_12_1992_g_vs_ruz_v_redakcii_zakona_ruz_ot_24_04_2003_g_n_470-ii)&amp;products=1_vse_zakonodatelstvo_uzbekistana (Дата обращения: 10.09.2022)</w:t>
      </w:r>
    </w:p>
    <w:p w14:paraId="0D4BF61B" w14:textId="77777777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>3.</w:t>
      </w:r>
      <w:r w:rsidRPr="00BA2A9C">
        <w:rPr>
          <w:rFonts w:ascii="Times New Roman" w:hAnsi="Times New Roman" w:cs="Times New Roman"/>
          <w:bCs/>
          <w:sz w:val="24"/>
          <w:szCs w:val="24"/>
        </w:rPr>
        <w:tab/>
        <w:t xml:space="preserve">Об общих принципах организации публичной власти в субъектах Российской </w:t>
      </w:r>
      <w:proofErr w:type="gramStart"/>
      <w:r w:rsidRPr="00BA2A9C">
        <w:rPr>
          <w:rFonts w:ascii="Times New Roman" w:hAnsi="Times New Roman" w:cs="Times New Roman"/>
          <w:bCs/>
          <w:sz w:val="24"/>
          <w:szCs w:val="24"/>
        </w:rPr>
        <w:t>Федерации :</w:t>
      </w:r>
      <w:proofErr w:type="gram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Федеральный закон от 21 декабря 2021 г. N 414-ФЗ с изменениями и дополнениями. URL: https://base.garant.ru/403266160/ (Дата обращения: 13.09.2022)</w:t>
      </w:r>
    </w:p>
    <w:p w14:paraId="362D16C4" w14:textId="77777777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>4.</w:t>
      </w:r>
      <w:r w:rsidRPr="00BA2A9C">
        <w:rPr>
          <w:rFonts w:ascii="Times New Roman" w:hAnsi="Times New Roman" w:cs="Times New Roman"/>
          <w:bCs/>
          <w:sz w:val="24"/>
          <w:szCs w:val="24"/>
        </w:rPr>
        <w:tab/>
        <w:t xml:space="preserve">О государственной власти на </w:t>
      </w:r>
      <w:proofErr w:type="gramStart"/>
      <w:r w:rsidRPr="00BA2A9C">
        <w:rPr>
          <w:rFonts w:ascii="Times New Roman" w:hAnsi="Times New Roman" w:cs="Times New Roman"/>
          <w:bCs/>
          <w:sz w:val="24"/>
          <w:szCs w:val="24"/>
        </w:rPr>
        <w:t>местах :</w:t>
      </w:r>
      <w:proofErr w:type="gram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Закон Республики Узбекистан от 02.09.1993 г. N 913-XII. URL: https://nrm.uz/contentf?doc=290262_zakon_respubliki_uzbekistan_ot_02_09_1993_g_n_913-xii_o_gosudarstvennoy_vlasti_na_mestah&amp;products=1_vse_zakonodatelstvo_uzbekistana (Дата обращения: 12.09.2022)</w:t>
      </w:r>
    </w:p>
    <w:p w14:paraId="7ACF3671" w14:textId="77777777" w:rsidR="00421991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>5.</w:t>
      </w:r>
      <w:r w:rsidRPr="00BA2A9C">
        <w:rPr>
          <w:rFonts w:ascii="Times New Roman" w:hAnsi="Times New Roman" w:cs="Times New Roman"/>
          <w:bCs/>
          <w:sz w:val="24"/>
          <w:szCs w:val="24"/>
        </w:rPr>
        <w:tab/>
        <w:t xml:space="preserve">Устав Новосибирской </w:t>
      </w:r>
      <w:proofErr w:type="gramStart"/>
      <w:r w:rsidRPr="00BA2A9C">
        <w:rPr>
          <w:rFonts w:ascii="Times New Roman" w:hAnsi="Times New Roman" w:cs="Times New Roman"/>
          <w:bCs/>
          <w:sz w:val="24"/>
          <w:szCs w:val="24"/>
        </w:rPr>
        <w:t>области :</w:t>
      </w:r>
      <w:proofErr w:type="gram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 принят Постановлением Новосибирского областного Совета депутатов от 31.03.2005 № 282-ОСД с изменениями, внесенными Законами Новосибирской области. URL: https://zsnso.ru/ustav-novosibirskoy-oblasti (Дата обращения: 12.09.2022)</w:t>
      </w:r>
    </w:p>
    <w:p w14:paraId="6CD91C63" w14:textId="7A6873B3" w:rsidR="0039310E" w:rsidRPr="00BA2A9C" w:rsidRDefault="00421991" w:rsidP="00BA2A9C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A9C">
        <w:rPr>
          <w:rFonts w:ascii="Times New Roman" w:hAnsi="Times New Roman" w:cs="Times New Roman"/>
          <w:bCs/>
          <w:sz w:val="24"/>
          <w:szCs w:val="24"/>
        </w:rPr>
        <w:t>6.</w:t>
      </w:r>
      <w:r w:rsidRPr="00BA2A9C">
        <w:rPr>
          <w:rFonts w:ascii="Times New Roman" w:hAnsi="Times New Roman" w:cs="Times New Roman"/>
          <w:bCs/>
          <w:sz w:val="24"/>
          <w:szCs w:val="24"/>
        </w:rPr>
        <w:tab/>
        <w:t xml:space="preserve">Экономика и право: словарь-справочник. — М.: Вуз и школа. Л. П.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Кураков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, В. Л.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Кураков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 xml:space="preserve">, А. Л. </w:t>
      </w:r>
      <w:proofErr w:type="spellStart"/>
      <w:r w:rsidRPr="00BA2A9C">
        <w:rPr>
          <w:rFonts w:ascii="Times New Roman" w:hAnsi="Times New Roman" w:cs="Times New Roman"/>
          <w:bCs/>
          <w:sz w:val="24"/>
          <w:szCs w:val="24"/>
        </w:rPr>
        <w:t>Кураков</w:t>
      </w:r>
      <w:proofErr w:type="spellEnd"/>
      <w:r w:rsidRPr="00BA2A9C">
        <w:rPr>
          <w:rFonts w:ascii="Times New Roman" w:hAnsi="Times New Roman" w:cs="Times New Roman"/>
          <w:bCs/>
          <w:sz w:val="24"/>
          <w:szCs w:val="24"/>
        </w:rPr>
        <w:t>. 2004.</w:t>
      </w:r>
    </w:p>
    <w:sectPr w:rsidR="0039310E" w:rsidRPr="00BA2A9C" w:rsidSect="00EA6253">
      <w:footerReference w:type="default" r:id="rId9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B883FD" w16cid:durableId="279E9875"/>
  <w16cid:commentId w16cid:paraId="4DC857C3" w16cid:durableId="279E99A0"/>
  <w16cid:commentId w16cid:paraId="54AC447F" w16cid:durableId="279E98E6"/>
  <w16cid:commentId w16cid:paraId="138B0E14" w16cid:durableId="279E99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637D8" w14:textId="77777777" w:rsidR="00212863" w:rsidRDefault="00212863" w:rsidP="0021105D">
      <w:pPr>
        <w:spacing w:after="0" w:line="240" w:lineRule="auto"/>
      </w:pPr>
      <w:r>
        <w:separator/>
      </w:r>
    </w:p>
  </w:endnote>
  <w:endnote w:type="continuationSeparator" w:id="0">
    <w:p w14:paraId="3540C063" w14:textId="77777777" w:rsidR="00212863" w:rsidRDefault="00212863" w:rsidP="0021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2070"/>
      <w:docPartObj>
        <w:docPartGallery w:val="Page Numbers (Bottom of Page)"/>
        <w:docPartUnique/>
      </w:docPartObj>
    </w:sdtPr>
    <w:sdtEndPr/>
    <w:sdtContent>
      <w:p w14:paraId="58E680C3" w14:textId="77777777" w:rsidR="00EE7016" w:rsidRDefault="001C30D2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E699E0" w14:textId="77777777" w:rsidR="00EE7016" w:rsidRDefault="00EE701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F1352" w14:textId="77777777" w:rsidR="00212863" w:rsidRDefault="00212863" w:rsidP="0021105D">
      <w:pPr>
        <w:spacing w:after="0" w:line="240" w:lineRule="auto"/>
      </w:pPr>
      <w:r>
        <w:separator/>
      </w:r>
    </w:p>
  </w:footnote>
  <w:footnote w:type="continuationSeparator" w:id="0">
    <w:p w14:paraId="665AA7C2" w14:textId="77777777" w:rsidR="00212863" w:rsidRDefault="00212863" w:rsidP="0021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955"/>
    <w:multiLevelType w:val="hybridMultilevel"/>
    <w:tmpl w:val="5F00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243"/>
    <w:multiLevelType w:val="hybridMultilevel"/>
    <w:tmpl w:val="8ACC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70F7"/>
    <w:multiLevelType w:val="hybridMultilevel"/>
    <w:tmpl w:val="18D8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78A1"/>
    <w:multiLevelType w:val="hybridMultilevel"/>
    <w:tmpl w:val="0E56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C114F"/>
    <w:multiLevelType w:val="hybridMultilevel"/>
    <w:tmpl w:val="66C4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62F14"/>
    <w:multiLevelType w:val="hybridMultilevel"/>
    <w:tmpl w:val="B42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B2010"/>
    <w:multiLevelType w:val="hybridMultilevel"/>
    <w:tmpl w:val="67DA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81867"/>
    <w:multiLevelType w:val="hybridMultilevel"/>
    <w:tmpl w:val="B458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0F1E"/>
    <w:multiLevelType w:val="multilevel"/>
    <w:tmpl w:val="3AECB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B3B"/>
    <w:multiLevelType w:val="hybridMultilevel"/>
    <w:tmpl w:val="9B409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A3F24"/>
    <w:multiLevelType w:val="hybridMultilevel"/>
    <w:tmpl w:val="1780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300FC"/>
    <w:multiLevelType w:val="hybridMultilevel"/>
    <w:tmpl w:val="F344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27A7E"/>
    <w:multiLevelType w:val="hybridMultilevel"/>
    <w:tmpl w:val="2910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60927"/>
    <w:multiLevelType w:val="hybridMultilevel"/>
    <w:tmpl w:val="8D7A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4192C"/>
    <w:multiLevelType w:val="hybridMultilevel"/>
    <w:tmpl w:val="AF5E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639E4"/>
    <w:multiLevelType w:val="hybridMultilevel"/>
    <w:tmpl w:val="4C32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6326F"/>
    <w:multiLevelType w:val="hybridMultilevel"/>
    <w:tmpl w:val="297E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5710A"/>
    <w:multiLevelType w:val="hybridMultilevel"/>
    <w:tmpl w:val="BFD61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202DD"/>
    <w:multiLevelType w:val="hybridMultilevel"/>
    <w:tmpl w:val="0828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44269"/>
    <w:multiLevelType w:val="hybridMultilevel"/>
    <w:tmpl w:val="DE90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D34F9"/>
    <w:multiLevelType w:val="hybridMultilevel"/>
    <w:tmpl w:val="FDD6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C3851"/>
    <w:multiLevelType w:val="hybridMultilevel"/>
    <w:tmpl w:val="577C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E1E7A"/>
    <w:multiLevelType w:val="hybridMultilevel"/>
    <w:tmpl w:val="DE64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505E4"/>
    <w:multiLevelType w:val="hybridMultilevel"/>
    <w:tmpl w:val="3DB0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05478"/>
    <w:multiLevelType w:val="hybridMultilevel"/>
    <w:tmpl w:val="8586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A0A98"/>
    <w:multiLevelType w:val="hybridMultilevel"/>
    <w:tmpl w:val="371A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F125A"/>
    <w:multiLevelType w:val="hybridMultilevel"/>
    <w:tmpl w:val="59F2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7125F"/>
    <w:multiLevelType w:val="hybridMultilevel"/>
    <w:tmpl w:val="1122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16C7E"/>
    <w:multiLevelType w:val="hybridMultilevel"/>
    <w:tmpl w:val="ED1E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D654B"/>
    <w:multiLevelType w:val="hybridMultilevel"/>
    <w:tmpl w:val="7978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469E3"/>
    <w:multiLevelType w:val="hybridMultilevel"/>
    <w:tmpl w:val="E7DE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C24C6"/>
    <w:multiLevelType w:val="hybridMultilevel"/>
    <w:tmpl w:val="CE30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F5319"/>
    <w:multiLevelType w:val="hybridMultilevel"/>
    <w:tmpl w:val="5942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D4DE5"/>
    <w:multiLevelType w:val="hybridMultilevel"/>
    <w:tmpl w:val="117A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483FFC"/>
    <w:multiLevelType w:val="hybridMultilevel"/>
    <w:tmpl w:val="F500C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F3395"/>
    <w:multiLevelType w:val="hybridMultilevel"/>
    <w:tmpl w:val="117C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A7E3A"/>
    <w:multiLevelType w:val="hybridMultilevel"/>
    <w:tmpl w:val="A19E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554F1D"/>
    <w:multiLevelType w:val="hybridMultilevel"/>
    <w:tmpl w:val="B3C2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3821CE"/>
    <w:multiLevelType w:val="hybridMultilevel"/>
    <w:tmpl w:val="0FB4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E48FA"/>
    <w:multiLevelType w:val="hybridMultilevel"/>
    <w:tmpl w:val="D006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900C66"/>
    <w:multiLevelType w:val="hybridMultilevel"/>
    <w:tmpl w:val="B5F0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5D5CF6"/>
    <w:multiLevelType w:val="hybridMultilevel"/>
    <w:tmpl w:val="0B68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2347DD"/>
    <w:multiLevelType w:val="hybridMultilevel"/>
    <w:tmpl w:val="51DC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315913"/>
    <w:multiLevelType w:val="hybridMultilevel"/>
    <w:tmpl w:val="CD60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6B3034"/>
    <w:multiLevelType w:val="multilevel"/>
    <w:tmpl w:val="FC54E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031B71"/>
    <w:multiLevelType w:val="hybridMultilevel"/>
    <w:tmpl w:val="D3B2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937255"/>
    <w:multiLevelType w:val="hybridMultilevel"/>
    <w:tmpl w:val="D556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7257BA"/>
    <w:multiLevelType w:val="hybridMultilevel"/>
    <w:tmpl w:val="96FA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D95CB3"/>
    <w:multiLevelType w:val="hybridMultilevel"/>
    <w:tmpl w:val="ED4C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5D197D"/>
    <w:multiLevelType w:val="hybridMultilevel"/>
    <w:tmpl w:val="0AAC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CD6B21"/>
    <w:multiLevelType w:val="hybridMultilevel"/>
    <w:tmpl w:val="3C18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752E4B"/>
    <w:multiLevelType w:val="hybridMultilevel"/>
    <w:tmpl w:val="D68AEEC8"/>
    <w:lvl w:ilvl="0" w:tplc="4E2C5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7C342C1"/>
    <w:multiLevelType w:val="hybridMultilevel"/>
    <w:tmpl w:val="3D68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2855EE"/>
    <w:multiLevelType w:val="hybridMultilevel"/>
    <w:tmpl w:val="9C68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180F89"/>
    <w:multiLevelType w:val="hybridMultilevel"/>
    <w:tmpl w:val="637ABE5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5" w15:restartNumberingAfterBreak="0">
    <w:nsid w:val="7E6A7D45"/>
    <w:multiLevelType w:val="multilevel"/>
    <w:tmpl w:val="1CA2F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82EB5"/>
    <w:multiLevelType w:val="hybridMultilevel"/>
    <w:tmpl w:val="2E14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8"/>
  </w:num>
  <w:num w:numId="3">
    <w:abstractNumId w:val="44"/>
  </w:num>
  <w:num w:numId="4">
    <w:abstractNumId w:val="55"/>
  </w:num>
  <w:num w:numId="5">
    <w:abstractNumId w:val="25"/>
  </w:num>
  <w:num w:numId="6">
    <w:abstractNumId w:val="50"/>
  </w:num>
  <w:num w:numId="7">
    <w:abstractNumId w:val="39"/>
  </w:num>
  <w:num w:numId="8">
    <w:abstractNumId w:val="19"/>
  </w:num>
  <w:num w:numId="9">
    <w:abstractNumId w:val="11"/>
  </w:num>
  <w:num w:numId="10">
    <w:abstractNumId w:val="35"/>
  </w:num>
  <w:num w:numId="11">
    <w:abstractNumId w:val="31"/>
  </w:num>
  <w:num w:numId="12">
    <w:abstractNumId w:val="21"/>
  </w:num>
  <w:num w:numId="13">
    <w:abstractNumId w:val="48"/>
  </w:num>
  <w:num w:numId="14">
    <w:abstractNumId w:val="10"/>
  </w:num>
  <w:num w:numId="15">
    <w:abstractNumId w:val="12"/>
  </w:num>
  <w:num w:numId="16">
    <w:abstractNumId w:val="27"/>
  </w:num>
  <w:num w:numId="17">
    <w:abstractNumId w:val="37"/>
  </w:num>
  <w:num w:numId="18">
    <w:abstractNumId w:val="18"/>
  </w:num>
  <w:num w:numId="19">
    <w:abstractNumId w:val="1"/>
  </w:num>
  <w:num w:numId="20">
    <w:abstractNumId w:val="40"/>
  </w:num>
  <w:num w:numId="21">
    <w:abstractNumId w:val="43"/>
  </w:num>
  <w:num w:numId="22">
    <w:abstractNumId w:val="2"/>
  </w:num>
  <w:num w:numId="23">
    <w:abstractNumId w:val="38"/>
  </w:num>
  <w:num w:numId="24">
    <w:abstractNumId w:val="14"/>
  </w:num>
  <w:num w:numId="25">
    <w:abstractNumId w:val="52"/>
  </w:num>
  <w:num w:numId="26">
    <w:abstractNumId w:val="41"/>
  </w:num>
  <w:num w:numId="27">
    <w:abstractNumId w:val="24"/>
  </w:num>
  <w:num w:numId="28">
    <w:abstractNumId w:val="47"/>
  </w:num>
  <w:num w:numId="29">
    <w:abstractNumId w:val="17"/>
  </w:num>
  <w:num w:numId="30">
    <w:abstractNumId w:val="49"/>
  </w:num>
  <w:num w:numId="31">
    <w:abstractNumId w:val="0"/>
  </w:num>
  <w:num w:numId="32">
    <w:abstractNumId w:val="28"/>
  </w:num>
  <w:num w:numId="33">
    <w:abstractNumId w:val="5"/>
  </w:num>
  <w:num w:numId="34">
    <w:abstractNumId w:val="3"/>
  </w:num>
  <w:num w:numId="35">
    <w:abstractNumId w:val="26"/>
  </w:num>
  <w:num w:numId="36">
    <w:abstractNumId w:val="33"/>
  </w:num>
  <w:num w:numId="37">
    <w:abstractNumId w:val="15"/>
  </w:num>
  <w:num w:numId="38">
    <w:abstractNumId w:val="13"/>
  </w:num>
  <w:num w:numId="39">
    <w:abstractNumId w:val="16"/>
  </w:num>
  <w:num w:numId="40">
    <w:abstractNumId w:val="29"/>
  </w:num>
  <w:num w:numId="41">
    <w:abstractNumId w:val="7"/>
  </w:num>
  <w:num w:numId="42">
    <w:abstractNumId w:val="30"/>
  </w:num>
  <w:num w:numId="43">
    <w:abstractNumId w:val="22"/>
  </w:num>
  <w:num w:numId="44">
    <w:abstractNumId w:val="56"/>
  </w:num>
  <w:num w:numId="45">
    <w:abstractNumId w:val="53"/>
  </w:num>
  <w:num w:numId="46">
    <w:abstractNumId w:val="34"/>
  </w:num>
  <w:num w:numId="47">
    <w:abstractNumId w:val="20"/>
  </w:num>
  <w:num w:numId="48">
    <w:abstractNumId w:val="42"/>
  </w:num>
  <w:num w:numId="49">
    <w:abstractNumId w:val="32"/>
  </w:num>
  <w:num w:numId="50">
    <w:abstractNumId w:val="4"/>
  </w:num>
  <w:num w:numId="51">
    <w:abstractNumId w:val="23"/>
  </w:num>
  <w:num w:numId="52">
    <w:abstractNumId w:val="9"/>
  </w:num>
  <w:num w:numId="53">
    <w:abstractNumId w:val="46"/>
  </w:num>
  <w:num w:numId="54">
    <w:abstractNumId w:val="6"/>
  </w:num>
  <w:num w:numId="55">
    <w:abstractNumId w:val="45"/>
  </w:num>
  <w:num w:numId="56">
    <w:abstractNumId w:val="54"/>
  </w:num>
  <w:num w:numId="57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64"/>
    <w:rsid w:val="00025E15"/>
    <w:rsid w:val="00033874"/>
    <w:rsid w:val="00036BA6"/>
    <w:rsid w:val="000627D9"/>
    <w:rsid w:val="00065595"/>
    <w:rsid w:val="00066242"/>
    <w:rsid w:val="00075C96"/>
    <w:rsid w:val="000900A9"/>
    <w:rsid w:val="000E3E67"/>
    <w:rsid w:val="001006D6"/>
    <w:rsid w:val="00101691"/>
    <w:rsid w:val="00117B7A"/>
    <w:rsid w:val="0012353F"/>
    <w:rsid w:val="0013744A"/>
    <w:rsid w:val="001421E5"/>
    <w:rsid w:val="00181117"/>
    <w:rsid w:val="00183A1D"/>
    <w:rsid w:val="001A4EDF"/>
    <w:rsid w:val="001A537D"/>
    <w:rsid w:val="001C30D2"/>
    <w:rsid w:val="001D425D"/>
    <w:rsid w:val="001D7A2B"/>
    <w:rsid w:val="001F43D3"/>
    <w:rsid w:val="0021105D"/>
    <w:rsid w:val="00211DEF"/>
    <w:rsid w:val="00212863"/>
    <w:rsid w:val="00217F13"/>
    <w:rsid w:val="002316C8"/>
    <w:rsid w:val="00241E14"/>
    <w:rsid w:val="002568BD"/>
    <w:rsid w:val="00265F9D"/>
    <w:rsid w:val="00275087"/>
    <w:rsid w:val="00293051"/>
    <w:rsid w:val="002E3B20"/>
    <w:rsid w:val="002E7B00"/>
    <w:rsid w:val="00315C88"/>
    <w:rsid w:val="00316D8B"/>
    <w:rsid w:val="00327E08"/>
    <w:rsid w:val="00335C76"/>
    <w:rsid w:val="00342EC1"/>
    <w:rsid w:val="003432E9"/>
    <w:rsid w:val="00351355"/>
    <w:rsid w:val="0035396C"/>
    <w:rsid w:val="00371BE7"/>
    <w:rsid w:val="00382D43"/>
    <w:rsid w:val="0039310E"/>
    <w:rsid w:val="003949EC"/>
    <w:rsid w:val="003B44EC"/>
    <w:rsid w:val="003B6DB8"/>
    <w:rsid w:val="003C168C"/>
    <w:rsid w:val="003F654F"/>
    <w:rsid w:val="00421991"/>
    <w:rsid w:val="004348EB"/>
    <w:rsid w:val="0044313E"/>
    <w:rsid w:val="0045537A"/>
    <w:rsid w:val="00456AD9"/>
    <w:rsid w:val="00456DB3"/>
    <w:rsid w:val="00475962"/>
    <w:rsid w:val="004779EF"/>
    <w:rsid w:val="004A3E35"/>
    <w:rsid w:val="004C58EE"/>
    <w:rsid w:val="004D1772"/>
    <w:rsid w:val="004E68DC"/>
    <w:rsid w:val="005102E2"/>
    <w:rsid w:val="00537684"/>
    <w:rsid w:val="00566FB7"/>
    <w:rsid w:val="00582416"/>
    <w:rsid w:val="0058551D"/>
    <w:rsid w:val="005B4F8D"/>
    <w:rsid w:val="005C0B70"/>
    <w:rsid w:val="00604A05"/>
    <w:rsid w:val="00612465"/>
    <w:rsid w:val="00616914"/>
    <w:rsid w:val="006312B5"/>
    <w:rsid w:val="00685BF4"/>
    <w:rsid w:val="006A449D"/>
    <w:rsid w:val="006F580E"/>
    <w:rsid w:val="007206D8"/>
    <w:rsid w:val="00745508"/>
    <w:rsid w:val="007770AE"/>
    <w:rsid w:val="007828C4"/>
    <w:rsid w:val="00782CAF"/>
    <w:rsid w:val="00797CAA"/>
    <w:rsid w:val="007B2300"/>
    <w:rsid w:val="007B43CC"/>
    <w:rsid w:val="007E2882"/>
    <w:rsid w:val="007F4CBA"/>
    <w:rsid w:val="00804A15"/>
    <w:rsid w:val="0081684F"/>
    <w:rsid w:val="008236F7"/>
    <w:rsid w:val="00850F34"/>
    <w:rsid w:val="0088345D"/>
    <w:rsid w:val="008861DB"/>
    <w:rsid w:val="008C472B"/>
    <w:rsid w:val="008C5F69"/>
    <w:rsid w:val="008D1753"/>
    <w:rsid w:val="009052CA"/>
    <w:rsid w:val="0093421F"/>
    <w:rsid w:val="00944A6F"/>
    <w:rsid w:val="00991ED2"/>
    <w:rsid w:val="009A0B60"/>
    <w:rsid w:val="009A3100"/>
    <w:rsid w:val="009B3A1B"/>
    <w:rsid w:val="009B69B7"/>
    <w:rsid w:val="009C7EA7"/>
    <w:rsid w:val="009D49D9"/>
    <w:rsid w:val="00A05720"/>
    <w:rsid w:val="00A13D6B"/>
    <w:rsid w:val="00A26EAD"/>
    <w:rsid w:val="00A34021"/>
    <w:rsid w:val="00A51809"/>
    <w:rsid w:val="00A606AE"/>
    <w:rsid w:val="00A870B8"/>
    <w:rsid w:val="00A922F5"/>
    <w:rsid w:val="00A9416C"/>
    <w:rsid w:val="00A97022"/>
    <w:rsid w:val="00AA7F15"/>
    <w:rsid w:val="00AB51D6"/>
    <w:rsid w:val="00AF008F"/>
    <w:rsid w:val="00AF261D"/>
    <w:rsid w:val="00AF391B"/>
    <w:rsid w:val="00B71F64"/>
    <w:rsid w:val="00B91C4A"/>
    <w:rsid w:val="00B928A9"/>
    <w:rsid w:val="00BA1BDC"/>
    <w:rsid w:val="00BA2A9C"/>
    <w:rsid w:val="00BA2F43"/>
    <w:rsid w:val="00BA7F6A"/>
    <w:rsid w:val="00BB5227"/>
    <w:rsid w:val="00BB7577"/>
    <w:rsid w:val="00BE4AEB"/>
    <w:rsid w:val="00C461AE"/>
    <w:rsid w:val="00C75D45"/>
    <w:rsid w:val="00C92D9E"/>
    <w:rsid w:val="00CA2459"/>
    <w:rsid w:val="00CA50F5"/>
    <w:rsid w:val="00D21231"/>
    <w:rsid w:val="00D35617"/>
    <w:rsid w:val="00D40470"/>
    <w:rsid w:val="00DC03CD"/>
    <w:rsid w:val="00DD02E9"/>
    <w:rsid w:val="00DD1420"/>
    <w:rsid w:val="00DD5B55"/>
    <w:rsid w:val="00DF15D1"/>
    <w:rsid w:val="00DF320D"/>
    <w:rsid w:val="00DF6983"/>
    <w:rsid w:val="00E47F7C"/>
    <w:rsid w:val="00E51B1C"/>
    <w:rsid w:val="00E67209"/>
    <w:rsid w:val="00E70325"/>
    <w:rsid w:val="00E93FCD"/>
    <w:rsid w:val="00EA6253"/>
    <w:rsid w:val="00EA65DA"/>
    <w:rsid w:val="00EB3A3E"/>
    <w:rsid w:val="00EB5A27"/>
    <w:rsid w:val="00ED1A61"/>
    <w:rsid w:val="00EE2CC9"/>
    <w:rsid w:val="00EE7016"/>
    <w:rsid w:val="00F21554"/>
    <w:rsid w:val="00F33310"/>
    <w:rsid w:val="00F33D58"/>
    <w:rsid w:val="00F55FD1"/>
    <w:rsid w:val="00F61EC7"/>
    <w:rsid w:val="00F65F8D"/>
    <w:rsid w:val="00F7043F"/>
    <w:rsid w:val="00F716B5"/>
    <w:rsid w:val="00FB3C6F"/>
    <w:rsid w:val="00FC2CB0"/>
    <w:rsid w:val="00FC403A"/>
    <w:rsid w:val="00FC72D1"/>
    <w:rsid w:val="00FE07BA"/>
    <w:rsid w:val="00FF2A12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C04C"/>
  <w15:docId w15:val="{DB9FC6F8-49B0-4FAF-9DA1-F9D92BEE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6C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F71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6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05D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21105D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21105D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1105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1105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105D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BB7577"/>
  </w:style>
  <w:style w:type="paragraph" w:customStyle="1" w:styleId="ab">
    <w:name w:val="основной текст"/>
    <w:basedOn w:val="a"/>
    <w:link w:val="ac"/>
    <w:qFormat/>
    <w:rsid w:val="00BB75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B7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BB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D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D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EB5A27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81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684F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16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F716B5"/>
    <w:pPr>
      <w:spacing w:line="276" w:lineRule="auto"/>
      <w:outlineLvl w:val="9"/>
    </w:pPr>
  </w:style>
  <w:style w:type="paragraph" w:styleId="20">
    <w:name w:val="toc 2"/>
    <w:basedOn w:val="a"/>
    <w:next w:val="a"/>
    <w:autoRedefine/>
    <w:uiPriority w:val="39"/>
    <w:semiHidden/>
    <w:unhideWhenUsed/>
    <w:qFormat/>
    <w:rsid w:val="00F716B5"/>
    <w:pPr>
      <w:spacing w:after="100" w:line="276" w:lineRule="auto"/>
      <w:ind w:left="220"/>
    </w:pPr>
  </w:style>
  <w:style w:type="paragraph" w:styleId="13">
    <w:name w:val="toc 1"/>
    <w:basedOn w:val="a"/>
    <w:next w:val="a"/>
    <w:autoRedefine/>
    <w:uiPriority w:val="39"/>
    <w:unhideWhenUsed/>
    <w:qFormat/>
    <w:rsid w:val="00F716B5"/>
    <w:pPr>
      <w:spacing w:after="100" w:line="276" w:lineRule="auto"/>
    </w:pPr>
  </w:style>
  <w:style w:type="paragraph" w:styleId="31">
    <w:name w:val="toc 3"/>
    <w:basedOn w:val="a"/>
    <w:next w:val="a"/>
    <w:autoRedefine/>
    <w:uiPriority w:val="39"/>
    <w:unhideWhenUsed/>
    <w:qFormat/>
    <w:rsid w:val="00F716B5"/>
    <w:pPr>
      <w:spacing w:after="100" w:line="276" w:lineRule="auto"/>
      <w:ind w:left="440"/>
    </w:pPr>
  </w:style>
  <w:style w:type="paragraph" w:styleId="af1">
    <w:name w:val="header"/>
    <w:basedOn w:val="a"/>
    <w:link w:val="af2"/>
    <w:uiPriority w:val="99"/>
    <w:semiHidden/>
    <w:unhideWhenUsed/>
    <w:rsid w:val="00F71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716B5"/>
    <w:rPr>
      <w:rFonts w:eastAsiaTheme="minorEastAsia"/>
    </w:rPr>
  </w:style>
  <w:style w:type="paragraph" w:styleId="af3">
    <w:name w:val="footer"/>
    <w:basedOn w:val="a"/>
    <w:link w:val="af4"/>
    <w:uiPriority w:val="99"/>
    <w:unhideWhenUsed/>
    <w:rsid w:val="00F71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716B5"/>
    <w:rPr>
      <w:rFonts w:eastAsiaTheme="minorEastAsia"/>
    </w:rPr>
  </w:style>
  <w:style w:type="paragraph" w:customStyle="1" w:styleId="af5">
    <w:name w:val="Название материалов доклада"/>
    <w:basedOn w:val="a"/>
    <w:qFormat/>
    <w:rsid w:val="0035396C"/>
    <w:pPr>
      <w:keepNext/>
      <w:keepLines/>
      <w:widowControl w:val="0"/>
      <w:spacing w:before="238" w:after="238" w:line="240" w:lineRule="auto"/>
      <w:jc w:val="center"/>
    </w:pPr>
    <w:rPr>
      <w:rFonts w:ascii="Times New Roman" w:eastAsia="DejaVu Sans" w:hAnsi="Times New Roman" w:cs="FreeSans"/>
      <w:b/>
      <w:caps/>
      <w:sz w:val="28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606A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f6">
    <w:name w:val="Ссылка указателя"/>
    <w:qFormat/>
    <w:rsid w:val="0035396C"/>
  </w:style>
  <w:style w:type="paragraph" w:customStyle="1" w:styleId="af7">
    <w:name w:val="Содержание"/>
    <w:basedOn w:val="a"/>
    <w:qFormat/>
    <w:rsid w:val="0035396C"/>
    <w:pPr>
      <w:keepNext/>
      <w:keepLines/>
      <w:pageBreakBefore/>
      <w:widowControl w:val="0"/>
      <w:suppressAutoHyphens/>
      <w:spacing w:after="240" w:line="240" w:lineRule="auto"/>
      <w:jc w:val="center"/>
    </w:pPr>
    <w:rPr>
      <w:rFonts w:ascii="Liberation Serif" w:eastAsia="DejaVu Sans" w:hAnsi="Liberation Serif" w:cs="FreeSans"/>
      <w:b/>
      <w:caps/>
      <w:sz w:val="24"/>
      <w:szCs w:val="24"/>
      <w:lang w:eastAsia="zh-CN" w:bidi="hi-IN"/>
    </w:rPr>
  </w:style>
  <w:style w:type="character" w:styleId="af8">
    <w:name w:val="annotation reference"/>
    <w:basedOn w:val="a0"/>
    <w:uiPriority w:val="99"/>
    <w:semiHidden/>
    <w:unhideWhenUsed/>
    <w:rsid w:val="008236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236F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236F7"/>
    <w:rPr>
      <w:rFonts w:eastAsiaTheme="minorEastAsia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236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236F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ali199310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F1B6-1B9C-42B3-A0DC-EF246C5B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Антон</dc:creator>
  <cp:lastModifiedBy>Мой</cp:lastModifiedBy>
  <cp:revision>5</cp:revision>
  <dcterms:created xsi:type="dcterms:W3CDTF">2023-02-28T21:16:00Z</dcterms:created>
  <dcterms:modified xsi:type="dcterms:W3CDTF">2023-03-26T11:09:00Z</dcterms:modified>
</cp:coreProperties>
</file>