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29" w:rsidRPr="00AB5518" w:rsidRDefault="00542D29" w:rsidP="00AB5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Определение роли бюджетной системы в обеспечении экономической безопасности </w:t>
      </w:r>
    </w:p>
    <w:p w:rsidR="00542D29" w:rsidRPr="00AB5518" w:rsidRDefault="00542D29" w:rsidP="00AB5518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5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Кользаус</w:t>
      </w:r>
      <w:proofErr w:type="spellEnd"/>
      <w:r w:rsidRPr="00AB5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Д.А.</w:t>
      </w:r>
    </w:p>
    <w:p w:rsidR="00542D29" w:rsidRPr="00AB5518" w:rsidRDefault="00542D29" w:rsidP="00AB5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</w:t>
      </w:r>
      <w:r w:rsidR="00B20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кафедры Н</w:t>
      </w:r>
      <w:r w:rsidR="00EB4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алогообложения, учета и экономической безопасности</w:t>
      </w:r>
    </w:p>
    <w:p w:rsidR="00542D29" w:rsidRPr="00AB5518" w:rsidRDefault="00542D29" w:rsidP="00AB5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Сибирский институт</w:t>
      </w:r>
      <w:r w:rsidR="00AB5518" w:rsidRPr="00AB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управления – </w:t>
      </w:r>
      <w:r w:rsidRPr="00AB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филиал </w:t>
      </w:r>
      <w:proofErr w:type="spellStart"/>
      <w:r w:rsidRPr="00AB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РАНХиГС</w:t>
      </w:r>
      <w:proofErr w:type="spellEnd"/>
      <w:r w:rsidR="00EB4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AB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Новосибирск, Россия</w:t>
      </w:r>
    </w:p>
    <w:p w:rsidR="00542D29" w:rsidRPr="00AB5518" w:rsidRDefault="00542D29" w:rsidP="00AB5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E–</w:t>
      </w:r>
      <w:proofErr w:type="spellStart"/>
      <w:r w:rsidRPr="00AB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AB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hyperlink r:id="rId5" w:history="1">
        <w:r w:rsidR="00101DEF" w:rsidRPr="00B23A49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danilkolzaus</w:t>
        </w:r>
        <w:r w:rsidR="00101DEF" w:rsidRPr="00B23A49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@</w:t>
        </w:r>
        <w:r w:rsidR="00101DEF" w:rsidRPr="00B23A49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mail</w:t>
        </w:r>
        <w:r w:rsidR="00101DEF" w:rsidRPr="00B23A49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proofErr w:type="spellStart"/>
        <w:r w:rsidR="00101DEF" w:rsidRPr="00B23A49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101D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hyperlink r:id="rId6" w:history="1"/>
    </w:p>
    <w:p w:rsidR="00542D29" w:rsidRPr="00AB5518" w:rsidRDefault="00542D29" w:rsidP="00AB5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29" w:rsidRPr="003F7F6C" w:rsidRDefault="008562C9" w:rsidP="00AB5518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безопасность является неотъемлемой составной частью национальной безопасности, она входит в ее перечень стратегических национальных приоритетов.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безопасность в словаре С.И. Ожегова означает «состояние, при котором не угрожает 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или есть защита от опасности» </w:t>
      </w:r>
      <w:r w:rsidRPr="0085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5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7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безопасность представляет из себя</w:t>
      </w:r>
      <w:r w:rsidRPr="0085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защищенности национальных интересов страны от внешних и внутренних угроз, при котором обеспечиваются реализация конституционных прав и свобод граждан, достойные качество и уровень их жизни, гражданский мир и согласие в стране, охрана суверенитета, ее независимости и государственной целостности, социально-экономическое развитие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Pr="0085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85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7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«экономическая безопасность» трактуется официальным определением как </w:t>
      </w:r>
      <w:r w:rsidR="003F7F6C" w:rsidRPr="003F7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защищенности национальной экономики от внешних и внутренних угроз, при котором обеспечиваются экономический суверенитет страны, единство ее экономического пространства, условия для реализации стратегических национальных п</w:t>
      </w:r>
      <w:r w:rsidR="003F7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риоритетов Российской Федерации [</w:t>
      </w:r>
      <w:r w:rsidR="003F7F6C" w:rsidRPr="003F7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F7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3F7F6C" w:rsidRPr="003F7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7F6C" w:rsidRPr="00EC061F" w:rsidRDefault="00EC061F" w:rsidP="00AB5518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безопасность неразрывно связана с такими понятиями, как «развитие» и «устойчивость». Без развития экономики нельзя говорить о ее выживаемости и приспосабливаемости к внутренним и внешним угрозам. Устойчивость характеризует прочность и надежность элементов системы. Чем более устойчива и жизнеспособнее экономика, тем выше её безопасность.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экономической безопасности заключается в системе критериев и показателей. Критериями является оценка состояния экономики, с точки зрения важнейших процессов. Оценка критериев безопасности включает в себя оценку конкурентоспособности экономики, минимизации внутренних и внешних угроз, ресурсного потенциала, целостности экономики и суверенитета, независимости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стабильности социальной системы </w:t>
      </w:r>
      <w:r w:rsidRPr="00EC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[4].</w:t>
      </w:r>
    </w:p>
    <w:p w:rsidR="00010A77" w:rsidRDefault="00010A77" w:rsidP="00AB5518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достижения поставленных государством целей, необходимы средства, которые аккумулируются в бюджетной системе. Бюджет, являясь единственной формой образования и расходования денежных средств, обеспечивает государство финансовыми ресурсами, путем аккумулирования и перераспределения денежных средств, для реализации поставленных задач. Бюджетный кодекс Российской Федерации, наряду с Налоговым кодексом являются одними из важнейших законодательных актов, обеспечивающих единое правовое пространство и целос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тность бюджетной системы страны.</w:t>
      </w:r>
    </w:p>
    <w:p w:rsidR="00010A77" w:rsidRPr="00A45353" w:rsidRDefault="00A45353" w:rsidP="00AB5518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система особым образом влияет на экономическую безопасность государства, она является основной составляющей в обеспечении национальной безопасности государства. Выделяют безопасность бюджетной системы или, как ее еще называют, бюджетную безопасность. Она характеризуется как состояние защищенности экономики от угроз, внутренних и внешних, в бюджетной сфере.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безопасность представляет из себя такое состояние бюджетно-финансовой системы, при котором обеспечивается баланс доходов и расходов бюджета, оптимальный объем ликвидных активов и возможность использования ресурсов, должных при необходимости обеспечить устойчивость экономического роста, эффективного государственного управления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экономических интересов [5].</w:t>
      </w:r>
    </w:p>
    <w:p w:rsidR="00B269F6" w:rsidRPr="00B269F6" w:rsidRDefault="00B269F6" w:rsidP="00B269F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показателей, характеризующих уровень безопасности бюджетной системы 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выделять</w:t>
      </w:r>
      <w:r w:rsidRP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показатели:</w:t>
      </w:r>
    </w:p>
    <w:p w:rsidR="00B269F6" w:rsidRPr="00B269F6" w:rsidRDefault="00B269F6" w:rsidP="00B269F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Величина государственного </w:t>
      </w:r>
      <w:r w:rsidRP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РФ (внешнего и внутреннего);</w:t>
      </w:r>
    </w:p>
    <w:p w:rsidR="00B269F6" w:rsidRPr="00B269F6" w:rsidRDefault="00B269F6" w:rsidP="00B269F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Дефицит бюджета;</w:t>
      </w:r>
    </w:p>
    <w:p w:rsidR="00B269F6" w:rsidRPr="00B269F6" w:rsidRDefault="00B269F6" w:rsidP="00B269F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Показатель ВВП на душу населения страны;</w:t>
      </w:r>
    </w:p>
    <w:p w:rsidR="00542D29" w:rsidRDefault="00B269F6" w:rsidP="00B269F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инфляции и другие.</w:t>
      </w:r>
    </w:p>
    <w:p w:rsidR="00B269F6" w:rsidRDefault="00997C33" w:rsidP="00B269F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главную роль играют не столько сами показатели состояния экономической безопасности</w:t>
      </w:r>
      <w:r w:rsid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их пороговые значения</w:t>
      </w:r>
      <w:r w:rsidR="003B51B0" w:rsidRP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B51B0" w:rsidRP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пороговым значением понимается предельная величина, отклонение от которой будет являться негативным фактором.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отметить, что баланс доходов и расходов бюджета должен оставаться стабильным и соблюдаться всегда, отсюда вытекает потребность в грамотном планировании и просчете угроз и рисков, как изнутри, так и извне.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Определим баланс доходов и расходов федерального бюджета РФ за период с 2017-2021 гг. в таблице 1.</w:t>
      </w:r>
    </w:p>
    <w:p w:rsidR="00997C33" w:rsidRDefault="00997C33" w:rsidP="00997C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 </w:t>
      </w:r>
      <w:r w:rsid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доходов и расходов федерального бюджета РФ к ВВП за период 2017-2021 гг., млрд. руб.</w:t>
      </w:r>
    </w:p>
    <w:tbl>
      <w:tblPr>
        <w:tblStyle w:val="1"/>
        <w:tblW w:w="7953" w:type="dxa"/>
        <w:jc w:val="center"/>
        <w:tblLook w:val="04A0" w:firstRow="1" w:lastRow="0" w:firstColumn="1" w:lastColumn="0" w:noHBand="0" w:noVBand="1"/>
      </w:tblPr>
      <w:tblGrid>
        <w:gridCol w:w="2013"/>
        <w:gridCol w:w="1116"/>
        <w:gridCol w:w="1236"/>
        <w:gridCol w:w="1236"/>
        <w:gridCol w:w="1236"/>
        <w:gridCol w:w="1116"/>
      </w:tblGrid>
      <w:tr w:rsidR="00366ED4" w:rsidRPr="00366ED4" w:rsidTr="00366ED4">
        <w:trPr>
          <w:jc w:val="center"/>
        </w:trPr>
        <w:tc>
          <w:tcPr>
            <w:tcW w:w="2013" w:type="dxa"/>
          </w:tcPr>
          <w:p w:rsidR="00997C33" w:rsidRPr="00366ED4" w:rsidRDefault="00997C33" w:rsidP="00366ED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Показатель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2017 г.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2018 г.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2019 г.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2020 г.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2021 г.</w:t>
            </w:r>
          </w:p>
        </w:tc>
      </w:tr>
      <w:tr w:rsidR="00366ED4" w:rsidRPr="00366ED4" w:rsidTr="00366ED4">
        <w:trPr>
          <w:jc w:val="center"/>
        </w:trPr>
        <w:tc>
          <w:tcPr>
            <w:tcW w:w="2013" w:type="dxa"/>
          </w:tcPr>
          <w:p w:rsidR="00997C33" w:rsidRPr="00366ED4" w:rsidRDefault="00997C33" w:rsidP="00366ED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ВВП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91843,2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103861,7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109608,3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107390,3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131015</w:t>
            </w:r>
          </w:p>
        </w:tc>
      </w:tr>
      <w:tr w:rsidR="00366ED4" w:rsidRPr="00366ED4" w:rsidTr="00366ED4">
        <w:trPr>
          <w:jc w:val="center"/>
        </w:trPr>
        <w:tc>
          <w:tcPr>
            <w:tcW w:w="2013" w:type="dxa"/>
          </w:tcPr>
          <w:p w:rsidR="00997C33" w:rsidRPr="00366ED4" w:rsidRDefault="00997C33" w:rsidP="00366ED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Доходы, всего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15088,9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19454,4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20188,8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18719,1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25286,4</w:t>
            </w:r>
          </w:p>
        </w:tc>
      </w:tr>
      <w:tr w:rsidR="00366ED4" w:rsidRPr="00366ED4" w:rsidTr="00366ED4">
        <w:trPr>
          <w:jc w:val="center"/>
        </w:trPr>
        <w:tc>
          <w:tcPr>
            <w:tcW w:w="2013" w:type="dxa"/>
          </w:tcPr>
          <w:p w:rsidR="00997C33" w:rsidRPr="00366ED4" w:rsidRDefault="00997C33" w:rsidP="00366ED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- в % к ВВП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16,4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18,73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18,42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17,43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19,3</w:t>
            </w:r>
          </w:p>
        </w:tc>
      </w:tr>
      <w:tr w:rsidR="00366ED4" w:rsidRPr="00366ED4" w:rsidTr="00366ED4">
        <w:trPr>
          <w:jc w:val="center"/>
        </w:trPr>
        <w:tc>
          <w:tcPr>
            <w:tcW w:w="2013" w:type="dxa"/>
          </w:tcPr>
          <w:p w:rsidR="00997C33" w:rsidRPr="00366ED4" w:rsidRDefault="00997C33" w:rsidP="00366ED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Расходы, всего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16420,3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16713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18214,5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22821,6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24762,1</w:t>
            </w:r>
          </w:p>
        </w:tc>
      </w:tr>
      <w:tr w:rsidR="00366ED4" w:rsidRPr="00366ED4" w:rsidTr="00366ED4">
        <w:trPr>
          <w:jc w:val="center"/>
        </w:trPr>
        <w:tc>
          <w:tcPr>
            <w:tcW w:w="2013" w:type="dxa"/>
          </w:tcPr>
          <w:p w:rsidR="00997C33" w:rsidRPr="00366ED4" w:rsidRDefault="00997C33" w:rsidP="00366ED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- в % к ВВП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17,9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16,09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16,62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21,25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18,9</w:t>
            </w:r>
          </w:p>
        </w:tc>
      </w:tr>
      <w:tr w:rsidR="00366ED4" w:rsidRPr="00366ED4" w:rsidTr="00366ED4">
        <w:trPr>
          <w:jc w:val="center"/>
        </w:trPr>
        <w:tc>
          <w:tcPr>
            <w:tcW w:w="2013" w:type="dxa"/>
          </w:tcPr>
          <w:p w:rsidR="00997C33" w:rsidRPr="00366ED4" w:rsidRDefault="00997C33" w:rsidP="00366ED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+/- Сальдо (Д-Р)</w:t>
            </w:r>
          </w:p>
        </w:tc>
        <w:tc>
          <w:tcPr>
            <w:tcW w:w="1116" w:type="dxa"/>
            <w:shd w:val="clear" w:color="auto" w:fill="D0CECE" w:themeFill="background2" w:themeFillShade="E6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-1331,4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2741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1974,3</w:t>
            </w:r>
          </w:p>
        </w:tc>
        <w:tc>
          <w:tcPr>
            <w:tcW w:w="1236" w:type="dxa"/>
            <w:shd w:val="clear" w:color="auto" w:fill="D0CECE" w:themeFill="background2" w:themeFillShade="E6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-4102,5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524,3</w:t>
            </w:r>
          </w:p>
        </w:tc>
      </w:tr>
      <w:tr w:rsidR="00366ED4" w:rsidRPr="00366ED4" w:rsidTr="00366ED4">
        <w:trPr>
          <w:jc w:val="center"/>
        </w:trPr>
        <w:tc>
          <w:tcPr>
            <w:tcW w:w="2013" w:type="dxa"/>
          </w:tcPr>
          <w:p w:rsidR="00997C33" w:rsidRPr="00366ED4" w:rsidRDefault="00997C33" w:rsidP="00366ED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- в % к ВВП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1,45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2,64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1,8</w:t>
            </w:r>
          </w:p>
        </w:tc>
        <w:tc>
          <w:tcPr>
            <w:tcW w:w="123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3,82</w:t>
            </w:r>
          </w:p>
        </w:tc>
        <w:tc>
          <w:tcPr>
            <w:tcW w:w="1116" w:type="dxa"/>
          </w:tcPr>
          <w:p w:rsidR="00997C33" w:rsidRPr="00366ED4" w:rsidRDefault="00997C33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6ED4">
              <w:rPr>
                <w:rFonts w:ascii="Times New Roman" w:eastAsia="Calibri" w:hAnsi="Times New Roman" w:cs="Times New Roman"/>
                <w:szCs w:val="24"/>
              </w:rPr>
              <w:t>0,4</w:t>
            </w:r>
          </w:p>
        </w:tc>
      </w:tr>
    </w:tbl>
    <w:p w:rsidR="00997C33" w:rsidRDefault="003B51B0" w:rsidP="00B269F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и расходы бюджета всегда должны находиться в балансе, за счет чего будет обеспечена устойчивость и платежеспособность государства. Баланс достигается в том случае, если дефицит бюджета по отношению к ВВП не будет выходить за пороговое значение в 4 %.</w:t>
      </w:r>
      <w:r w:rsidR="003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ED4" w:rsidRPr="003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анализируемый период дефицит бюджета наблюдаем в 2017 и в 2020 годах, при этом, большой дефицит в 4,1 млрд. рублей в 2020 г. все равно не выходит за рамки порогового значения и составляет – 3,82%. Можно сказать, что на данном промежутке времени, бюджетная система была сбалансирована.</w:t>
      </w:r>
    </w:p>
    <w:p w:rsidR="00366ED4" w:rsidRDefault="00366ED4" w:rsidP="00B269F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показателем экономической безопасности страны является долговая устойчивость, а именно отношение объема государственного долга к ВВП, пороговое значение – не более 20%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данным, представленным в таблице 2 мы видим, что отношение гос. долга к ВВП по годам, не превышает норматив. Доля внутреннего гос. долга от общего объема гос. долга, по нормативу, должна быть более 50%, мы наблюдаем превышение норматива на всем анализируемом промежутке. Следовательно, можно говорить об эффективном государственном управлении долговой политикой РФ.</w:t>
      </w:r>
    </w:p>
    <w:p w:rsidR="00366ED4" w:rsidRDefault="00366ED4" w:rsidP="00366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– Государственный долг РФ в 2017-2021 гг., млрд. руб.</w:t>
      </w:r>
    </w:p>
    <w:tbl>
      <w:tblPr>
        <w:tblStyle w:val="a4"/>
        <w:tblW w:w="8879" w:type="dxa"/>
        <w:jc w:val="center"/>
        <w:tblLook w:val="04A0" w:firstRow="1" w:lastRow="0" w:firstColumn="1" w:lastColumn="0" w:noHBand="0" w:noVBand="1"/>
      </w:tblPr>
      <w:tblGrid>
        <w:gridCol w:w="3344"/>
        <w:gridCol w:w="1041"/>
        <w:gridCol w:w="1151"/>
        <w:gridCol w:w="1151"/>
        <w:gridCol w:w="1151"/>
        <w:gridCol w:w="1041"/>
      </w:tblGrid>
      <w:tr w:rsidR="00366ED4" w:rsidRPr="006D5904" w:rsidTr="00366ED4">
        <w:trPr>
          <w:jc w:val="center"/>
        </w:trPr>
        <w:tc>
          <w:tcPr>
            <w:tcW w:w="3344" w:type="dxa"/>
          </w:tcPr>
          <w:p w:rsidR="00366ED4" w:rsidRPr="00366ED4" w:rsidRDefault="00366ED4" w:rsidP="00366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2021 г.</w:t>
            </w:r>
          </w:p>
        </w:tc>
      </w:tr>
      <w:tr w:rsidR="00366ED4" w:rsidRPr="006D5904" w:rsidTr="00366ED4">
        <w:trPr>
          <w:trHeight w:val="201"/>
          <w:jc w:val="center"/>
        </w:trPr>
        <w:tc>
          <w:tcPr>
            <w:tcW w:w="3344" w:type="dxa"/>
          </w:tcPr>
          <w:p w:rsidR="00366ED4" w:rsidRPr="00366ED4" w:rsidRDefault="00366ED4" w:rsidP="00366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ВВП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91843,2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103861,7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109608,3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6ED4">
              <w:rPr>
                <w:rFonts w:ascii="Times New Roman" w:eastAsia="Calibri" w:hAnsi="Times New Roman" w:cs="Times New Roman"/>
              </w:rPr>
              <w:t>107390,3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6ED4">
              <w:rPr>
                <w:rFonts w:ascii="Times New Roman" w:eastAsia="Calibri" w:hAnsi="Times New Roman" w:cs="Times New Roman"/>
              </w:rPr>
              <w:t>131015</w:t>
            </w:r>
          </w:p>
        </w:tc>
      </w:tr>
      <w:tr w:rsidR="00366ED4" w:rsidRPr="006D5904" w:rsidTr="00366ED4">
        <w:trPr>
          <w:jc w:val="center"/>
        </w:trPr>
        <w:tc>
          <w:tcPr>
            <w:tcW w:w="3344" w:type="dxa"/>
          </w:tcPr>
          <w:p w:rsidR="00366ED4" w:rsidRPr="00366ED4" w:rsidRDefault="00366ED4" w:rsidP="00366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Гос. долг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12536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13919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15439,5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17201,9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19117,7</w:t>
            </w:r>
          </w:p>
        </w:tc>
      </w:tr>
      <w:tr w:rsidR="00366ED4" w:rsidRPr="006D5904" w:rsidTr="00FE2626">
        <w:trPr>
          <w:jc w:val="center"/>
        </w:trPr>
        <w:tc>
          <w:tcPr>
            <w:tcW w:w="3344" w:type="dxa"/>
          </w:tcPr>
          <w:p w:rsidR="00366ED4" w:rsidRPr="00366ED4" w:rsidRDefault="00366ED4" w:rsidP="00366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в % к ВВП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1151" w:type="dxa"/>
            <w:shd w:val="clear" w:color="auto" w:fill="D0CECE" w:themeFill="background2" w:themeFillShade="E6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1151" w:type="dxa"/>
            <w:shd w:val="clear" w:color="auto" w:fill="D0CECE" w:themeFill="background2" w:themeFillShade="E6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1151" w:type="dxa"/>
            <w:shd w:val="clear" w:color="auto" w:fill="D0CECE" w:themeFill="background2" w:themeFillShade="E6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16,02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14,59</w:t>
            </w:r>
          </w:p>
        </w:tc>
      </w:tr>
      <w:tr w:rsidR="00366ED4" w:rsidRPr="006D5904" w:rsidTr="00366ED4">
        <w:trPr>
          <w:jc w:val="center"/>
        </w:trPr>
        <w:tc>
          <w:tcPr>
            <w:tcW w:w="3344" w:type="dxa"/>
          </w:tcPr>
          <w:p w:rsidR="00366ED4" w:rsidRPr="00366ED4" w:rsidRDefault="00366ED4" w:rsidP="00366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Внутренний гос. долг.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9276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10280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11142,2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12981,3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14643,7</w:t>
            </w:r>
          </w:p>
        </w:tc>
      </w:tr>
      <w:tr w:rsidR="00366ED4" w:rsidRPr="006D5904" w:rsidTr="00366ED4">
        <w:trPr>
          <w:jc w:val="center"/>
        </w:trPr>
        <w:tc>
          <w:tcPr>
            <w:tcW w:w="3344" w:type="dxa"/>
          </w:tcPr>
          <w:p w:rsidR="00366ED4" w:rsidRPr="00366ED4" w:rsidRDefault="00366ED4" w:rsidP="00366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в % к ВВП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12,09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11,17</w:t>
            </w:r>
          </w:p>
        </w:tc>
      </w:tr>
      <w:tr w:rsidR="00366ED4" w:rsidRPr="006D5904" w:rsidTr="00FE2626">
        <w:trPr>
          <w:jc w:val="center"/>
        </w:trPr>
        <w:tc>
          <w:tcPr>
            <w:tcW w:w="3344" w:type="dxa"/>
          </w:tcPr>
          <w:p w:rsidR="00366ED4" w:rsidRPr="00366ED4" w:rsidRDefault="00366ED4" w:rsidP="00366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в % к общему объему гос. долга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73,99</w:t>
            </w:r>
          </w:p>
        </w:tc>
        <w:tc>
          <w:tcPr>
            <w:tcW w:w="1151" w:type="dxa"/>
            <w:shd w:val="clear" w:color="auto" w:fill="D0CECE" w:themeFill="background2" w:themeFillShade="E6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73,85</w:t>
            </w:r>
          </w:p>
        </w:tc>
        <w:tc>
          <w:tcPr>
            <w:tcW w:w="1151" w:type="dxa"/>
            <w:shd w:val="clear" w:color="auto" w:fill="D0CECE" w:themeFill="background2" w:themeFillShade="E6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72,16</w:t>
            </w:r>
          </w:p>
        </w:tc>
        <w:tc>
          <w:tcPr>
            <w:tcW w:w="1151" w:type="dxa"/>
            <w:shd w:val="clear" w:color="auto" w:fill="D0CECE" w:themeFill="background2" w:themeFillShade="E6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75,46</w:t>
            </w:r>
          </w:p>
        </w:tc>
        <w:tc>
          <w:tcPr>
            <w:tcW w:w="1041" w:type="dxa"/>
            <w:shd w:val="clear" w:color="auto" w:fill="D0CECE" w:themeFill="background2" w:themeFillShade="E6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76,59</w:t>
            </w:r>
          </w:p>
        </w:tc>
      </w:tr>
      <w:tr w:rsidR="00366ED4" w:rsidRPr="006D5904" w:rsidTr="00366ED4">
        <w:trPr>
          <w:jc w:val="center"/>
        </w:trPr>
        <w:tc>
          <w:tcPr>
            <w:tcW w:w="3344" w:type="dxa"/>
          </w:tcPr>
          <w:p w:rsidR="00366ED4" w:rsidRPr="00366ED4" w:rsidRDefault="00366ED4" w:rsidP="00366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Внешний гос. долг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3259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3639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4297,3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4220,6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4474,1</w:t>
            </w:r>
          </w:p>
        </w:tc>
      </w:tr>
      <w:tr w:rsidR="00366ED4" w:rsidRPr="006D5904" w:rsidTr="00366ED4">
        <w:trPr>
          <w:jc w:val="center"/>
        </w:trPr>
        <w:tc>
          <w:tcPr>
            <w:tcW w:w="3344" w:type="dxa"/>
          </w:tcPr>
          <w:p w:rsidR="00366ED4" w:rsidRPr="00366ED4" w:rsidRDefault="00366ED4" w:rsidP="00366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в % к ВВП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15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041" w:type="dxa"/>
          </w:tcPr>
          <w:p w:rsidR="00366ED4" w:rsidRPr="00366ED4" w:rsidRDefault="00366ED4" w:rsidP="00366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ED4">
              <w:rPr>
                <w:rFonts w:ascii="Times New Roman" w:hAnsi="Times New Roman" w:cs="Times New Roman"/>
              </w:rPr>
              <w:t>3,41</w:t>
            </w:r>
          </w:p>
        </w:tc>
      </w:tr>
    </w:tbl>
    <w:p w:rsidR="00542D29" w:rsidRDefault="00FE2626" w:rsidP="00FE2626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роль бюджетной системы в обеспечении экономической безопасности страны состоит в достижении устойчивости и сбалансированности экономических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69F6" w:rsidRP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экономическая роль бюджета выражается в том, что он формирует финансовую базу для функционирования органов государственной власти, в этом проявляется сущность бюджета, то есть в тех отношениях, которые связаны с использованием его средств. Бюджет является значимым звеном для обеспечения нормальной жизнедеятельности страны. Бюджетная безопасность должна предусматривать осуществление бюджетной политики, ориентирующейся на реализацию национальных экономических интересов страны</w:t>
      </w:r>
      <w:r w:rsid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69F6" w:rsidRP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и бюджетная безопасность в целом выражаются в защищенности национальных интересов государства </w:t>
      </w:r>
      <w:r w:rsidR="00B269F6" w:rsidRPr="00B26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 готовности и способности институтов власти создавать механизмы реализации и защиты национальных интересов развития экономики и поддержания социально-экономической и политической стабильности общества.</w:t>
      </w:r>
    </w:p>
    <w:p w:rsidR="00B269F6" w:rsidRPr="00AB5518" w:rsidRDefault="00B269F6" w:rsidP="00AB5518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D29" w:rsidRPr="00AB5518" w:rsidRDefault="00542D29" w:rsidP="00AB5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8562C9" w:rsidRPr="00366ED4" w:rsidRDefault="008562C9" w:rsidP="00AB5518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10F5C">
        <w:rPr>
          <w:rFonts w:ascii="Times New Roman" w:hAnsi="Times New Roman"/>
          <w:sz w:val="24"/>
        </w:rPr>
        <w:t xml:space="preserve">Толковый словарь Ожегова. </w:t>
      </w:r>
      <w:r w:rsidRPr="00910F5C">
        <w:rPr>
          <w:rFonts w:ascii="Times New Roman" w:hAnsi="Times New Roman"/>
          <w:sz w:val="24"/>
          <w:lang w:val="en-US"/>
        </w:rPr>
        <w:t>URL</w:t>
      </w:r>
      <w:r w:rsidRPr="00366ED4">
        <w:rPr>
          <w:rFonts w:ascii="Times New Roman" w:hAnsi="Times New Roman"/>
          <w:sz w:val="24"/>
          <w:lang w:val="en-US"/>
        </w:rPr>
        <w:t xml:space="preserve">: </w:t>
      </w:r>
      <w:hyperlink r:id="rId7" w:history="1">
        <w:r w:rsidR="00EC061F" w:rsidRPr="00EC061F">
          <w:rPr>
            <w:rStyle w:val="a3"/>
            <w:rFonts w:ascii="Times New Roman" w:hAnsi="Times New Roman"/>
            <w:sz w:val="24"/>
            <w:lang w:val="en-US"/>
          </w:rPr>
          <w:t>https</w:t>
        </w:r>
        <w:r w:rsidR="00EC061F" w:rsidRPr="00366ED4">
          <w:rPr>
            <w:rStyle w:val="a3"/>
            <w:rFonts w:ascii="Times New Roman" w:hAnsi="Times New Roman"/>
            <w:sz w:val="24"/>
            <w:lang w:val="en-US"/>
          </w:rPr>
          <w:t>://</w:t>
        </w:r>
        <w:r w:rsidR="00EC061F" w:rsidRPr="00EC061F">
          <w:rPr>
            <w:rStyle w:val="a3"/>
            <w:rFonts w:ascii="Times New Roman" w:hAnsi="Times New Roman"/>
            <w:sz w:val="24"/>
            <w:lang w:val="en-US"/>
          </w:rPr>
          <w:t>slovarozhegova</w:t>
        </w:r>
        <w:r w:rsidR="00EC061F" w:rsidRPr="00366ED4">
          <w:rPr>
            <w:rStyle w:val="a3"/>
            <w:rFonts w:ascii="Times New Roman" w:hAnsi="Times New Roman"/>
            <w:sz w:val="24"/>
            <w:lang w:val="en-US"/>
          </w:rPr>
          <w:t>.</w:t>
        </w:r>
        <w:r w:rsidR="00EC061F" w:rsidRPr="00EC061F">
          <w:rPr>
            <w:rStyle w:val="a3"/>
            <w:rFonts w:ascii="Times New Roman" w:hAnsi="Times New Roman"/>
            <w:sz w:val="24"/>
            <w:lang w:val="en-US"/>
          </w:rPr>
          <w:t>ru</w:t>
        </w:r>
        <w:r w:rsidR="00EC061F" w:rsidRPr="00366ED4">
          <w:rPr>
            <w:rStyle w:val="a3"/>
            <w:rFonts w:ascii="Times New Roman" w:hAnsi="Times New Roman"/>
            <w:sz w:val="24"/>
            <w:lang w:val="en-US"/>
          </w:rPr>
          <w:t>/</w:t>
        </w:r>
        <w:r w:rsidR="00EC061F" w:rsidRPr="00EC061F">
          <w:rPr>
            <w:rStyle w:val="a3"/>
            <w:rFonts w:ascii="Times New Roman" w:hAnsi="Times New Roman"/>
            <w:sz w:val="24"/>
            <w:lang w:val="en-US"/>
          </w:rPr>
          <w:t>view</w:t>
        </w:r>
        <w:r w:rsidR="00EC061F" w:rsidRPr="00366ED4">
          <w:rPr>
            <w:rStyle w:val="a3"/>
            <w:rFonts w:ascii="Times New Roman" w:hAnsi="Times New Roman"/>
            <w:sz w:val="24"/>
            <w:lang w:val="en-US"/>
          </w:rPr>
          <w:t>_</w:t>
        </w:r>
        <w:r w:rsidR="00EC061F" w:rsidRPr="00EC061F">
          <w:rPr>
            <w:rStyle w:val="a3"/>
            <w:rFonts w:ascii="Times New Roman" w:hAnsi="Times New Roman"/>
            <w:sz w:val="24"/>
            <w:lang w:val="en-US"/>
          </w:rPr>
          <w:t>search</w:t>
        </w:r>
        <w:r w:rsidR="00EC061F" w:rsidRPr="00366ED4">
          <w:rPr>
            <w:rStyle w:val="a3"/>
            <w:rFonts w:ascii="Times New Roman" w:hAnsi="Times New Roman"/>
            <w:sz w:val="24"/>
            <w:lang w:val="en-US"/>
          </w:rPr>
          <w:t>.</w:t>
        </w:r>
        <w:r w:rsidR="00EC061F" w:rsidRPr="00EC061F">
          <w:rPr>
            <w:rStyle w:val="a3"/>
            <w:rFonts w:ascii="Times New Roman" w:hAnsi="Times New Roman"/>
            <w:sz w:val="24"/>
            <w:lang w:val="en-US"/>
          </w:rPr>
          <w:t>php</w:t>
        </w:r>
      </w:hyperlink>
      <w:r w:rsidR="00EC061F" w:rsidRPr="00366E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45116B" w:rsidRPr="008562C9" w:rsidRDefault="008562C9" w:rsidP="00AB5518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FFB">
        <w:rPr>
          <w:rFonts w:ascii="Times New Roman" w:hAnsi="Times New Roman"/>
          <w:sz w:val="24"/>
        </w:rPr>
        <w:t>Указ Президента РФ от 02.07.2021 N 400 «О Стратегии национальной безопасности РФ»</w:t>
      </w:r>
      <w:r>
        <w:rPr>
          <w:rFonts w:ascii="Times New Roman" w:hAnsi="Times New Roman"/>
          <w:sz w:val="24"/>
        </w:rPr>
        <w:t>.</w:t>
      </w:r>
    </w:p>
    <w:p w:rsidR="008562C9" w:rsidRPr="003F7F6C" w:rsidRDefault="003F7F6C" w:rsidP="00AB5518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2F">
        <w:rPr>
          <w:rFonts w:ascii="Times New Roman" w:hAnsi="Times New Roman"/>
          <w:sz w:val="24"/>
        </w:rPr>
        <w:t xml:space="preserve">Указ Президента РФ от 13 мая 2017 г. </w:t>
      </w:r>
      <w:r w:rsidRPr="008D7C2F">
        <w:rPr>
          <w:rFonts w:ascii="Times New Roman" w:hAnsi="Times New Roman"/>
          <w:sz w:val="24"/>
          <w:lang w:val="en-US"/>
        </w:rPr>
        <w:t>N</w:t>
      </w:r>
      <w:r w:rsidRPr="008D7C2F">
        <w:rPr>
          <w:rFonts w:ascii="Times New Roman" w:hAnsi="Times New Roman"/>
          <w:sz w:val="24"/>
        </w:rPr>
        <w:t xml:space="preserve"> 208 «О стратегии экономической безопасности РФ на период до 2030 года»</w:t>
      </w:r>
      <w:r>
        <w:rPr>
          <w:rFonts w:ascii="Times New Roman" w:hAnsi="Times New Roman"/>
          <w:sz w:val="24"/>
        </w:rPr>
        <w:t>.</w:t>
      </w:r>
    </w:p>
    <w:p w:rsidR="003B51B0" w:rsidRDefault="00EC061F" w:rsidP="003B51B0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0B">
        <w:rPr>
          <w:rFonts w:ascii="Times New Roman" w:hAnsi="Times New Roman"/>
          <w:sz w:val="24"/>
        </w:rPr>
        <w:t xml:space="preserve">П.Э. </w:t>
      </w:r>
      <w:proofErr w:type="spellStart"/>
      <w:r w:rsidRPr="0016290B">
        <w:rPr>
          <w:rFonts w:ascii="Times New Roman" w:hAnsi="Times New Roman"/>
          <w:sz w:val="24"/>
        </w:rPr>
        <w:t>Шлендер</w:t>
      </w:r>
      <w:proofErr w:type="spellEnd"/>
      <w:r w:rsidRPr="0016290B">
        <w:rPr>
          <w:rFonts w:ascii="Times New Roman" w:hAnsi="Times New Roman"/>
          <w:sz w:val="24"/>
        </w:rPr>
        <w:t xml:space="preserve">. Безопасность жизнедеятельности: Учеб. пособие. 2-е изд., </w:t>
      </w:r>
      <w:proofErr w:type="spellStart"/>
      <w:r w:rsidRPr="0016290B">
        <w:rPr>
          <w:rFonts w:ascii="Times New Roman" w:hAnsi="Times New Roman"/>
          <w:sz w:val="24"/>
        </w:rPr>
        <w:t>перераб</w:t>
      </w:r>
      <w:proofErr w:type="spellEnd"/>
      <w:r w:rsidRPr="001629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и доп. — М.: Вузовский учебник</w:t>
      </w:r>
      <w:r w:rsidRPr="0016290B">
        <w:rPr>
          <w:rFonts w:ascii="Times New Roman" w:hAnsi="Times New Roman"/>
          <w:sz w:val="24"/>
        </w:rPr>
        <w:t>. - 304 с.. 2008</w:t>
      </w:r>
      <w:r>
        <w:rPr>
          <w:rFonts w:ascii="Times New Roman" w:hAnsi="Times New Roman"/>
          <w:sz w:val="24"/>
        </w:rPr>
        <w:t>.</w:t>
      </w:r>
    </w:p>
    <w:p w:rsidR="003B51B0" w:rsidRDefault="00A45353" w:rsidP="003B51B0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Орлов, Бюджетная безопасность в системе экономической безопасности Российской Федерации, с. 299.</w:t>
      </w:r>
    </w:p>
    <w:p w:rsidR="00A45353" w:rsidRPr="003B51B0" w:rsidRDefault="003B51B0" w:rsidP="003B51B0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Криворотов В.В., Калина А.В., </w:t>
      </w:r>
      <w:proofErr w:type="spellStart"/>
      <w:r w:rsidRP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Белик</w:t>
      </w:r>
      <w:proofErr w:type="spellEnd"/>
      <w:r w:rsidRP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Пороговые значения индикативных показателей для диагностики экономической</w:t>
      </w:r>
      <w:bookmarkStart w:id="0" w:name="_GoBack"/>
      <w:bookmarkEnd w:id="0"/>
      <w:r w:rsidRPr="003B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РФ на современной этапе.</w:t>
      </w:r>
    </w:p>
    <w:sectPr w:rsidR="00A45353" w:rsidRPr="003B51B0" w:rsidSect="00AB551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D3AC6"/>
    <w:multiLevelType w:val="multilevel"/>
    <w:tmpl w:val="14B0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35"/>
    <w:rsid w:val="00010A77"/>
    <w:rsid w:val="00101DEF"/>
    <w:rsid w:val="00315524"/>
    <w:rsid w:val="00366ED4"/>
    <w:rsid w:val="003B51B0"/>
    <w:rsid w:val="003F7F6C"/>
    <w:rsid w:val="0045116B"/>
    <w:rsid w:val="004D51C6"/>
    <w:rsid w:val="00542135"/>
    <w:rsid w:val="00542D29"/>
    <w:rsid w:val="005676F2"/>
    <w:rsid w:val="005B3260"/>
    <w:rsid w:val="008562C9"/>
    <w:rsid w:val="00997C33"/>
    <w:rsid w:val="00A45353"/>
    <w:rsid w:val="00AB5518"/>
    <w:rsid w:val="00B20BD6"/>
    <w:rsid w:val="00B269F6"/>
    <w:rsid w:val="00B37F64"/>
    <w:rsid w:val="00CD5382"/>
    <w:rsid w:val="00EB4A1D"/>
    <w:rsid w:val="00EC061F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BE26-0F64-4BB2-B448-67A36E6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NR 14"/>
    <w:qFormat/>
    <w:rsid w:val="00542D29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61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97C3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97C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varozhegova.ru/view_sea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yandex.ru" TargetMode="External"/><Relationship Id="rId5" Type="http://schemas.openxmlformats.org/officeDocument/2006/relationships/hyperlink" Target="mailto:danilkolzau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2023-03-28T07:49:00Z</dcterms:created>
  <dcterms:modified xsi:type="dcterms:W3CDTF">2023-03-29T02:42:00Z</dcterms:modified>
</cp:coreProperties>
</file>