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3D6F" w14:textId="75BE0E31" w:rsidR="00042F21" w:rsidRPr="00D514D0" w:rsidRDefault="003126E5" w:rsidP="00B60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D0">
        <w:rPr>
          <w:rFonts w:ascii="Times New Roman" w:hAnsi="Times New Roman" w:cs="Times New Roman"/>
          <w:b/>
          <w:sz w:val="24"/>
          <w:szCs w:val="24"/>
        </w:rPr>
        <w:t>Анализ государственной</w:t>
      </w:r>
      <w:r w:rsidR="00B60B0A" w:rsidRPr="00D514D0">
        <w:rPr>
          <w:rFonts w:ascii="Times New Roman" w:hAnsi="Times New Roman" w:cs="Times New Roman"/>
          <w:b/>
          <w:sz w:val="24"/>
          <w:szCs w:val="24"/>
        </w:rPr>
        <w:t xml:space="preserve"> поддержки малых форм хозяйствования в </w:t>
      </w:r>
      <w:r w:rsidRPr="00D514D0">
        <w:rPr>
          <w:rFonts w:ascii="Times New Roman" w:hAnsi="Times New Roman" w:cs="Times New Roman"/>
          <w:b/>
          <w:sz w:val="24"/>
          <w:szCs w:val="24"/>
        </w:rPr>
        <w:t>а</w:t>
      </w:r>
      <w:r w:rsidR="00B60B0A" w:rsidRPr="00D514D0">
        <w:rPr>
          <w:rFonts w:ascii="Times New Roman" w:hAnsi="Times New Roman" w:cs="Times New Roman"/>
          <w:b/>
          <w:sz w:val="24"/>
          <w:szCs w:val="24"/>
        </w:rPr>
        <w:t>гропромышленном</w:t>
      </w:r>
      <w:r w:rsidRPr="00D51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0A" w:rsidRPr="00D514D0">
        <w:rPr>
          <w:rFonts w:ascii="Times New Roman" w:hAnsi="Times New Roman" w:cs="Times New Roman"/>
          <w:b/>
          <w:sz w:val="24"/>
          <w:szCs w:val="24"/>
        </w:rPr>
        <w:t xml:space="preserve">комплексе </w:t>
      </w:r>
      <w:r w:rsidRPr="00D514D0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14:paraId="42FFB15C" w14:textId="77777777" w:rsidR="003126E5" w:rsidRPr="00D514D0" w:rsidRDefault="00DA0E42" w:rsidP="00DA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Софинрейдер</w:t>
      </w:r>
      <w:r w:rsidR="003126E5" w:rsidRPr="00D5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Е.В.</w:t>
      </w:r>
    </w:p>
    <w:p w14:paraId="1A857284" w14:textId="0DEFA3DB" w:rsidR="005600C4" w:rsidRPr="00D514D0" w:rsidRDefault="003126E5" w:rsidP="00DA0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</w:p>
    <w:p w14:paraId="0C86EDAD" w14:textId="0EAA6164" w:rsidR="00DA0E42" w:rsidRPr="00D514D0" w:rsidRDefault="00DA0E42" w:rsidP="00DA0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руководитель: Макурина</w:t>
      </w:r>
      <w:r w:rsidR="003126E5" w:rsidRPr="00D5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</w:t>
      </w:r>
      <w:r w:rsidRPr="00D5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экон. наук, доцент</w:t>
      </w:r>
    </w:p>
    <w:p w14:paraId="2F58B069" w14:textId="1D2D9643" w:rsidR="00DA0E42" w:rsidRPr="00D514D0" w:rsidRDefault="00DA0E42" w:rsidP="00DA0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Новосибирский госуд</w:t>
      </w:r>
      <w:r w:rsidR="00504697" w:rsidRPr="00D51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арственный аграрный университет, Новосибирск, Россия</w:t>
      </w:r>
    </w:p>
    <w:p w14:paraId="78746636" w14:textId="77777777" w:rsidR="00504697" w:rsidRPr="00D514D0" w:rsidRDefault="00504697" w:rsidP="00DA0E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Email</w:t>
      </w:r>
      <w:r w:rsidRPr="00D51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D514D0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sofinreydere</w:t>
        </w:r>
        <w:r w:rsidRPr="00D514D0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Pr="00D514D0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Pr="00D514D0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Pr="00D514D0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  <w:r w:rsidRPr="00D51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24821D0E" w14:textId="77777777" w:rsidR="00DA0E42" w:rsidRPr="00D514D0" w:rsidRDefault="00DA0E42" w:rsidP="00DA0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16A3E" w14:textId="2A3577F1" w:rsidR="005600C4" w:rsidRPr="00D514D0" w:rsidRDefault="005600C4" w:rsidP="003126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3126E5" w:rsidRPr="00D514D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98F" w:rsidRPr="00D514D0">
        <w:rPr>
          <w:rFonts w:ascii="Times New Roman" w:hAnsi="Times New Roman" w:cs="Times New Roman"/>
          <w:sz w:val="24"/>
          <w:szCs w:val="24"/>
        </w:rPr>
        <w:t xml:space="preserve">В статье рассматривается деятельность Министерства сельского хозяйства Новосибирской области в </w:t>
      </w:r>
      <w:r w:rsidR="00BE47FD" w:rsidRPr="00D514D0">
        <w:rPr>
          <w:rFonts w:ascii="Times New Roman" w:hAnsi="Times New Roman" w:cs="Times New Roman"/>
          <w:sz w:val="24"/>
          <w:szCs w:val="24"/>
        </w:rPr>
        <w:t>сфере государственной поддержки</w:t>
      </w:r>
      <w:r w:rsidR="00E718C9" w:rsidRPr="00D514D0">
        <w:rPr>
          <w:rFonts w:ascii="Times New Roman" w:hAnsi="Times New Roman" w:cs="Times New Roman"/>
          <w:sz w:val="24"/>
          <w:szCs w:val="24"/>
        </w:rPr>
        <w:t xml:space="preserve"> малых форм хозяйствования.</w:t>
      </w:r>
    </w:p>
    <w:p w14:paraId="0175A34B" w14:textId="0D8892A4" w:rsidR="003C7728" w:rsidRPr="00D514D0" w:rsidRDefault="00BF537D" w:rsidP="003126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D514D0">
        <w:rPr>
          <w:rFonts w:ascii="Times New Roman" w:hAnsi="Times New Roman" w:cs="Times New Roman"/>
          <w:sz w:val="24"/>
          <w:szCs w:val="24"/>
        </w:rPr>
        <w:t xml:space="preserve">государственная поддержка, </w:t>
      </w:r>
      <w:r w:rsidR="00BE47FD" w:rsidRPr="00D514D0">
        <w:rPr>
          <w:rFonts w:ascii="Times New Roman" w:hAnsi="Times New Roman" w:cs="Times New Roman"/>
          <w:sz w:val="24"/>
          <w:szCs w:val="24"/>
        </w:rPr>
        <w:t xml:space="preserve">сельское хозяйство, </w:t>
      </w:r>
      <w:r w:rsidR="00E729F4" w:rsidRPr="00D514D0">
        <w:rPr>
          <w:rFonts w:ascii="Times New Roman" w:hAnsi="Times New Roman" w:cs="Times New Roman"/>
          <w:sz w:val="24"/>
          <w:szCs w:val="24"/>
        </w:rPr>
        <w:t>малые формы хозяйствования</w:t>
      </w:r>
      <w:r w:rsidR="006946C6" w:rsidRPr="00D514D0">
        <w:rPr>
          <w:rFonts w:ascii="Times New Roman" w:hAnsi="Times New Roman" w:cs="Times New Roman"/>
          <w:sz w:val="24"/>
          <w:szCs w:val="24"/>
        </w:rPr>
        <w:t xml:space="preserve">, субсидии, </w:t>
      </w:r>
      <w:r w:rsidRPr="00D514D0">
        <w:rPr>
          <w:rFonts w:ascii="Times New Roman" w:hAnsi="Times New Roman" w:cs="Times New Roman"/>
          <w:sz w:val="24"/>
          <w:szCs w:val="24"/>
        </w:rPr>
        <w:t>гранты.</w:t>
      </w:r>
    </w:p>
    <w:p w14:paraId="190634C3" w14:textId="77777777" w:rsidR="00BF537D" w:rsidRPr="00D514D0" w:rsidRDefault="00BF537D" w:rsidP="003126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E22DF61" w14:textId="77777777" w:rsidR="00BF537D" w:rsidRPr="00D514D0" w:rsidRDefault="004049B1" w:rsidP="003126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Реформирование аграрного сектора Новосибирской области привело к коренным изменениям его структуры, формированию многообразных форм хозяйствующих субъектов, основанных на частной собственности и принципах экономической самостоятельности</w:t>
      </w:r>
      <w:r w:rsidR="00042F21" w:rsidRPr="00D514D0">
        <w:rPr>
          <w:rFonts w:ascii="Times New Roman" w:hAnsi="Times New Roman" w:cs="Times New Roman"/>
          <w:sz w:val="24"/>
          <w:szCs w:val="24"/>
        </w:rPr>
        <w:t xml:space="preserve">. Малые формы хозяйствования играют </w:t>
      </w:r>
      <w:r w:rsidRPr="00D514D0">
        <w:rPr>
          <w:rFonts w:ascii="Times New Roman" w:hAnsi="Times New Roman" w:cs="Times New Roman"/>
          <w:sz w:val="24"/>
          <w:szCs w:val="24"/>
        </w:rPr>
        <w:t>определенную роль в развитии сельскохозяйственного производства, вносят свой вклад в формирование конкурентоспособного аграрного сектора</w:t>
      </w:r>
      <w:r w:rsidR="00444D59" w:rsidRPr="00D514D0">
        <w:rPr>
          <w:rFonts w:ascii="Times New Roman" w:hAnsi="Times New Roman" w:cs="Times New Roman"/>
          <w:sz w:val="24"/>
          <w:szCs w:val="24"/>
        </w:rPr>
        <w:t>.</w:t>
      </w:r>
    </w:p>
    <w:p w14:paraId="4B6749A5" w14:textId="6B23C9EE" w:rsidR="00C24F9F" w:rsidRPr="00D514D0" w:rsidRDefault="00C24F9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регионе вопросами поддержки субъектов малого бизнеса в агропромышленном комплексе занимается Министерство сельского хозяйства Новосибирской области</w:t>
      </w:r>
      <w:r w:rsidR="00BE47FD" w:rsidRPr="00D514D0">
        <w:rPr>
          <w:rFonts w:ascii="Times New Roman" w:hAnsi="Times New Roman" w:cs="Times New Roman"/>
          <w:sz w:val="24"/>
          <w:szCs w:val="24"/>
        </w:rPr>
        <w:t xml:space="preserve"> </w:t>
      </w:r>
      <w:r w:rsidRPr="00D514D0">
        <w:rPr>
          <w:rFonts w:ascii="Times New Roman" w:hAnsi="Times New Roman" w:cs="Times New Roman"/>
          <w:sz w:val="24"/>
          <w:szCs w:val="24"/>
        </w:rPr>
        <w:t>– областной государственный орган исполнительной власти, обеспечивающий проведение политики в агропромышленной сфере.</w:t>
      </w:r>
    </w:p>
    <w:p w14:paraId="2A6B89C9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На сегодняшний день, в Новосибирской области действуют следующие методы помощи фермерам и крестьянским хозяйствам: </w:t>
      </w:r>
    </w:p>
    <w:p w14:paraId="7A91BC95" w14:textId="77777777" w:rsidR="00615B7D" w:rsidRPr="00D514D0" w:rsidRDefault="00615B7D" w:rsidP="003126E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Разовые субсидии для сельского хозяйства на развитие. Предназначены для полного обустройства начинающего фермерского хозяйства – покупки жилья, возведения новых жилых объектов, приобретения грузовых машин и специализированной техники, проведения коммуникаций к участку и так далее. </w:t>
      </w:r>
    </w:p>
    <w:p w14:paraId="43FC94CB" w14:textId="77777777" w:rsidR="00615B7D" w:rsidRPr="00D514D0" w:rsidRDefault="00615B7D" w:rsidP="003126E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Возмещение затрат на постройку объектов, необходимых для крестьянского хозяйства в рамках одной семьи. </w:t>
      </w:r>
    </w:p>
    <w:p w14:paraId="4BE5028B" w14:textId="77777777" w:rsidR="00615B7D" w:rsidRPr="00D514D0" w:rsidRDefault="00615B7D" w:rsidP="003126E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Выделение субсидий на договоры лизинга, оформленного для покупки оборудования, техники. </w:t>
      </w:r>
    </w:p>
    <w:p w14:paraId="2B9F5D52" w14:textId="77777777" w:rsidR="00615B7D" w:rsidRPr="00D514D0" w:rsidRDefault="00615B7D" w:rsidP="003126E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Выдача средств на погашение процентов по кредитам (только по кредитам, взятым на модернизацию хозяйства). </w:t>
      </w:r>
    </w:p>
    <w:p w14:paraId="1BCBEFED" w14:textId="77777777" w:rsidR="00615B7D" w:rsidRPr="00D514D0" w:rsidRDefault="00615B7D" w:rsidP="003126E5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Выдача грантов на расширение хозяйств. Организация конкурса для владельцев сельскохозяйственных производств, победители которого получат средства на покупку земли, подключение коммуникаций, возведение необходимых строений (при условии предоставления отчётов о расходовании средств).</w:t>
      </w:r>
    </w:p>
    <w:p w14:paraId="6397B47A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целях реализации мер, направленных на стимулирование развития малых форм хозяйствования на селе, с 2012 года проводится конкурсный отбор на право получения государственной поддержки на создание и развитие производственной базы КФХ и сельскохозяйственных потребительских кооперативов (СПоК) на территории Новосибирской области.</w:t>
      </w:r>
    </w:p>
    <w:p w14:paraId="201213AF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Государственную поддержку предполагается осуществлять посредством предоставления субсидий за счет средств областного бюджета на условиях софинансирования за счет федерального бюджета на возмещение части затрат на уплату процентов по кредитам банков, и займам, полученным в сельскохозяйственных кредитных потребительских кооперативах крестьянскими (фермерскими) хозяйствами, гражданами, ведущими личное подсобное хозяйство, сельскохозяйственными потребительскими кооперативами (снабженческими, сбытовыми, перерабатывающими, </w:t>
      </w:r>
      <w:r w:rsidRPr="00D514D0">
        <w:rPr>
          <w:rFonts w:ascii="Times New Roman" w:hAnsi="Times New Roman" w:cs="Times New Roman"/>
          <w:sz w:val="24"/>
          <w:szCs w:val="24"/>
        </w:rPr>
        <w:lastRenderedPageBreak/>
        <w:t>обслуживающими, созданными в соответствии с Федеральным законом «О сельскохозяйственной кооперации».</w:t>
      </w:r>
    </w:p>
    <w:p w14:paraId="4DF387F5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Большое внимание уделяется информационно-консультационной поддержки. Так на этапе создания малых форм сельскохозяйственных организаций через ответственных исполнителей происходит консультационная поддержка начинающих фермеров в форме семинаров и сессий. В рамках обучения начинающих сельскохозяйственных предпринимателей с 2017 года работает образовательный проект «Школа фермера».</w:t>
      </w:r>
    </w:p>
    <w:p w14:paraId="7624DFEB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Одной из форм поддержки малого бизнеса также является разработка и осуществление программ кредитования для малых форм хозяйствования в АПК.</w:t>
      </w:r>
    </w:p>
    <w:p w14:paraId="700E8A57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На территории Новосибирской области принята и действует ведомственная целевая программа «Развитие сельского хозяйства и регулирование рынков сельскохозяйственной продукции, сырья и продовольствия в Новосибирской области на 2013-2020 годы», которая была продлена до 2025 года.</w:t>
      </w:r>
    </w:p>
    <w:p w14:paraId="4E7A6292" w14:textId="77777777" w:rsidR="00615B7D" w:rsidRPr="00D514D0" w:rsidRDefault="00615B7D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Министерство сельского хозяйства Новосибирской области уделяет большое внимание грантовой поддержке фермеров, которые берут на себя обязательства социального характера, развивают производство, создают рабочие места, обеспечивая занятость сельского населения и являясь источником доходности региональных и местных бюджетов.</w:t>
      </w:r>
    </w:p>
    <w:p w14:paraId="75BAB82E" w14:textId="317288A6" w:rsidR="0028198F" w:rsidRPr="00D514D0" w:rsidRDefault="00C24F9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Отдел земельных отношений, инвестиционной политики и малых форм хозяйствования в АПК занимается вопросами</w:t>
      </w:r>
      <w:r w:rsidR="00BE47FD" w:rsidRPr="00D514D0">
        <w:rPr>
          <w:rFonts w:ascii="Times New Roman" w:hAnsi="Times New Roman" w:cs="Times New Roman"/>
          <w:sz w:val="24"/>
          <w:szCs w:val="24"/>
        </w:rPr>
        <w:t>,</w:t>
      </w:r>
      <w:r w:rsidRPr="00D514D0">
        <w:rPr>
          <w:rFonts w:ascii="Times New Roman" w:hAnsi="Times New Roman" w:cs="Times New Roman"/>
          <w:sz w:val="24"/>
          <w:szCs w:val="24"/>
        </w:rPr>
        <w:t xml:space="preserve"> связанными с оказанием государственной поддержки малым формам хозяйствования. Данный отдел принимает и рассматривает заявки, а также ведет контроль за исполнением обязательств грантополучателем [1].</w:t>
      </w:r>
      <w:r w:rsidR="00BE47FD" w:rsidRPr="00D514D0">
        <w:rPr>
          <w:rFonts w:ascii="Times New Roman" w:hAnsi="Times New Roman" w:cs="Times New Roman"/>
          <w:sz w:val="24"/>
          <w:szCs w:val="24"/>
        </w:rPr>
        <w:t xml:space="preserve"> </w:t>
      </w:r>
      <w:r w:rsidRPr="00D514D0">
        <w:rPr>
          <w:rFonts w:ascii="Times New Roman" w:hAnsi="Times New Roman" w:cs="Times New Roman"/>
          <w:sz w:val="24"/>
          <w:szCs w:val="24"/>
        </w:rPr>
        <w:t xml:space="preserve">Ключевым мероприятием </w:t>
      </w:r>
      <w:r w:rsidR="00BE47FD" w:rsidRPr="00D514D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D514D0">
        <w:rPr>
          <w:rFonts w:ascii="Times New Roman" w:hAnsi="Times New Roman" w:cs="Times New Roman"/>
          <w:sz w:val="24"/>
          <w:szCs w:val="24"/>
        </w:rPr>
        <w:t>отдела является ежегодное проведение конкурсного отбора на предоставление грантов</w:t>
      </w:r>
      <w:r w:rsidR="00615B7D" w:rsidRPr="00D514D0">
        <w:rPr>
          <w:rFonts w:ascii="Times New Roman" w:hAnsi="Times New Roman" w:cs="Times New Roman"/>
          <w:sz w:val="24"/>
          <w:szCs w:val="24"/>
        </w:rPr>
        <w:t>.</w:t>
      </w:r>
    </w:p>
    <w:p w14:paraId="33DC97FA" w14:textId="7089D28C" w:rsidR="0028198F" w:rsidRPr="00D514D0" w:rsidRDefault="0028198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Министерство сельского хозяйства Новосибирской области в соответствии с постановлением Правительства Новосибирской области от 02.02.2015 № 37-п «О государственной программе Новосибирской области «Развитие сельского хозяйства и регулирование рынков сельскохозяйственной</w:t>
      </w:r>
      <w:r w:rsidR="00615B7D" w:rsidRPr="00D514D0">
        <w:rPr>
          <w:rFonts w:ascii="Times New Roman" w:hAnsi="Times New Roman" w:cs="Times New Roman"/>
          <w:sz w:val="24"/>
          <w:szCs w:val="24"/>
        </w:rPr>
        <w:t xml:space="preserve"> </w:t>
      </w:r>
      <w:r w:rsidRPr="00D514D0">
        <w:rPr>
          <w:rFonts w:ascii="Times New Roman" w:hAnsi="Times New Roman" w:cs="Times New Roman"/>
          <w:sz w:val="24"/>
          <w:szCs w:val="24"/>
        </w:rPr>
        <w:t>продукции, сырья и продовольствия в Новосибирской области на 2015-2020 годы» осуществляет государственную поддержку по направлениям</w:t>
      </w:r>
      <w:r w:rsidR="00EB0F01" w:rsidRPr="00D514D0">
        <w:rPr>
          <w:rFonts w:ascii="Times New Roman" w:hAnsi="Times New Roman" w:cs="Times New Roman"/>
          <w:sz w:val="24"/>
          <w:szCs w:val="24"/>
        </w:rPr>
        <w:t xml:space="preserve"> [2]</w:t>
      </w:r>
      <w:r w:rsidRPr="00D514D0">
        <w:rPr>
          <w:rFonts w:ascii="Times New Roman" w:hAnsi="Times New Roman" w:cs="Times New Roman"/>
          <w:sz w:val="24"/>
          <w:szCs w:val="24"/>
        </w:rPr>
        <w:t>:</w:t>
      </w:r>
    </w:p>
    <w:p w14:paraId="30BF2FC8" w14:textId="77777777" w:rsidR="0028198F" w:rsidRPr="00D514D0" w:rsidRDefault="0028198F" w:rsidP="003126E5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«Поддержка начинающих фермеров»;</w:t>
      </w:r>
    </w:p>
    <w:p w14:paraId="3198DCF4" w14:textId="77777777" w:rsidR="0028198F" w:rsidRPr="00D514D0" w:rsidRDefault="0028198F" w:rsidP="003126E5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«Поддержка развития семейных животноводческих ферм»; </w:t>
      </w:r>
    </w:p>
    <w:p w14:paraId="5061598D" w14:textId="77777777" w:rsidR="0028198F" w:rsidRPr="00D514D0" w:rsidRDefault="0028198F" w:rsidP="003126E5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«Поддержка сельскохозяйственных потребительских кооперативов»;</w:t>
      </w:r>
    </w:p>
    <w:p w14:paraId="41B5590E" w14:textId="77777777" w:rsidR="0028198F" w:rsidRPr="00D514D0" w:rsidRDefault="0028198F" w:rsidP="003126E5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«Агростартап».</w:t>
      </w:r>
    </w:p>
    <w:p w14:paraId="652637F7" w14:textId="77777777" w:rsidR="00D24009" w:rsidRPr="00D514D0" w:rsidRDefault="00D24009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первый год существования данных мер поддержки в 2012 году было выделено 56,5 миллионов рублей, 43,3 миллиона из которых были направлены на гранты на развитие семейных ферм. Тогда гранты «Начинающий фермер» и 49 «Агростартап» был выданы 10 хозяйствам области, а грант на развитие семейной фермы был получен 7 хозяйствами</w:t>
      </w:r>
      <w:r w:rsidRPr="00D514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DE4C7" wp14:editId="0CEE8754">
                <wp:simplePos x="0" y="0"/>
                <wp:positionH relativeFrom="column">
                  <wp:posOffset>4880610</wp:posOffset>
                </wp:positionH>
                <wp:positionV relativeFrom="paragraph">
                  <wp:posOffset>3793490</wp:posOffset>
                </wp:positionV>
                <wp:extent cx="266700" cy="2476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8682" id="Прямоугольник 11" o:spid="_x0000_s1026" style="position:absolute;margin-left:384.3pt;margin-top:298.7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r2TwIAANMEAAAOAAAAZHJzL2Uyb0RvYy54bWysVN9vGjEMfp+0/yHK+3qAKGyIo0KtmCah&#10;tlI79dnkEu6kXJw5gYP99XPCtbTdnqrxEOzY8Y/Pn29+dWit2GsKDbpSDi8GUminsGrctpQ/H1df&#10;vkoRIrgKLDpdyqMO8mrx+dO88zM9whptpUlwEBdmnS9lHaOfFUVQtW4hXKDXjo0GqYXIKm2LiqDj&#10;6K0tRoPBpOiQKk+odAh8e3MyykWOb4xW8c6YoKOwpeTaYj4pn5t0Fos5zLYEvm5UXwZ8oIoWGsdJ&#10;X0LdQASxo+avUG2jCAOaeKGwLdCYRuncA3czHLzr5qEGr3MvDE7wLzCF/xdW3e4f/D0xDJ0Ps8Bi&#10;6uJgqE3/XJ84ZLCOL2DpQxSKL0eTyXTAkCo2jcbTyWUGszg/9hTid42tSEIpiWeRIYL9OkROyK7P&#10;LilXQNtUq8barBzDtSWxBx4bT7vCTgoLIfJlKVf5l0bHId48s050XM3lOBcGzCdjIXKNra9KGdxW&#10;CrBbJqqKlGt58zp8LGlq4gZCfao2R+xrsy71ojMN+57PKCdpg9XxngThiZfBq1XD0dbc6T0QE5Hx&#10;5eWKd3wYi9wb9pIUNdLvf90nf+YHW6XomNjc968dkGYAfzhmzrfheJw2ISvjy+mIFXpt2by2uF17&#10;jTyEIa+xV1lM/tE+i4awfeIdXKasbAKnOPcJ4V65jqeF4y1WernMbsx+D3HtHrxKwRNOCcfHwxOQ&#10;7xkTmWq3+LwEMHtHnJNveulwuYtomsyqM67Mj6Tw5mSm9FueVvO1nr3O36LFHwAAAP//AwBQSwME&#10;FAAGAAgAAAAhABLhWnHhAAAACwEAAA8AAABkcnMvZG93bnJldi54bWxMj01Pg0AQhu8m/ofNmHiz&#10;C1q3iAyNadT0ZCL04HFhVyDdD8JuC/57x5M9zsyTd5632C7WsLOewuAdQrpKgGnXejW4DuFQv91l&#10;wEKUTknjnUb40QG25fVVIXPlZ/epz1XsGIW4kEuEPsYx5zy0vbYyrPyoHd2+/WRlpHHquJrkTOHW&#10;8PskEdzKwdGHXo561+v2WJ0sQr2vD2kTx+MwZ6/V7uvj3TR7i3h7s7w8A4t6if8w/OmTOpTk1PiT&#10;U4EZhI3IBKEIj0+bNTAisjShTYMgHsQaeFnwyw7lLwAAAP//AwBQSwECLQAUAAYACAAAACEAtoM4&#10;kv4AAADhAQAAEwAAAAAAAAAAAAAAAAAAAAAAW0NvbnRlbnRfVHlwZXNdLnhtbFBLAQItABQABgAI&#10;AAAAIQA4/SH/1gAAAJQBAAALAAAAAAAAAAAAAAAAAC8BAABfcmVscy8ucmVsc1BLAQItABQABgAI&#10;AAAAIQDVVvr2TwIAANMEAAAOAAAAAAAAAAAAAAAAAC4CAABkcnMvZTJvRG9jLnhtbFBLAQItABQA&#10;BgAIAAAAIQAS4Vpx4QAAAAsBAAAPAAAAAAAAAAAAAAAAAKkEAABkcnMvZG93bnJldi54bWxQSwUG&#10;AAAAAAQABADzAAAAtwUAAAAA&#10;" fillcolor="window" strokecolor="window" strokeweight="2pt"/>
            </w:pict>
          </mc:Fallback>
        </mc:AlternateContent>
      </w:r>
      <w:r w:rsidRPr="00D514D0">
        <w:rPr>
          <w:rFonts w:ascii="Times New Roman" w:hAnsi="Times New Roman" w:cs="Times New Roman"/>
          <w:sz w:val="24"/>
          <w:szCs w:val="24"/>
        </w:rPr>
        <w:t>.</w:t>
      </w:r>
    </w:p>
    <w:p w14:paraId="063DDC52" w14:textId="77777777" w:rsidR="00D24009" w:rsidRPr="00D514D0" w:rsidRDefault="00D24009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Благодаря освещению данных мер поддержки, в 2013 году было выделено уже 76,6 миллионов рублей, большая часть которых пошла, как и год ранее, на развитие семейных ферм.</w:t>
      </w:r>
    </w:p>
    <w:p w14:paraId="5DF6100A" w14:textId="7F66A134" w:rsidR="00D24009" w:rsidRPr="00D514D0" w:rsidRDefault="00D24009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2014 году общая сумма на поддержку увеличилась на 7 миллионов и составила 83,3 миллиона рублей.</w:t>
      </w:r>
      <w:r w:rsidR="00615B7D" w:rsidRPr="00D514D0">
        <w:rPr>
          <w:rFonts w:ascii="Times New Roman" w:hAnsi="Times New Roman" w:cs="Times New Roman"/>
          <w:sz w:val="24"/>
          <w:szCs w:val="24"/>
        </w:rPr>
        <w:t xml:space="preserve"> </w:t>
      </w:r>
      <w:r w:rsidRPr="00D514D0">
        <w:rPr>
          <w:rFonts w:ascii="Times New Roman" w:hAnsi="Times New Roman" w:cs="Times New Roman"/>
          <w:sz w:val="24"/>
          <w:szCs w:val="24"/>
        </w:rPr>
        <w:t>В связи с событиями 2014 года и последующими санкциями, государство озаботилось продовольственной безопасностью страны, вследствие чего были пересмотрены существующие меры оказания поддержки малых форм хозяйствования. Так, в 2015 году, общая сумма средств, выделенных для грантов на развитие семейных ферм и «Агростартап», составила 138,8 миллионов рублей, что составляет более 135%, по сравнению с предыдущим годом. Был сделан значительный упор на начинающих фермеров, поэтому в 2015 году, грант «Агростартап» получил 41 субъект малого предпринимательства, что в 2 раза больше, чем годом прежде.</w:t>
      </w:r>
    </w:p>
    <w:p w14:paraId="43D23097" w14:textId="77777777" w:rsidR="00D24009" w:rsidRPr="00D514D0" w:rsidRDefault="00D24009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Следующие два года было постепенное увеличение выделяемых средств для поддержки малых форм хозяйствования, но в 2017 появился новый грант на развитие </w:t>
      </w:r>
      <w:r w:rsidRPr="00D514D0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материально-технической базы, предназначенной для сельскохозяйственных кооперативов. Также были введены субсидии для кооперативов. Такое внимание кооперативом было связано с обращением Президента для поддержки кооперации, которая является крайне результативным способом ведения хозяйства.</w:t>
      </w:r>
    </w:p>
    <w:p w14:paraId="719EEC57" w14:textId="77777777" w:rsidR="00D24009" w:rsidRPr="00D514D0" w:rsidRDefault="0022136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2017 году на поддержку кооперативов было выделено 20,9 миллионов рублей, включая все субсидии. Поддержка кооперации крайне важна для Новосибирской области, так как в области функционирует крайне малое количество сельскохозяйственных кооперативов – 35 штук, из них ведущих свою деятельность всего 8 штук, остальные существуют только формально.</w:t>
      </w:r>
    </w:p>
    <w:p w14:paraId="78DDBD7D" w14:textId="574F039D" w:rsidR="0022136F" w:rsidRPr="00D514D0" w:rsidRDefault="0022136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2018 – 2019 гг. оказались пиком выделенных средств. Суммарно за 2 года было выделено около 500 миллионов рублей. В этим годы гранты «Агростартап» получили 71 субъект малого предпринимательства, 17 хозяйств получили грант на развитие семейной фермы и 4 гранта получили кооперативы.</w:t>
      </w:r>
    </w:p>
    <w:p w14:paraId="6DBB5639" w14:textId="77777777" w:rsidR="00E876C2" w:rsidRPr="00D514D0" w:rsidRDefault="00E876C2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2020 году на поддержку фермеров в целом было направлено 620 млн. рублей по утвержденной Правительством региона программе «Развитие сельского хозяйства и регулирование рынков сельскохозяйственной продукции, сырья и продовольствия в Новосибирской области», в том числе 222 миллиона - в виде грантов.</w:t>
      </w:r>
    </w:p>
    <w:p w14:paraId="46E7C59D" w14:textId="77777777" w:rsidR="0022136F" w:rsidRPr="00D514D0" w:rsidRDefault="0022136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В 2022 году произошло значительное сокращение поддержки. Так, в 2022 году </w:t>
      </w:r>
      <w:r w:rsidR="00E876C2" w:rsidRPr="00D514D0">
        <w:rPr>
          <w:rFonts w:ascii="Times New Roman" w:hAnsi="Times New Roman" w:cs="Times New Roman"/>
          <w:sz w:val="24"/>
          <w:szCs w:val="24"/>
        </w:rPr>
        <w:t>выделили</w:t>
      </w:r>
      <w:r w:rsidRPr="00D514D0">
        <w:rPr>
          <w:rFonts w:ascii="Times New Roman" w:hAnsi="Times New Roman" w:cs="Times New Roman"/>
          <w:sz w:val="24"/>
          <w:szCs w:val="24"/>
        </w:rPr>
        <w:t xml:space="preserve"> 37,7 миллионов рублей по направлению «Агростартап», 108,5 миллионов по направлению развития семейной фермы и 76,8 миллионов для кооперативов [</w:t>
      </w:r>
      <w:r w:rsidR="00EB0F01" w:rsidRPr="00D514D0">
        <w:rPr>
          <w:rFonts w:ascii="Times New Roman" w:hAnsi="Times New Roman" w:cs="Times New Roman"/>
          <w:sz w:val="24"/>
          <w:szCs w:val="24"/>
        </w:rPr>
        <w:t>3</w:t>
      </w:r>
      <w:r w:rsidRPr="00D514D0">
        <w:rPr>
          <w:rFonts w:ascii="Times New Roman" w:hAnsi="Times New Roman" w:cs="Times New Roman"/>
          <w:sz w:val="24"/>
          <w:szCs w:val="24"/>
        </w:rPr>
        <w:t>].</w:t>
      </w:r>
    </w:p>
    <w:p w14:paraId="4494EA15" w14:textId="46A9B7AA" w:rsidR="0022136F" w:rsidRPr="00D514D0" w:rsidRDefault="0022136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В 2022 году конкурсный отбор состоялся с 28 апреля по 16 мая. По итогу было рассмотрено более 10 заявок на получение грантов «Агростартап» и «Семейная ферма», более половины которых были отправлены на доработку. Основной причиной отклонения заявки стали неверные расчеты бизнес-планов, которы</w:t>
      </w:r>
      <w:r w:rsidR="00615B7D" w:rsidRPr="00D514D0">
        <w:rPr>
          <w:rFonts w:ascii="Times New Roman" w:hAnsi="Times New Roman" w:cs="Times New Roman"/>
          <w:sz w:val="24"/>
          <w:szCs w:val="24"/>
        </w:rPr>
        <w:t>й</w:t>
      </w:r>
      <w:r w:rsidRPr="00D514D0">
        <w:rPr>
          <w:rFonts w:ascii="Times New Roman" w:hAnsi="Times New Roman" w:cs="Times New Roman"/>
          <w:sz w:val="24"/>
          <w:szCs w:val="24"/>
        </w:rPr>
        <w:t xml:space="preserve"> являются одним из ключевых документов. </w:t>
      </w:r>
      <w:r w:rsidR="00615B7D" w:rsidRPr="00D51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4FD80" w14:textId="77777777" w:rsidR="0022136F" w:rsidRPr="00D514D0" w:rsidRDefault="0069050F" w:rsidP="003126E5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Таким образом, для Минсельхоза Новосибирской области важным фактором дальнейшего развития агропромышленного комплекса является совершенствование аграрной структуры в направлении господдержки крестьянских (фермерских) хозяйств, личных подсобных хозяйств и других малых форм хозяйствования, которые являются источником продукции, как для собственного потребления, так и для поставок излишков сельскохозяйственной продукции на рынок.</w:t>
      </w:r>
    </w:p>
    <w:p w14:paraId="2EDDD11F" w14:textId="77777777" w:rsidR="00E876C2" w:rsidRPr="00D514D0" w:rsidRDefault="00E876C2" w:rsidP="00D240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C5FE4" w14:textId="4225F2BA" w:rsidR="0022136F" w:rsidRPr="00D514D0" w:rsidRDefault="003126E5" w:rsidP="0022136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D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05E76833" w14:textId="44DDA98E" w:rsidR="0022136F" w:rsidRPr="00D514D0" w:rsidRDefault="0022136F" w:rsidP="003126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>Министерство сельского хозяйства Новосибирской области [Электронный ресурс] / Официальный сайт // Режим доступа: http://mcx.nso.ru</w:t>
      </w:r>
      <w:r w:rsidR="00EB0F01" w:rsidRPr="00D514D0">
        <w:rPr>
          <w:rFonts w:ascii="Times New Roman" w:hAnsi="Times New Roman" w:cs="Times New Roman"/>
          <w:sz w:val="24"/>
          <w:szCs w:val="24"/>
        </w:rPr>
        <w:t>.</w:t>
      </w:r>
    </w:p>
    <w:p w14:paraId="1995331D" w14:textId="77777777" w:rsidR="00EB0F01" w:rsidRPr="00D514D0" w:rsidRDefault="00EB0F01" w:rsidP="003126E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Новосибирской области от 02.02.2015 № 37-п «О государственной программе Новосибирской области «Развитие сельского хозяйства и регулирование рынков сельскохозяйственной продукции, сырья и продовольствия в Новосибирской области» [Электронный ресурс] / Справочная правовая система Консультант Плюс // Режим доступа: </w:t>
      </w:r>
      <w:hyperlink r:id="rId6" w:history="1">
        <w:r w:rsidRPr="00D514D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https://www.consultant.ru/</w:t>
        </w:r>
      </w:hyperlink>
      <w:r w:rsidRPr="00D514D0">
        <w:rPr>
          <w:rFonts w:ascii="Times New Roman" w:hAnsi="Times New Roman" w:cs="Times New Roman"/>
          <w:sz w:val="24"/>
          <w:szCs w:val="24"/>
        </w:rPr>
        <w:t xml:space="preserve"> (дата обращения: 20.03.2023).</w:t>
      </w:r>
    </w:p>
    <w:p w14:paraId="0BD6970F" w14:textId="06BE7A37" w:rsidR="0022136F" w:rsidRPr="00D514D0" w:rsidRDefault="0022136F" w:rsidP="00BE47F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D0">
        <w:rPr>
          <w:rFonts w:ascii="Times New Roman" w:hAnsi="Times New Roman" w:cs="Times New Roman"/>
          <w:sz w:val="24"/>
          <w:szCs w:val="24"/>
        </w:rPr>
        <w:t xml:space="preserve">Правительство Новосибирской области </w:t>
      </w:r>
      <w:r w:rsidR="00EB0F01" w:rsidRPr="00D514D0">
        <w:rPr>
          <w:rFonts w:ascii="Times New Roman" w:hAnsi="Times New Roman" w:cs="Times New Roman"/>
          <w:sz w:val="24"/>
          <w:szCs w:val="24"/>
        </w:rPr>
        <w:t xml:space="preserve">[Электронный ресурс] / Официальный сайт // Режим доступа: </w:t>
      </w:r>
      <w:hyperlink r:id="rId7" w:history="1">
        <w:r w:rsidR="00EB0F01" w:rsidRPr="00D514D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https://www.nso.ru/</w:t>
        </w:r>
      </w:hyperlink>
      <w:r w:rsidR="00EB0F01" w:rsidRPr="00D514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36F" w:rsidRPr="00D514D0" w:rsidSect="003126E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F25"/>
    <w:multiLevelType w:val="hybridMultilevel"/>
    <w:tmpl w:val="D7AC9A56"/>
    <w:lvl w:ilvl="0" w:tplc="1F0C75A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F179A6"/>
    <w:multiLevelType w:val="hybridMultilevel"/>
    <w:tmpl w:val="5296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1BA5"/>
    <w:multiLevelType w:val="hybridMultilevel"/>
    <w:tmpl w:val="6B74B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1C2DCD"/>
    <w:multiLevelType w:val="hybridMultilevel"/>
    <w:tmpl w:val="3AAEA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0A67EE"/>
    <w:multiLevelType w:val="hybridMultilevel"/>
    <w:tmpl w:val="E40C20EE"/>
    <w:lvl w:ilvl="0" w:tplc="1F0C75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812F6"/>
    <w:multiLevelType w:val="hybridMultilevel"/>
    <w:tmpl w:val="564C0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6193629">
    <w:abstractNumId w:val="0"/>
  </w:num>
  <w:num w:numId="2" w16cid:durableId="482504082">
    <w:abstractNumId w:val="3"/>
  </w:num>
  <w:num w:numId="3" w16cid:durableId="416024104">
    <w:abstractNumId w:val="1"/>
  </w:num>
  <w:num w:numId="4" w16cid:durableId="838885571">
    <w:abstractNumId w:val="5"/>
  </w:num>
  <w:num w:numId="5" w16cid:durableId="790444101">
    <w:abstractNumId w:val="4"/>
  </w:num>
  <w:num w:numId="6" w16cid:durableId="70845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C4"/>
    <w:rsid w:val="00042F21"/>
    <w:rsid w:val="0022136F"/>
    <w:rsid w:val="0028198F"/>
    <w:rsid w:val="003126E5"/>
    <w:rsid w:val="003A05E9"/>
    <w:rsid w:val="003A658D"/>
    <w:rsid w:val="003C7728"/>
    <w:rsid w:val="004049B1"/>
    <w:rsid w:val="00434BFF"/>
    <w:rsid w:val="00444D59"/>
    <w:rsid w:val="004560B3"/>
    <w:rsid w:val="00504697"/>
    <w:rsid w:val="005600C4"/>
    <w:rsid w:val="00615B7D"/>
    <w:rsid w:val="0069050F"/>
    <w:rsid w:val="006946C6"/>
    <w:rsid w:val="00893B52"/>
    <w:rsid w:val="00985FF7"/>
    <w:rsid w:val="00B60B0A"/>
    <w:rsid w:val="00BE47FD"/>
    <w:rsid w:val="00BF537D"/>
    <w:rsid w:val="00C24F9F"/>
    <w:rsid w:val="00D12107"/>
    <w:rsid w:val="00D24009"/>
    <w:rsid w:val="00D514D0"/>
    <w:rsid w:val="00DA0E42"/>
    <w:rsid w:val="00E718C9"/>
    <w:rsid w:val="00E729F4"/>
    <w:rsid w:val="00E876C2"/>
    <w:rsid w:val="00E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F713"/>
  <w15:docId w15:val="{817C4769-AE73-4AAB-A4B6-0FE9310C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46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" TargetMode="External"/><Relationship Id="rId5" Type="http://schemas.openxmlformats.org/officeDocument/2006/relationships/hyperlink" Target="mailto:sofinreyde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2023-04-04T16:59:00Z</dcterms:created>
  <dcterms:modified xsi:type="dcterms:W3CDTF">2023-04-26T04:31:00Z</dcterms:modified>
</cp:coreProperties>
</file>