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467" w:rsidRPr="00036E81" w:rsidRDefault="000014AB" w:rsidP="00036E81">
      <w:pPr>
        <w:jc w:val="center"/>
        <w:rPr>
          <w:b/>
          <w:szCs w:val="24"/>
        </w:rPr>
      </w:pPr>
      <w:r w:rsidRPr="00036E81">
        <w:rPr>
          <w:b/>
          <w:szCs w:val="24"/>
        </w:rPr>
        <w:t xml:space="preserve">Формирование и калькуляция себестоимости </w:t>
      </w:r>
      <w:r w:rsidR="00E65ECE">
        <w:rPr>
          <w:b/>
          <w:szCs w:val="24"/>
        </w:rPr>
        <w:t>зерновых культур</w:t>
      </w:r>
      <w:r w:rsidRPr="00036E81">
        <w:rPr>
          <w:b/>
          <w:szCs w:val="24"/>
        </w:rPr>
        <w:t xml:space="preserve"> в сельскохозяйственной организации</w:t>
      </w:r>
      <w:r w:rsidR="00CF2BD4" w:rsidRPr="00036E81">
        <w:rPr>
          <w:b/>
          <w:szCs w:val="24"/>
        </w:rPr>
        <w:t xml:space="preserve"> (на примере </w:t>
      </w:r>
      <w:r w:rsidR="00036E81" w:rsidRPr="00036E81">
        <w:rPr>
          <w:b/>
          <w:szCs w:val="24"/>
        </w:rPr>
        <w:t xml:space="preserve">ЗАО «Скала» </w:t>
      </w:r>
      <w:proofErr w:type="spellStart"/>
      <w:r w:rsidR="00036E81" w:rsidRPr="00036E81">
        <w:rPr>
          <w:b/>
          <w:szCs w:val="24"/>
        </w:rPr>
        <w:t>Колыванского</w:t>
      </w:r>
      <w:proofErr w:type="spellEnd"/>
      <w:r w:rsidR="00036E81" w:rsidRPr="00036E81">
        <w:rPr>
          <w:b/>
          <w:szCs w:val="24"/>
        </w:rPr>
        <w:t> района Новосибирской области</w:t>
      </w:r>
      <w:r w:rsidR="00587467" w:rsidRPr="00036E81">
        <w:rPr>
          <w:b/>
          <w:szCs w:val="24"/>
        </w:rPr>
        <w:t>)</w:t>
      </w:r>
    </w:p>
    <w:p w:rsidR="00DF41BF" w:rsidRDefault="00DF41BF" w:rsidP="00E12C76">
      <w:pPr>
        <w:jc w:val="center"/>
        <w:rPr>
          <w:b/>
          <w:i/>
          <w:szCs w:val="24"/>
        </w:rPr>
      </w:pPr>
    </w:p>
    <w:p w:rsidR="00E12C76" w:rsidRPr="00036E81" w:rsidRDefault="00E12C76" w:rsidP="00E12C76">
      <w:pPr>
        <w:jc w:val="center"/>
        <w:rPr>
          <w:b/>
          <w:i/>
          <w:szCs w:val="24"/>
        </w:rPr>
      </w:pPr>
      <w:r w:rsidRPr="00036E81">
        <w:rPr>
          <w:b/>
          <w:i/>
          <w:szCs w:val="24"/>
        </w:rPr>
        <w:t>Бессонова М.Ф.</w:t>
      </w:r>
    </w:p>
    <w:p w:rsidR="00E12C76" w:rsidRPr="00036E81" w:rsidRDefault="00E12C76" w:rsidP="00E12C76">
      <w:pPr>
        <w:jc w:val="center"/>
        <w:rPr>
          <w:i/>
          <w:szCs w:val="24"/>
        </w:rPr>
      </w:pPr>
      <w:r w:rsidRPr="00036E81">
        <w:rPr>
          <w:i/>
          <w:szCs w:val="24"/>
        </w:rPr>
        <w:t>Студент</w:t>
      </w:r>
    </w:p>
    <w:p w:rsidR="00170C1E" w:rsidRPr="00DB5BC3" w:rsidRDefault="00170C1E" w:rsidP="00170C1E">
      <w:pPr>
        <w:jc w:val="center"/>
        <w:rPr>
          <w:i/>
          <w:szCs w:val="24"/>
        </w:rPr>
      </w:pPr>
      <w:r>
        <w:rPr>
          <w:szCs w:val="24"/>
        </w:rPr>
        <w:t xml:space="preserve">Научный </w:t>
      </w:r>
      <w:r w:rsidRPr="00430953">
        <w:rPr>
          <w:szCs w:val="24"/>
        </w:rPr>
        <w:t xml:space="preserve">руководитель: </w:t>
      </w:r>
      <w:proofErr w:type="spellStart"/>
      <w:r w:rsidRPr="00430953">
        <w:rPr>
          <w:szCs w:val="24"/>
        </w:rPr>
        <w:t>Целуйко</w:t>
      </w:r>
      <w:proofErr w:type="spellEnd"/>
      <w:r w:rsidRPr="00430953">
        <w:rPr>
          <w:szCs w:val="24"/>
        </w:rPr>
        <w:t xml:space="preserve"> Ирина Григорьевна, </w:t>
      </w:r>
      <w:proofErr w:type="spellStart"/>
      <w:proofErr w:type="gramStart"/>
      <w:r w:rsidRPr="00430953">
        <w:rPr>
          <w:szCs w:val="24"/>
        </w:rPr>
        <w:t>канд.экон</w:t>
      </w:r>
      <w:proofErr w:type="spellEnd"/>
      <w:proofErr w:type="gramEnd"/>
      <w:r w:rsidRPr="00430953">
        <w:rPr>
          <w:szCs w:val="24"/>
        </w:rPr>
        <w:t>. наук, доцент</w:t>
      </w:r>
      <w:r>
        <w:rPr>
          <w:szCs w:val="24"/>
        </w:rPr>
        <w:t>, доцент кафедры учета и финансовых технологий</w:t>
      </w:r>
    </w:p>
    <w:p w:rsidR="00EC7E13" w:rsidRPr="00DB5BC3" w:rsidRDefault="00EC7E13" w:rsidP="00EC7E13">
      <w:pPr>
        <w:jc w:val="center"/>
        <w:rPr>
          <w:i/>
          <w:szCs w:val="24"/>
        </w:rPr>
      </w:pPr>
      <w:r w:rsidRPr="00DB5BC3">
        <w:rPr>
          <w:i/>
          <w:szCs w:val="24"/>
        </w:rPr>
        <w:t>Новосибирский государственный аграрный университет, Новосибирск, Россия</w:t>
      </w:r>
    </w:p>
    <w:p w:rsidR="00DF41BF" w:rsidRPr="00DF41BF" w:rsidRDefault="00DF41BF" w:rsidP="00DF41BF">
      <w:pPr>
        <w:jc w:val="center"/>
        <w:rPr>
          <w:i/>
        </w:rPr>
      </w:pPr>
      <w:r w:rsidRPr="00DF41BF">
        <w:rPr>
          <w:i/>
        </w:rPr>
        <w:t>E-</w:t>
      </w:r>
      <w:proofErr w:type="spellStart"/>
      <w:r w:rsidRPr="00DF41BF">
        <w:rPr>
          <w:i/>
        </w:rPr>
        <w:t>mail</w:t>
      </w:r>
      <w:proofErr w:type="spellEnd"/>
      <w:r w:rsidRPr="00DF41BF">
        <w:rPr>
          <w:i/>
        </w:rPr>
        <w:t>: mashamessonovaa@gmail.com</w:t>
      </w:r>
    </w:p>
    <w:p w:rsidR="00DF41BF" w:rsidRDefault="00DF41BF" w:rsidP="00EC7E13"/>
    <w:p w:rsidR="00151B99" w:rsidRPr="00EC7E13" w:rsidRDefault="00151B99" w:rsidP="00EC7E13">
      <w:r>
        <w:t>В условиях происходящих в настоящее время неблагоприятных экономических процессов, санкционного давления, экономические субъекты аграрной отрасли стремятся достигать максимально возможного дохода при минимальных затратах. Способность наладить рациональный бухгалтерский учет затрат дает экономическому субъекту важное конкурентное преимущество.</w:t>
      </w:r>
      <w:r w:rsidR="00EC7E13" w:rsidRPr="00EC7E13">
        <w:t xml:space="preserve"> </w:t>
      </w:r>
      <w:r>
        <w:t xml:space="preserve">Контроль и управление показателями затрат является ключевой целью организации, которая стремится к расширенному воспроизводству, что в полной мере относится к деятельности сельскохозяйственных организаций </w:t>
      </w:r>
      <w:r w:rsidRPr="00151B99">
        <w:t>[</w:t>
      </w:r>
      <w:r w:rsidR="00E65ECE">
        <w:t>3</w:t>
      </w:r>
      <w:r>
        <w:t>, с. 246</w:t>
      </w:r>
      <w:r w:rsidRPr="00151B99">
        <w:t>]</w:t>
      </w:r>
      <w:r>
        <w:t>.</w:t>
      </w:r>
    </w:p>
    <w:p w:rsidR="00E65ECE" w:rsidRPr="00EC7E13" w:rsidRDefault="00151B99" w:rsidP="00EC7E13">
      <w:pPr>
        <w:rPr>
          <w:szCs w:val="24"/>
        </w:rPr>
      </w:pPr>
      <w:r>
        <w:rPr>
          <w:szCs w:val="24"/>
        </w:rPr>
        <w:t xml:space="preserve">Как отмечают </w:t>
      </w:r>
      <w:r w:rsidRPr="00036E81">
        <w:rPr>
          <w:szCs w:val="24"/>
        </w:rPr>
        <w:t>С.А. Шелковников, И.Г. </w:t>
      </w:r>
      <w:proofErr w:type="spellStart"/>
      <w:r w:rsidRPr="00036E81">
        <w:rPr>
          <w:szCs w:val="24"/>
        </w:rPr>
        <w:t>Целуйко</w:t>
      </w:r>
      <w:proofErr w:type="spellEnd"/>
      <w:r w:rsidRPr="00036E81">
        <w:rPr>
          <w:szCs w:val="24"/>
        </w:rPr>
        <w:t>, Н.С. </w:t>
      </w:r>
      <w:proofErr w:type="spellStart"/>
      <w:r w:rsidRPr="00036E81">
        <w:rPr>
          <w:szCs w:val="24"/>
        </w:rPr>
        <w:t>Гужеловская</w:t>
      </w:r>
      <w:proofErr w:type="spellEnd"/>
      <w:r>
        <w:rPr>
          <w:szCs w:val="24"/>
        </w:rPr>
        <w:t>,</w:t>
      </w:r>
      <w:r w:rsidRPr="00151B99">
        <w:rPr>
          <w:szCs w:val="24"/>
        </w:rPr>
        <w:t xml:space="preserve"> </w:t>
      </w:r>
      <w:r>
        <w:rPr>
          <w:szCs w:val="24"/>
        </w:rPr>
        <w:t>в</w:t>
      </w:r>
      <w:r w:rsidRPr="00151B99">
        <w:rPr>
          <w:szCs w:val="24"/>
        </w:rPr>
        <w:t xml:space="preserve"> настоящее время существуют различные методики эффективного управления затратами, такие как поиск резервов оптимизации расходов в результате применения бережливых технологий использования технического потенциала, применяемых для производства аграрной продукции, бюджетирования и мотивации </w:t>
      </w:r>
      <w:r>
        <w:rPr>
          <w:szCs w:val="24"/>
        </w:rPr>
        <w:t xml:space="preserve">сотрудников </w:t>
      </w:r>
      <w:proofErr w:type="spellStart"/>
      <w:r>
        <w:rPr>
          <w:szCs w:val="24"/>
        </w:rPr>
        <w:t>сельхозорганизаций</w:t>
      </w:r>
      <w:proofErr w:type="spellEnd"/>
      <w:r w:rsidRPr="00151B99">
        <w:rPr>
          <w:szCs w:val="24"/>
        </w:rPr>
        <w:t>, оптимизация самой продукции, также в качестве действенной меры в данном направлении стоит отметить подбор наиболее оптимального метода учета затрат</w:t>
      </w:r>
      <w:r>
        <w:rPr>
          <w:szCs w:val="24"/>
        </w:rPr>
        <w:t xml:space="preserve"> </w:t>
      </w:r>
      <w:r w:rsidRPr="00151B99">
        <w:rPr>
          <w:szCs w:val="24"/>
        </w:rPr>
        <w:t>на производство продукции</w:t>
      </w:r>
      <w:r>
        <w:rPr>
          <w:szCs w:val="24"/>
        </w:rPr>
        <w:t xml:space="preserve"> </w:t>
      </w:r>
      <w:r w:rsidRPr="00151B99">
        <w:rPr>
          <w:szCs w:val="24"/>
        </w:rPr>
        <w:t>[</w:t>
      </w:r>
      <w:r w:rsidR="00E65ECE">
        <w:rPr>
          <w:szCs w:val="24"/>
        </w:rPr>
        <w:t>4</w:t>
      </w:r>
      <w:r>
        <w:rPr>
          <w:szCs w:val="24"/>
        </w:rPr>
        <w:t>, с. 139-140</w:t>
      </w:r>
      <w:r w:rsidRPr="00151B99">
        <w:rPr>
          <w:szCs w:val="24"/>
        </w:rPr>
        <w:t>]</w:t>
      </w:r>
      <w:r>
        <w:rPr>
          <w:szCs w:val="24"/>
        </w:rPr>
        <w:t>.</w:t>
      </w:r>
      <w:r w:rsidR="00EC7E13" w:rsidRPr="00EC7E13">
        <w:rPr>
          <w:szCs w:val="24"/>
        </w:rPr>
        <w:t xml:space="preserve"> </w:t>
      </w:r>
      <w:r w:rsidR="00E65ECE">
        <w:rPr>
          <w:szCs w:val="24"/>
        </w:rPr>
        <w:t xml:space="preserve">Кроме того, данные авторы отмечают, что </w:t>
      </w:r>
      <w:r w:rsidR="00E65ECE">
        <w:t xml:space="preserve">информация о величине затрат в аграрных организациях представляет собой важный компонент информационного обеспечения системы управления аграрной организации. Крайне важная для менеджмента компании информация о затратах формируется именно в рамках учетной системы </w:t>
      </w:r>
      <w:r w:rsidR="00E65ECE" w:rsidRPr="00E65ECE">
        <w:t>[</w:t>
      </w:r>
      <w:r w:rsidR="00E65ECE">
        <w:t>5, с. 1443</w:t>
      </w:r>
      <w:r w:rsidR="00E65ECE" w:rsidRPr="00E65ECE">
        <w:t>]</w:t>
      </w:r>
      <w:r w:rsidR="00E65ECE">
        <w:t>.</w:t>
      </w:r>
    </w:p>
    <w:p w:rsidR="00E65ECE" w:rsidRPr="00E65ECE" w:rsidRDefault="00E65ECE" w:rsidP="00E65ECE">
      <w:pPr>
        <w:rPr>
          <w:szCs w:val="24"/>
        </w:rPr>
      </w:pPr>
      <w:r w:rsidRPr="00E65ECE">
        <w:rPr>
          <w:szCs w:val="24"/>
        </w:rPr>
        <w:t>От правильной организации учета зависит полн</w:t>
      </w:r>
      <w:r>
        <w:rPr>
          <w:szCs w:val="24"/>
        </w:rPr>
        <w:t xml:space="preserve">ота и достоверность информации, </w:t>
      </w:r>
      <w:r w:rsidRPr="00E65ECE">
        <w:rPr>
          <w:szCs w:val="24"/>
        </w:rPr>
        <w:t>формируемой на счетах бухгалтерского учета, что впоследствии влияет на себестоимость</w:t>
      </w:r>
      <w:r>
        <w:rPr>
          <w:szCs w:val="24"/>
        </w:rPr>
        <w:t xml:space="preserve"> </w:t>
      </w:r>
      <w:r w:rsidRPr="00E65ECE">
        <w:rPr>
          <w:szCs w:val="24"/>
        </w:rPr>
        <w:t>продукции, финансовый результат организации, прибыль, подлежащую налогообложению</w:t>
      </w:r>
      <w:r>
        <w:rPr>
          <w:szCs w:val="24"/>
        </w:rPr>
        <w:t xml:space="preserve"> </w:t>
      </w:r>
      <w:r w:rsidRPr="00E65ECE">
        <w:rPr>
          <w:szCs w:val="24"/>
        </w:rPr>
        <w:t>[</w:t>
      </w:r>
      <w:r>
        <w:rPr>
          <w:szCs w:val="24"/>
        </w:rPr>
        <w:t>2, с. 1393</w:t>
      </w:r>
      <w:r w:rsidRPr="00E65ECE">
        <w:rPr>
          <w:szCs w:val="24"/>
        </w:rPr>
        <w:t>]</w:t>
      </w:r>
    </w:p>
    <w:p w:rsidR="00151B99" w:rsidRDefault="00151B99" w:rsidP="00151B99">
      <w:pPr>
        <w:rPr>
          <w:szCs w:val="24"/>
        </w:rPr>
      </w:pPr>
      <w:r>
        <w:t xml:space="preserve">В </w:t>
      </w:r>
      <w:r w:rsidR="00E65ECE">
        <w:t xml:space="preserve">растениеводстве, в частности, в </w:t>
      </w:r>
      <w:r>
        <w:t xml:space="preserve">зерновом производстве учет и калькулирование затрат имеет свои особенности, связанные с необходимостью учета всех технологических, агробиологических и организационно-управленческих особенностей данного производства, а также информационных потребностей управления издержками производства и себестоимостью продукции </w:t>
      </w:r>
      <w:r w:rsidRPr="00151B99">
        <w:t>[</w:t>
      </w:r>
      <w:r w:rsidR="00E65ECE">
        <w:t>1</w:t>
      </w:r>
      <w:r>
        <w:t>, с. 1390</w:t>
      </w:r>
      <w:r w:rsidRPr="00151B99">
        <w:t>]</w:t>
      </w:r>
      <w:r>
        <w:t>.</w:t>
      </w:r>
    </w:p>
    <w:p w:rsidR="00036E81" w:rsidRPr="00036E81" w:rsidRDefault="00E65ECE" w:rsidP="00E12C76">
      <w:pPr>
        <w:rPr>
          <w:szCs w:val="24"/>
        </w:rPr>
      </w:pPr>
      <w:r>
        <w:rPr>
          <w:szCs w:val="24"/>
        </w:rPr>
        <w:t>В статье вопросы ф</w:t>
      </w:r>
      <w:r w:rsidRPr="00E65ECE">
        <w:rPr>
          <w:szCs w:val="24"/>
        </w:rPr>
        <w:t>ормировани</w:t>
      </w:r>
      <w:r>
        <w:rPr>
          <w:szCs w:val="24"/>
        </w:rPr>
        <w:t>я</w:t>
      </w:r>
      <w:r w:rsidRPr="00E65ECE">
        <w:rPr>
          <w:szCs w:val="24"/>
        </w:rPr>
        <w:t xml:space="preserve"> и калькул</w:t>
      </w:r>
      <w:r>
        <w:rPr>
          <w:szCs w:val="24"/>
        </w:rPr>
        <w:t>ирования</w:t>
      </w:r>
      <w:r w:rsidRPr="00E65ECE">
        <w:rPr>
          <w:szCs w:val="24"/>
        </w:rPr>
        <w:t xml:space="preserve"> себестоимости зерновых культур </w:t>
      </w:r>
      <w:r>
        <w:rPr>
          <w:szCs w:val="24"/>
        </w:rPr>
        <w:t xml:space="preserve">рассмотрены </w:t>
      </w:r>
      <w:r w:rsidRPr="00E65ECE">
        <w:rPr>
          <w:szCs w:val="24"/>
        </w:rPr>
        <w:t xml:space="preserve">на примере </w:t>
      </w:r>
      <w:r>
        <w:rPr>
          <w:szCs w:val="24"/>
        </w:rPr>
        <w:t xml:space="preserve">сельскохозяйственной организации </w:t>
      </w:r>
      <w:r w:rsidRPr="00E65ECE">
        <w:rPr>
          <w:szCs w:val="24"/>
        </w:rPr>
        <w:t xml:space="preserve">ЗАО «Скала» </w:t>
      </w:r>
      <w:proofErr w:type="spellStart"/>
      <w:r w:rsidRPr="00E65ECE">
        <w:rPr>
          <w:szCs w:val="24"/>
        </w:rPr>
        <w:t>Колыванского</w:t>
      </w:r>
      <w:proofErr w:type="spellEnd"/>
      <w:r w:rsidRPr="00E65ECE">
        <w:rPr>
          <w:szCs w:val="24"/>
        </w:rPr>
        <w:t xml:space="preserve"> района Новосибирской области</w:t>
      </w:r>
      <w:r>
        <w:rPr>
          <w:szCs w:val="24"/>
        </w:rPr>
        <w:t>.</w:t>
      </w:r>
      <w:r w:rsidR="00EC7E13" w:rsidRPr="00EC7E13">
        <w:rPr>
          <w:szCs w:val="24"/>
        </w:rPr>
        <w:t xml:space="preserve"> </w:t>
      </w:r>
      <w:r w:rsidR="00EC7E13" w:rsidRPr="00EC7E13">
        <w:t>Динамичное и эффективное развитие сельского хозяйства требует разработки вопросов устойчивого развития сельских территорий, повышения конкурентоспособности всего агропромышленного комплекса и рационального управления его предприятиями, совершенствования механизмов регулирования рынков сельскохозяйственной продукции, сырья и продовольствия [6, с. 78].</w:t>
      </w:r>
      <w:r w:rsidR="00E12C76" w:rsidRPr="00E12C76">
        <w:rPr>
          <w:szCs w:val="24"/>
        </w:rPr>
        <w:t xml:space="preserve"> </w:t>
      </w:r>
      <w:r>
        <w:rPr>
          <w:szCs w:val="24"/>
        </w:rPr>
        <w:t xml:space="preserve">В </w:t>
      </w:r>
      <w:r w:rsidRPr="00E65ECE">
        <w:rPr>
          <w:szCs w:val="24"/>
        </w:rPr>
        <w:t>ЗАО «Скала»</w:t>
      </w:r>
      <w:r>
        <w:rPr>
          <w:szCs w:val="24"/>
        </w:rPr>
        <w:t xml:space="preserve"> ф</w:t>
      </w:r>
      <w:r w:rsidR="00036E81" w:rsidRPr="00036E81">
        <w:rPr>
          <w:szCs w:val="24"/>
        </w:rPr>
        <w:t>актическая себестоимость продукции растениеводства калькулируется 1 раз в год (31 декабря). До момента расчета фактической себестоимости полученная продукция текущего года отражается в бухгалтерском учете по плановой себестоимости.</w:t>
      </w:r>
    </w:p>
    <w:p w:rsidR="00036E81" w:rsidRPr="00036E81" w:rsidRDefault="00036E81" w:rsidP="00E12C76">
      <w:pPr>
        <w:widowControl w:val="0"/>
        <w:autoSpaceDE w:val="0"/>
        <w:autoSpaceDN w:val="0"/>
        <w:adjustRightInd w:val="0"/>
        <w:contextualSpacing/>
        <w:rPr>
          <w:rFonts w:eastAsia="Times New Roman"/>
          <w:iCs/>
          <w:szCs w:val="24"/>
          <w:lang w:eastAsia="ru-RU"/>
        </w:rPr>
      </w:pPr>
      <w:r w:rsidRPr="00036E81">
        <w:rPr>
          <w:rFonts w:eastAsia="Times New Roman"/>
          <w:iCs/>
          <w:szCs w:val="24"/>
          <w:lang w:eastAsia="ru-RU"/>
        </w:rPr>
        <w:t xml:space="preserve">Организацией в растениеводстве применяются два приема распределения затрат. По культурам, дающим несколько видов продукции – косвенное распределение затрат между конечными объектами калькуляции в один этап (например, затраты семян, </w:t>
      </w:r>
      <w:r w:rsidRPr="00036E81">
        <w:rPr>
          <w:rFonts w:eastAsia="Times New Roman"/>
          <w:iCs/>
          <w:szCs w:val="24"/>
          <w:lang w:eastAsia="ru-RU"/>
        </w:rPr>
        <w:lastRenderedPageBreak/>
        <w:t>удобрений), а другие в два и более этапов (например, затраты по работам прошлого года).</w:t>
      </w:r>
      <w:r w:rsidR="00E12C76" w:rsidRPr="00E12C76">
        <w:rPr>
          <w:rFonts w:eastAsia="Times New Roman"/>
          <w:iCs/>
          <w:szCs w:val="24"/>
          <w:lang w:eastAsia="ru-RU"/>
        </w:rPr>
        <w:t xml:space="preserve"> </w:t>
      </w:r>
      <w:r w:rsidRPr="00036E81">
        <w:rPr>
          <w:rFonts w:eastAsia="Times New Roman"/>
          <w:iCs/>
          <w:szCs w:val="24"/>
          <w:lang w:eastAsia="ru-RU"/>
        </w:rPr>
        <w:t>По культурам, дающим лишь один вид продукции, применяется смешанный прием распределения затрат: одну часть технологических расходов относят на конечные объекты калькуляции прямым путем (например, все затраты на посев и послепосевные работы), а другую часть косвенно (например, амортизационные отчисления по основным средствам общего назначения, затраты по работам прошлого года).</w:t>
      </w:r>
      <w:r w:rsidR="00E12C76" w:rsidRPr="00E12C76">
        <w:rPr>
          <w:rFonts w:eastAsia="Times New Roman"/>
          <w:iCs/>
          <w:szCs w:val="24"/>
          <w:lang w:eastAsia="ru-RU"/>
        </w:rPr>
        <w:t xml:space="preserve"> </w:t>
      </w:r>
      <w:r w:rsidRPr="00036E81">
        <w:rPr>
          <w:rFonts w:eastAsia="Times New Roman"/>
          <w:iCs/>
          <w:szCs w:val="24"/>
          <w:lang w:eastAsia="ru-RU"/>
        </w:rPr>
        <w:t>До калькулирования произведенной продукции растениеводства накапливаются и обобщаются издержки по рабочим периодам, вошедшим в производственный цикл.</w:t>
      </w:r>
    </w:p>
    <w:p w:rsidR="00036E81" w:rsidRPr="00036E81" w:rsidRDefault="00036E81" w:rsidP="00F44089">
      <w:pPr>
        <w:widowControl w:val="0"/>
        <w:autoSpaceDE w:val="0"/>
        <w:autoSpaceDN w:val="0"/>
        <w:adjustRightInd w:val="0"/>
        <w:contextualSpacing/>
        <w:rPr>
          <w:rFonts w:eastAsia="Times New Roman"/>
          <w:iCs/>
          <w:szCs w:val="24"/>
          <w:lang w:eastAsia="ru-RU"/>
        </w:rPr>
      </w:pPr>
      <w:r w:rsidRPr="00036E81">
        <w:rPr>
          <w:rFonts w:eastAsia="Times New Roman"/>
          <w:iCs/>
          <w:szCs w:val="24"/>
          <w:lang w:eastAsia="ru-RU"/>
        </w:rPr>
        <w:t xml:space="preserve">По зерновым и зернобобовым культурам (кроме кукурузы) объектами калькуляции являются зерно и солома. На основе данных аналитического учета определяют общую сумму затрат, включая незавершенное производство на начало года и выход продукции за год. Причем затраты на заготовку соломы (уборку, прессование, транспортировку, скирдование) учитывают обособленно и включают в калькуляцию по фактическим затратам. По лабораторным анализам устанавливают количество зерна, содержащегося в </w:t>
      </w:r>
      <w:proofErr w:type="spellStart"/>
      <w:r w:rsidRPr="00036E81">
        <w:rPr>
          <w:rFonts w:eastAsia="Times New Roman"/>
          <w:iCs/>
          <w:szCs w:val="24"/>
          <w:lang w:eastAsia="ru-RU"/>
        </w:rPr>
        <w:t>зерноотходах</w:t>
      </w:r>
      <w:proofErr w:type="spellEnd"/>
      <w:r w:rsidRPr="00036E81">
        <w:rPr>
          <w:rFonts w:eastAsia="Times New Roman"/>
          <w:iCs/>
          <w:szCs w:val="24"/>
          <w:lang w:eastAsia="ru-RU"/>
        </w:rPr>
        <w:t xml:space="preserve">, и все количество полноценного зерна. </w:t>
      </w:r>
    </w:p>
    <w:p w:rsidR="00036E81" w:rsidRPr="00036E81" w:rsidRDefault="00036E81" w:rsidP="00F44089">
      <w:pPr>
        <w:widowControl w:val="0"/>
        <w:autoSpaceDE w:val="0"/>
        <w:autoSpaceDN w:val="0"/>
        <w:adjustRightInd w:val="0"/>
        <w:contextualSpacing/>
        <w:rPr>
          <w:rFonts w:eastAsia="Times New Roman"/>
          <w:iCs/>
          <w:szCs w:val="24"/>
          <w:lang w:eastAsia="ru-RU"/>
        </w:rPr>
      </w:pPr>
      <w:r w:rsidRPr="00036E81">
        <w:rPr>
          <w:rFonts w:eastAsia="Times New Roman"/>
          <w:iCs/>
          <w:szCs w:val="24"/>
          <w:lang w:eastAsia="ru-RU"/>
        </w:rPr>
        <w:t>Далее определяется сумма затрат, отнесенная на полноценнее зерно, как разницу между всей суммой затрат по культуре и суммой затрат на побочную продукцию. Разделив эти затраты на выход соответственно основной и побочной продукции, находят себестоимость 1 ц зерна и соломы.</w:t>
      </w:r>
    </w:p>
    <w:p w:rsidR="00036E81" w:rsidRPr="00036E81" w:rsidRDefault="00036E81" w:rsidP="00F44089">
      <w:pPr>
        <w:rPr>
          <w:rFonts w:eastAsia="Times New Roman"/>
          <w:bCs/>
          <w:iCs/>
          <w:szCs w:val="24"/>
          <w:lang w:eastAsia="ru-RU"/>
        </w:rPr>
      </w:pPr>
      <w:r w:rsidRPr="00036E81">
        <w:rPr>
          <w:rFonts w:eastAsia="Times New Roman"/>
          <w:bCs/>
          <w:iCs/>
          <w:szCs w:val="24"/>
          <w:lang w:eastAsia="ru-RU"/>
        </w:rPr>
        <w:t xml:space="preserve">Расчет себестоимости 1 ц зерна в </w:t>
      </w:r>
      <w:r w:rsidRPr="00036E81">
        <w:rPr>
          <w:bCs/>
          <w:szCs w:val="24"/>
        </w:rPr>
        <w:t>ЗАО «Скала»</w:t>
      </w:r>
      <w:r w:rsidRPr="00036E81">
        <w:rPr>
          <w:rFonts w:eastAsia="Times New Roman"/>
          <w:szCs w:val="24"/>
          <w:lang w:eastAsia="ru-RU"/>
        </w:rPr>
        <w:t xml:space="preserve"> </w:t>
      </w:r>
      <w:r w:rsidRPr="00036E81">
        <w:rPr>
          <w:rFonts w:eastAsia="Times New Roman"/>
          <w:bCs/>
          <w:iCs/>
          <w:szCs w:val="24"/>
          <w:lang w:eastAsia="ru-RU"/>
        </w:rPr>
        <w:t>осуществляется следующим образом (таблица 1).</w:t>
      </w:r>
    </w:p>
    <w:p w:rsidR="00036E81" w:rsidRPr="00036E81" w:rsidRDefault="00036E81" w:rsidP="00F44089">
      <w:pPr>
        <w:rPr>
          <w:rFonts w:eastAsia="Times New Roman"/>
          <w:bCs/>
          <w:iCs/>
          <w:szCs w:val="24"/>
          <w:lang w:eastAsia="ru-RU"/>
        </w:rPr>
      </w:pPr>
      <w:r w:rsidRPr="00036E81">
        <w:rPr>
          <w:rFonts w:eastAsia="Times New Roman"/>
          <w:bCs/>
          <w:iCs/>
          <w:szCs w:val="24"/>
          <w:lang w:eastAsia="ru-RU"/>
        </w:rPr>
        <w:t>Таблица 1 – Расчет себестоимости 1 ц зерна в</w:t>
      </w:r>
      <w:r w:rsidRPr="00036E81">
        <w:rPr>
          <w:bCs/>
          <w:szCs w:val="24"/>
        </w:rPr>
        <w:t xml:space="preserve"> ЗАО «Скала»</w:t>
      </w:r>
      <w:r w:rsidRPr="00036E81">
        <w:rPr>
          <w:rFonts w:eastAsia="Times New Roman"/>
          <w:szCs w:val="24"/>
          <w:lang w:eastAsia="ru-RU"/>
        </w:rPr>
        <w:t xml:space="preserve"> за 2022 г.</w:t>
      </w:r>
      <w:r w:rsidRPr="00036E81">
        <w:rPr>
          <w:rFonts w:eastAsia="Times New Roman"/>
          <w:bCs/>
          <w:iCs/>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79"/>
        <w:gridCol w:w="1391"/>
        <w:gridCol w:w="1593"/>
        <w:gridCol w:w="1599"/>
        <w:gridCol w:w="1732"/>
        <w:gridCol w:w="1546"/>
      </w:tblGrid>
      <w:tr w:rsidR="00036E81" w:rsidRPr="00EC7E13">
        <w:trPr>
          <w:trHeight w:val="340"/>
        </w:trPr>
        <w:tc>
          <w:tcPr>
            <w:tcW w:w="0" w:type="auto"/>
            <w:shd w:val="clear" w:color="auto" w:fill="auto"/>
            <w:tcMar>
              <w:left w:w="28" w:type="dxa"/>
              <w:right w:w="28" w:type="dxa"/>
            </w:tcMar>
            <w:vAlign w:val="center"/>
          </w:tcPr>
          <w:p w:rsidR="00036E81" w:rsidRPr="00EC7E13" w:rsidRDefault="00036E81" w:rsidP="00036E81">
            <w:pPr>
              <w:ind w:firstLine="0"/>
              <w:jc w:val="center"/>
              <w:rPr>
                <w:rFonts w:eastAsia="Times New Roman"/>
                <w:bCs/>
                <w:iCs/>
                <w:sz w:val="20"/>
                <w:szCs w:val="20"/>
                <w:lang w:eastAsia="ru-RU"/>
              </w:rPr>
            </w:pPr>
            <w:r w:rsidRPr="00EC7E13">
              <w:rPr>
                <w:rFonts w:eastAsia="Times New Roman"/>
                <w:bCs/>
                <w:iCs/>
                <w:sz w:val="20"/>
                <w:szCs w:val="20"/>
                <w:lang w:eastAsia="ru-RU"/>
              </w:rPr>
              <w:t>Наименование культур</w:t>
            </w:r>
          </w:p>
        </w:tc>
        <w:tc>
          <w:tcPr>
            <w:tcW w:w="0" w:type="auto"/>
            <w:shd w:val="clear" w:color="auto" w:fill="auto"/>
            <w:tcMar>
              <w:left w:w="28" w:type="dxa"/>
              <w:right w:w="28" w:type="dxa"/>
            </w:tcMar>
            <w:vAlign w:val="center"/>
          </w:tcPr>
          <w:p w:rsidR="00036E81" w:rsidRPr="00EC7E13" w:rsidRDefault="00036E81" w:rsidP="00036E81">
            <w:pPr>
              <w:ind w:firstLine="0"/>
              <w:jc w:val="center"/>
              <w:rPr>
                <w:rFonts w:eastAsia="Times New Roman"/>
                <w:bCs/>
                <w:iCs/>
                <w:sz w:val="20"/>
                <w:szCs w:val="20"/>
                <w:lang w:eastAsia="ru-RU"/>
              </w:rPr>
            </w:pPr>
            <w:r w:rsidRPr="00EC7E13">
              <w:rPr>
                <w:rFonts w:eastAsia="Times New Roman"/>
                <w:bCs/>
                <w:iCs/>
                <w:sz w:val="20"/>
                <w:szCs w:val="20"/>
                <w:lang w:eastAsia="ru-RU"/>
              </w:rPr>
              <w:t>Всего полноценного зерна, ц</w:t>
            </w:r>
          </w:p>
        </w:tc>
        <w:tc>
          <w:tcPr>
            <w:tcW w:w="1593" w:type="dxa"/>
            <w:shd w:val="clear" w:color="auto" w:fill="auto"/>
            <w:tcMar>
              <w:left w:w="28" w:type="dxa"/>
              <w:right w:w="28" w:type="dxa"/>
            </w:tcMar>
            <w:vAlign w:val="center"/>
          </w:tcPr>
          <w:p w:rsidR="00036E81" w:rsidRPr="00EC7E13" w:rsidRDefault="00036E81" w:rsidP="00036E81">
            <w:pPr>
              <w:ind w:firstLine="0"/>
              <w:jc w:val="center"/>
              <w:rPr>
                <w:rFonts w:eastAsia="Times New Roman"/>
                <w:bCs/>
                <w:iCs/>
                <w:sz w:val="20"/>
                <w:szCs w:val="20"/>
                <w:lang w:eastAsia="ru-RU"/>
              </w:rPr>
            </w:pPr>
            <w:r w:rsidRPr="00EC7E13">
              <w:rPr>
                <w:rFonts w:eastAsia="Times New Roman"/>
                <w:bCs/>
                <w:iCs/>
                <w:sz w:val="20"/>
                <w:szCs w:val="20"/>
                <w:lang w:eastAsia="ru-RU"/>
              </w:rPr>
              <w:t>Общая сумма затрат, тыс. руб.</w:t>
            </w:r>
          </w:p>
        </w:tc>
        <w:tc>
          <w:tcPr>
            <w:tcW w:w="1599" w:type="dxa"/>
            <w:shd w:val="clear" w:color="auto" w:fill="auto"/>
            <w:tcMar>
              <w:left w:w="28" w:type="dxa"/>
              <w:right w:w="28" w:type="dxa"/>
            </w:tcMar>
            <w:vAlign w:val="center"/>
          </w:tcPr>
          <w:p w:rsidR="00036E81" w:rsidRPr="00EC7E13" w:rsidRDefault="00036E81" w:rsidP="00036E81">
            <w:pPr>
              <w:ind w:firstLine="0"/>
              <w:jc w:val="center"/>
              <w:rPr>
                <w:rFonts w:eastAsia="Times New Roman"/>
                <w:bCs/>
                <w:iCs/>
                <w:sz w:val="20"/>
                <w:szCs w:val="20"/>
                <w:lang w:eastAsia="ru-RU"/>
              </w:rPr>
            </w:pPr>
            <w:r w:rsidRPr="00EC7E13">
              <w:rPr>
                <w:rFonts w:eastAsia="Times New Roman"/>
                <w:bCs/>
                <w:iCs/>
                <w:sz w:val="20"/>
                <w:szCs w:val="20"/>
                <w:lang w:eastAsia="ru-RU"/>
              </w:rPr>
              <w:t>Себестоимость 1 ц зерна, руб.</w:t>
            </w:r>
          </w:p>
        </w:tc>
        <w:tc>
          <w:tcPr>
            <w:tcW w:w="1732" w:type="dxa"/>
            <w:shd w:val="clear" w:color="auto" w:fill="auto"/>
            <w:vAlign w:val="center"/>
          </w:tcPr>
          <w:p w:rsidR="00036E81" w:rsidRPr="00EC7E13" w:rsidRDefault="00036E81" w:rsidP="00036E81">
            <w:pPr>
              <w:ind w:firstLine="0"/>
              <w:jc w:val="center"/>
              <w:rPr>
                <w:rFonts w:eastAsia="Times New Roman"/>
                <w:bCs/>
                <w:iCs/>
                <w:sz w:val="20"/>
                <w:szCs w:val="20"/>
                <w:lang w:eastAsia="ru-RU"/>
              </w:rPr>
            </w:pPr>
            <w:r w:rsidRPr="00EC7E13">
              <w:rPr>
                <w:rFonts w:eastAsia="Times New Roman"/>
                <w:bCs/>
                <w:iCs/>
                <w:sz w:val="20"/>
                <w:szCs w:val="20"/>
                <w:lang w:eastAsia="ru-RU"/>
              </w:rPr>
              <w:t xml:space="preserve">Стоимость </w:t>
            </w:r>
            <w:proofErr w:type="spellStart"/>
            <w:r w:rsidRPr="00EC7E13">
              <w:rPr>
                <w:rFonts w:eastAsia="Times New Roman"/>
                <w:bCs/>
                <w:iCs/>
                <w:sz w:val="20"/>
                <w:szCs w:val="20"/>
                <w:lang w:eastAsia="ru-RU"/>
              </w:rPr>
              <w:t>зерноотходов</w:t>
            </w:r>
            <w:proofErr w:type="spellEnd"/>
            <w:r w:rsidRPr="00EC7E13">
              <w:rPr>
                <w:rFonts w:eastAsia="Times New Roman"/>
                <w:bCs/>
                <w:iCs/>
                <w:sz w:val="20"/>
                <w:szCs w:val="20"/>
                <w:lang w:eastAsia="ru-RU"/>
              </w:rPr>
              <w:t>, руб.</w:t>
            </w:r>
          </w:p>
        </w:tc>
        <w:tc>
          <w:tcPr>
            <w:tcW w:w="0" w:type="auto"/>
            <w:shd w:val="clear" w:color="auto" w:fill="auto"/>
            <w:vAlign w:val="center"/>
          </w:tcPr>
          <w:p w:rsidR="00036E81" w:rsidRPr="00EC7E13" w:rsidRDefault="00036E81" w:rsidP="00036E81">
            <w:pPr>
              <w:ind w:firstLine="0"/>
              <w:jc w:val="center"/>
              <w:rPr>
                <w:rFonts w:eastAsia="Times New Roman"/>
                <w:bCs/>
                <w:iCs/>
                <w:sz w:val="20"/>
                <w:szCs w:val="20"/>
                <w:lang w:eastAsia="ru-RU"/>
              </w:rPr>
            </w:pPr>
            <w:r w:rsidRPr="00EC7E13">
              <w:rPr>
                <w:rFonts w:eastAsia="Times New Roman"/>
                <w:bCs/>
                <w:iCs/>
                <w:sz w:val="20"/>
                <w:szCs w:val="20"/>
                <w:lang w:eastAsia="ru-RU"/>
              </w:rPr>
              <w:t xml:space="preserve">Себестоимость 1 ц </w:t>
            </w:r>
            <w:proofErr w:type="spellStart"/>
            <w:r w:rsidRPr="00EC7E13">
              <w:rPr>
                <w:rFonts w:eastAsia="Times New Roman"/>
                <w:bCs/>
                <w:iCs/>
                <w:sz w:val="20"/>
                <w:szCs w:val="20"/>
                <w:lang w:eastAsia="ru-RU"/>
              </w:rPr>
              <w:t>зерноотходов</w:t>
            </w:r>
            <w:proofErr w:type="spellEnd"/>
            <w:r w:rsidRPr="00EC7E13">
              <w:rPr>
                <w:rFonts w:eastAsia="Times New Roman"/>
                <w:bCs/>
                <w:iCs/>
                <w:sz w:val="20"/>
                <w:szCs w:val="20"/>
                <w:lang w:eastAsia="ru-RU"/>
              </w:rPr>
              <w:t>, руб.</w:t>
            </w:r>
          </w:p>
        </w:tc>
      </w:tr>
      <w:tr w:rsidR="00036E81" w:rsidRPr="00EC7E13">
        <w:trPr>
          <w:trHeight w:val="340"/>
        </w:trPr>
        <w:tc>
          <w:tcPr>
            <w:tcW w:w="0" w:type="auto"/>
            <w:shd w:val="clear" w:color="auto" w:fill="auto"/>
            <w:tcMar>
              <w:left w:w="28" w:type="dxa"/>
              <w:right w:w="28" w:type="dxa"/>
            </w:tcMar>
            <w:vAlign w:val="center"/>
          </w:tcPr>
          <w:p w:rsidR="00036E81" w:rsidRPr="00EC7E13" w:rsidRDefault="00036E81" w:rsidP="00036E81">
            <w:pPr>
              <w:ind w:firstLine="0"/>
              <w:jc w:val="left"/>
              <w:rPr>
                <w:rFonts w:eastAsia="Times New Roman"/>
                <w:bCs/>
                <w:iCs/>
                <w:sz w:val="20"/>
                <w:szCs w:val="20"/>
                <w:lang w:eastAsia="ru-RU"/>
              </w:rPr>
            </w:pPr>
            <w:r w:rsidRPr="00EC7E13">
              <w:rPr>
                <w:rFonts w:eastAsia="Times New Roman"/>
                <w:bCs/>
                <w:iCs/>
                <w:sz w:val="20"/>
                <w:szCs w:val="20"/>
                <w:lang w:eastAsia="ru-RU"/>
              </w:rPr>
              <w:t>Озимая пшеница</w:t>
            </w:r>
          </w:p>
        </w:tc>
        <w:tc>
          <w:tcPr>
            <w:tcW w:w="0" w:type="auto"/>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5036</w:t>
            </w:r>
          </w:p>
        </w:tc>
        <w:tc>
          <w:tcPr>
            <w:tcW w:w="1593" w:type="dxa"/>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2889</w:t>
            </w:r>
          </w:p>
        </w:tc>
        <w:tc>
          <w:tcPr>
            <w:tcW w:w="1599" w:type="dxa"/>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573,67</w:t>
            </w:r>
          </w:p>
        </w:tc>
        <w:tc>
          <w:tcPr>
            <w:tcW w:w="1732" w:type="dxa"/>
            <w:shd w:val="clear" w:color="auto" w:fill="auto"/>
            <w:vAlign w:val="center"/>
          </w:tcPr>
          <w:p w:rsidR="00036E81" w:rsidRPr="00EC7E13" w:rsidRDefault="00036E81" w:rsidP="00036E81">
            <w:pPr>
              <w:ind w:firstLine="0"/>
              <w:jc w:val="center"/>
              <w:rPr>
                <w:bCs/>
                <w:sz w:val="20"/>
                <w:szCs w:val="20"/>
              </w:rPr>
            </w:pPr>
            <w:r w:rsidRPr="00EC7E13">
              <w:rPr>
                <w:bCs/>
                <w:sz w:val="20"/>
                <w:szCs w:val="20"/>
              </w:rPr>
              <w:t>44643</w:t>
            </w:r>
          </w:p>
        </w:tc>
        <w:tc>
          <w:tcPr>
            <w:tcW w:w="0" w:type="auto"/>
            <w:shd w:val="clear" w:color="auto" w:fill="auto"/>
            <w:vAlign w:val="center"/>
          </w:tcPr>
          <w:p w:rsidR="00036E81" w:rsidRPr="00EC7E13" w:rsidRDefault="00036E81" w:rsidP="00036E81">
            <w:pPr>
              <w:ind w:firstLine="0"/>
              <w:jc w:val="center"/>
              <w:rPr>
                <w:bCs/>
                <w:sz w:val="20"/>
                <w:szCs w:val="20"/>
              </w:rPr>
            </w:pPr>
            <w:r w:rsidRPr="00EC7E13">
              <w:rPr>
                <w:bCs/>
                <w:sz w:val="20"/>
                <w:szCs w:val="20"/>
              </w:rPr>
              <w:t>172,10</w:t>
            </w:r>
          </w:p>
        </w:tc>
      </w:tr>
      <w:tr w:rsidR="00036E81" w:rsidRPr="00EC7E13">
        <w:trPr>
          <w:trHeight w:val="340"/>
        </w:trPr>
        <w:tc>
          <w:tcPr>
            <w:tcW w:w="0" w:type="auto"/>
            <w:shd w:val="clear" w:color="auto" w:fill="auto"/>
            <w:tcMar>
              <w:left w:w="28" w:type="dxa"/>
              <w:right w:w="28" w:type="dxa"/>
            </w:tcMar>
            <w:vAlign w:val="center"/>
          </w:tcPr>
          <w:p w:rsidR="00036E81" w:rsidRPr="00EC7E13" w:rsidRDefault="00036E81" w:rsidP="00036E81">
            <w:pPr>
              <w:ind w:firstLine="0"/>
              <w:jc w:val="left"/>
              <w:rPr>
                <w:rFonts w:eastAsia="Times New Roman"/>
                <w:bCs/>
                <w:iCs/>
                <w:sz w:val="20"/>
                <w:szCs w:val="20"/>
                <w:lang w:eastAsia="ru-RU"/>
              </w:rPr>
            </w:pPr>
            <w:r w:rsidRPr="00EC7E13">
              <w:rPr>
                <w:rFonts w:eastAsia="Times New Roman"/>
                <w:bCs/>
                <w:iCs/>
                <w:sz w:val="20"/>
                <w:szCs w:val="20"/>
                <w:lang w:eastAsia="ru-RU"/>
              </w:rPr>
              <w:t xml:space="preserve">Яровая пшеница </w:t>
            </w:r>
          </w:p>
        </w:tc>
        <w:tc>
          <w:tcPr>
            <w:tcW w:w="0" w:type="auto"/>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95298</w:t>
            </w:r>
          </w:p>
        </w:tc>
        <w:tc>
          <w:tcPr>
            <w:tcW w:w="1593" w:type="dxa"/>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54668</w:t>
            </w:r>
          </w:p>
        </w:tc>
        <w:tc>
          <w:tcPr>
            <w:tcW w:w="1599" w:type="dxa"/>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573,65</w:t>
            </w:r>
          </w:p>
        </w:tc>
        <w:tc>
          <w:tcPr>
            <w:tcW w:w="1732" w:type="dxa"/>
            <w:shd w:val="clear" w:color="auto" w:fill="auto"/>
            <w:vAlign w:val="center"/>
          </w:tcPr>
          <w:p w:rsidR="00036E81" w:rsidRPr="00EC7E13" w:rsidRDefault="00036E81" w:rsidP="00036E81">
            <w:pPr>
              <w:ind w:firstLine="0"/>
              <w:jc w:val="center"/>
              <w:rPr>
                <w:bCs/>
                <w:sz w:val="20"/>
                <w:szCs w:val="20"/>
              </w:rPr>
            </w:pPr>
            <w:r w:rsidRPr="00EC7E13">
              <w:rPr>
                <w:bCs/>
                <w:sz w:val="20"/>
                <w:szCs w:val="20"/>
              </w:rPr>
              <w:t>931839</w:t>
            </w:r>
          </w:p>
        </w:tc>
        <w:tc>
          <w:tcPr>
            <w:tcW w:w="0" w:type="auto"/>
            <w:shd w:val="clear" w:color="auto" w:fill="auto"/>
            <w:vAlign w:val="center"/>
          </w:tcPr>
          <w:p w:rsidR="00036E81" w:rsidRPr="00EC7E13" w:rsidRDefault="00036E81" w:rsidP="00036E81">
            <w:pPr>
              <w:ind w:firstLine="0"/>
              <w:jc w:val="center"/>
              <w:rPr>
                <w:bCs/>
                <w:sz w:val="20"/>
                <w:szCs w:val="20"/>
              </w:rPr>
            </w:pPr>
            <w:r w:rsidRPr="00EC7E13">
              <w:rPr>
                <w:bCs/>
                <w:sz w:val="20"/>
                <w:szCs w:val="20"/>
              </w:rPr>
              <w:t>172,10</w:t>
            </w:r>
          </w:p>
        </w:tc>
      </w:tr>
      <w:tr w:rsidR="00036E81" w:rsidRPr="00EC7E13">
        <w:trPr>
          <w:trHeight w:val="340"/>
        </w:trPr>
        <w:tc>
          <w:tcPr>
            <w:tcW w:w="0" w:type="auto"/>
            <w:shd w:val="clear" w:color="auto" w:fill="auto"/>
            <w:tcMar>
              <w:left w:w="28" w:type="dxa"/>
              <w:right w:w="28" w:type="dxa"/>
            </w:tcMar>
            <w:vAlign w:val="center"/>
          </w:tcPr>
          <w:p w:rsidR="00036E81" w:rsidRPr="00EC7E13" w:rsidRDefault="00036E81" w:rsidP="00036E81">
            <w:pPr>
              <w:ind w:firstLine="0"/>
              <w:jc w:val="left"/>
              <w:rPr>
                <w:rFonts w:eastAsia="Times New Roman"/>
                <w:bCs/>
                <w:iCs/>
                <w:sz w:val="20"/>
                <w:szCs w:val="20"/>
                <w:lang w:eastAsia="ru-RU"/>
              </w:rPr>
            </w:pPr>
            <w:r w:rsidRPr="00EC7E13">
              <w:rPr>
                <w:rFonts w:eastAsia="Times New Roman"/>
                <w:bCs/>
                <w:iCs/>
                <w:sz w:val="20"/>
                <w:szCs w:val="20"/>
                <w:lang w:eastAsia="ru-RU"/>
              </w:rPr>
              <w:t>Озимая рожь</w:t>
            </w:r>
          </w:p>
        </w:tc>
        <w:tc>
          <w:tcPr>
            <w:tcW w:w="0" w:type="auto"/>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2839</w:t>
            </w:r>
          </w:p>
        </w:tc>
        <w:tc>
          <w:tcPr>
            <w:tcW w:w="1593" w:type="dxa"/>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1629</w:t>
            </w:r>
          </w:p>
        </w:tc>
        <w:tc>
          <w:tcPr>
            <w:tcW w:w="1599" w:type="dxa"/>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573,79</w:t>
            </w:r>
          </w:p>
        </w:tc>
        <w:tc>
          <w:tcPr>
            <w:tcW w:w="1732" w:type="dxa"/>
            <w:shd w:val="clear" w:color="auto" w:fill="auto"/>
            <w:vAlign w:val="center"/>
          </w:tcPr>
          <w:p w:rsidR="00036E81" w:rsidRPr="00EC7E13" w:rsidRDefault="00036E81" w:rsidP="00036E81">
            <w:pPr>
              <w:ind w:firstLine="0"/>
              <w:jc w:val="center"/>
              <w:rPr>
                <w:bCs/>
                <w:sz w:val="20"/>
                <w:szCs w:val="20"/>
              </w:rPr>
            </w:pPr>
            <w:r w:rsidRPr="00EC7E13">
              <w:rPr>
                <w:bCs/>
                <w:sz w:val="20"/>
                <w:szCs w:val="20"/>
              </w:rPr>
              <w:t>–</w:t>
            </w:r>
          </w:p>
        </w:tc>
        <w:tc>
          <w:tcPr>
            <w:tcW w:w="0" w:type="auto"/>
            <w:shd w:val="clear" w:color="auto" w:fill="auto"/>
            <w:vAlign w:val="center"/>
          </w:tcPr>
          <w:p w:rsidR="00036E81" w:rsidRPr="00EC7E13" w:rsidRDefault="00036E81" w:rsidP="00036E81">
            <w:pPr>
              <w:ind w:firstLine="0"/>
              <w:jc w:val="center"/>
              <w:rPr>
                <w:bCs/>
                <w:sz w:val="20"/>
                <w:szCs w:val="20"/>
              </w:rPr>
            </w:pPr>
            <w:r w:rsidRPr="00EC7E13">
              <w:rPr>
                <w:bCs/>
                <w:sz w:val="20"/>
                <w:szCs w:val="20"/>
              </w:rPr>
              <w:t>–</w:t>
            </w:r>
          </w:p>
        </w:tc>
      </w:tr>
      <w:tr w:rsidR="00036E81" w:rsidRPr="00EC7E13">
        <w:trPr>
          <w:trHeight w:val="340"/>
        </w:trPr>
        <w:tc>
          <w:tcPr>
            <w:tcW w:w="0" w:type="auto"/>
            <w:shd w:val="clear" w:color="auto" w:fill="auto"/>
            <w:tcMar>
              <w:left w:w="28" w:type="dxa"/>
              <w:right w:w="28" w:type="dxa"/>
            </w:tcMar>
            <w:vAlign w:val="center"/>
          </w:tcPr>
          <w:p w:rsidR="00036E81" w:rsidRPr="00EC7E13" w:rsidRDefault="00036E81" w:rsidP="00036E81">
            <w:pPr>
              <w:ind w:firstLine="0"/>
              <w:jc w:val="left"/>
              <w:rPr>
                <w:rFonts w:eastAsia="Times New Roman"/>
                <w:bCs/>
                <w:iCs/>
                <w:sz w:val="20"/>
                <w:szCs w:val="20"/>
                <w:lang w:eastAsia="ru-RU"/>
              </w:rPr>
            </w:pPr>
            <w:r w:rsidRPr="00EC7E13">
              <w:rPr>
                <w:rFonts w:eastAsia="Times New Roman"/>
                <w:bCs/>
                <w:iCs/>
                <w:sz w:val="20"/>
                <w:szCs w:val="20"/>
                <w:lang w:eastAsia="ru-RU"/>
              </w:rPr>
              <w:t>Овес</w:t>
            </w:r>
          </w:p>
        </w:tc>
        <w:tc>
          <w:tcPr>
            <w:tcW w:w="0" w:type="auto"/>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34146</w:t>
            </w:r>
          </w:p>
        </w:tc>
        <w:tc>
          <w:tcPr>
            <w:tcW w:w="1593" w:type="dxa"/>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19588</w:t>
            </w:r>
          </w:p>
        </w:tc>
        <w:tc>
          <w:tcPr>
            <w:tcW w:w="1599" w:type="dxa"/>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573,65</w:t>
            </w:r>
          </w:p>
        </w:tc>
        <w:tc>
          <w:tcPr>
            <w:tcW w:w="1732" w:type="dxa"/>
            <w:shd w:val="clear" w:color="auto" w:fill="auto"/>
            <w:vAlign w:val="center"/>
          </w:tcPr>
          <w:p w:rsidR="00036E81" w:rsidRPr="00EC7E13" w:rsidRDefault="00036E81" w:rsidP="00036E81">
            <w:pPr>
              <w:ind w:firstLine="0"/>
              <w:jc w:val="center"/>
              <w:rPr>
                <w:bCs/>
                <w:sz w:val="20"/>
                <w:szCs w:val="20"/>
              </w:rPr>
            </w:pPr>
            <w:r w:rsidRPr="00EC7E13">
              <w:rPr>
                <w:bCs/>
                <w:sz w:val="20"/>
                <w:szCs w:val="20"/>
              </w:rPr>
              <w:t>–</w:t>
            </w:r>
          </w:p>
        </w:tc>
        <w:tc>
          <w:tcPr>
            <w:tcW w:w="0" w:type="auto"/>
            <w:shd w:val="clear" w:color="auto" w:fill="auto"/>
            <w:vAlign w:val="center"/>
          </w:tcPr>
          <w:p w:rsidR="00036E81" w:rsidRPr="00EC7E13" w:rsidRDefault="00036E81" w:rsidP="00036E81">
            <w:pPr>
              <w:ind w:firstLine="0"/>
              <w:jc w:val="center"/>
              <w:rPr>
                <w:bCs/>
                <w:sz w:val="20"/>
                <w:szCs w:val="20"/>
              </w:rPr>
            </w:pPr>
            <w:r w:rsidRPr="00EC7E13">
              <w:rPr>
                <w:bCs/>
                <w:sz w:val="20"/>
                <w:szCs w:val="20"/>
              </w:rPr>
              <w:t>–</w:t>
            </w:r>
          </w:p>
        </w:tc>
      </w:tr>
      <w:tr w:rsidR="00036E81" w:rsidRPr="00EC7E13">
        <w:trPr>
          <w:trHeight w:val="340"/>
        </w:trPr>
        <w:tc>
          <w:tcPr>
            <w:tcW w:w="0" w:type="auto"/>
            <w:shd w:val="clear" w:color="auto" w:fill="auto"/>
            <w:tcMar>
              <w:left w:w="28" w:type="dxa"/>
              <w:right w:w="28" w:type="dxa"/>
            </w:tcMar>
            <w:vAlign w:val="center"/>
          </w:tcPr>
          <w:p w:rsidR="00036E81" w:rsidRPr="00EC7E13" w:rsidRDefault="00036E81" w:rsidP="00036E81">
            <w:pPr>
              <w:ind w:firstLine="0"/>
              <w:jc w:val="left"/>
              <w:rPr>
                <w:rFonts w:eastAsia="Times New Roman"/>
                <w:bCs/>
                <w:iCs/>
                <w:sz w:val="20"/>
                <w:szCs w:val="20"/>
                <w:lang w:eastAsia="ru-RU"/>
              </w:rPr>
            </w:pPr>
            <w:r w:rsidRPr="00EC7E13">
              <w:rPr>
                <w:rFonts w:eastAsia="Times New Roman"/>
                <w:bCs/>
                <w:iCs/>
                <w:sz w:val="20"/>
                <w:szCs w:val="20"/>
                <w:lang w:eastAsia="ru-RU"/>
              </w:rPr>
              <w:t>Прочие зернобобовые</w:t>
            </w:r>
          </w:p>
        </w:tc>
        <w:tc>
          <w:tcPr>
            <w:tcW w:w="0" w:type="auto"/>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1200</w:t>
            </w:r>
          </w:p>
        </w:tc>
        <w:tc>
          <w:tcPr>
            <w:tcW w:w="1593" w:type="dxa"/>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688</w:t>
            </w:r>
          </w:p>
        </w:tc>
        <w:tc>
          <w:tcPr>
            <w:tcW w:w="1599" w:type="dxa"/>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573,33</w:t>
            </w:r>
          </w:p>
        </w:tc>
        <w:tc>
          <w:tcPr>
            <w:tcW w:w="1732" w:type="dxa"/>
            <w:shd w:val="clear" w:color="auto" w:fill="auto"/>
            <w:vAlign w:val="center"/>
          </w:tcPr>
          <w:p w:rsidR="00036E81" w:rsidRPr="00EC7E13" w:rsidRDefault="00036E81" w:rsidP="00036E81">
            <w:pPr>
              <w:ind w:firstLine="0"/>
              <w:jc w:val="center"/>
              <w:rPr>
                <w:bCs/>
                <w:sz w:val="20"/>
                <w:szCs w:val="20"/>
              </w:rPr>
            </w:pPr>
            <w:r w:rsidRPr="00EC7E13">
              <w:rPr>
                <w:bCs/>
                <w:sz w:val="20"/>
                <w:szCs w:val="20"/>
              </w:rPr>
              <w:t>–</w:t>
            </w:r>
          </w:p>
        </w:tc>
        <w:tc>
          <w:tcPr>
            <w:tcW w:w="0" w:type="auto"/>
            <w:shd w:val="clear" w:color="auto" w:fill="auto"/>
            <w:vAlign w:val="center"/>
          </w:tcPr>
          <w:p w:rsidR="00036E81" w:rsidRPr="00EC7E13" w:rsidRDefault="00036E81" w:rsidP="00036E81">
            <w:pPr>
              <w:ind w:firstLine="0"/>
              <w:jc w:val="center"/>
              <w:rPr>
                <w:bCs/>
                <w:sz w:val="20"/>
                <w:szCs w:val="20"/>
              </w:rPr>
            </w:pPr>
            <w:r w:rsidRPr="00EC7E13">
              <w:rPr>
                <w:bCs/>
                <w:sz w:val="20"/>
                <w:szCs w:val="20"/>
              </w:rPr>
              <w:t>–</w:t>
            </w:r>
          </w:p>
        </w:tc>
      </w:tr>
      <w:tr w:rsidR="00036E81" w:rsidRPr="00EC7E13">
        <w:trPr>
          <w:trHeight w:val="340"/>
        </w:trPr>
        <w:tc>
          <w:tcPr>
            <w:tcW w:w="0" w:type="auto"/>
            <w:shd w:val="clear" w:color="auto" w:fill="auto"/>
            <w:tcMar>
              <w:left w:w="28" w:type="dxa"/>
              <w:right w:w="28" w:type="dxa"/>
            </w:tcMar>
            <w:vAlign w:val="center"/>
          </w:tcPr>
          <w:p w:rsidR="00036E81" w:rsidRPr="00EC7E13" w:rsidRDefault="00036E81" w:rsidP="00036E81">
            <w:pPr>
              <w:ind w:firstLine="0"/>
              <w:jc w:val="left"/>
              <w:rPr>
                <w:rFonts w:eastAsia="Times New Roman"/>
                <w:bCs/>
                <w:iCs/>
                <w:sz w:val="20"/>
                <w:szCs w:val="20"/>
                <w:lang w:eastAsia="ru-RU"/>
              </w:rPr>
            </w:pPr>
            <w:r w:rsidRPr="00EC7E13">
              <w:rPr>
                <w:rFonts w:eastAsia="Times New Roman"/>
                <w:bCs/>
                <w:iCs/>
                <w:sz w:val="20"/>
                <w:szCs w:val="20"/>
                <w:lang w:eastAsia="ru-RU"/>
              </w:rPr>
              <w:t>Итого</w:t>
            </w:r>
          </w:p>
        </w:tc>
        <w:tc>
          <w:tcPr>
            <w:tcW w:w="0" w:type="auto"/>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138519</w:t>
            </w:r>
          </w:p>
        </w:tc>
        <w:tc>
          <w:tcPr>
            <w:tcW w:w="1593" w:type="dxa"/>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79462</w:t>
            </w:r>
          </w:p>
        </w:tc>
        <w:tc>
          <w:tcPr>
            <w:tcW w:w="1599" w:type="dxa"/>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573,65</w:t>
            </w:r>
          </w:p>
        </w:tc>
        <w:tc>
          <w:tcPr>
            <w:tcW w:w="1732" w:type="dxa"/>
            <w:shd w:val="clear" w:color="auto" w:fill="auto"/>
            <w:vAlign w:val="center"/>
          </w:tcPr>
          <w:p w:rsidR="00036E81" w:rsidRPr="00EC7E13" w:rsidRDefault="00036E81" w:rsidP="00036E81">
            <w:pPr>
              <w:ind w:firstLine="0"/>
              <w:jc w:val="center"/>
              <w:rPr>
                <w:bCs/>
                <w:sz w:val="20"/>
                <w:szCs w:val="20"/>
              </w:rPr>
            </w:pPr>
            <w:r w:rsidRPr="00EC7E13">
              <w:rPr>
                <w:bCs/>
                <w:sz w:val="20"/>
                <w:szCs w:val="20"/>
              </w:rPr>
              <w:t>976482</w:t>
            </w:r>
          </w:p>
        </w:tc>
        <w:tc>
          <w:tcPr>
            <w:tcW w:w="0" w:type="auto"/>
            <w:shd w:val="clear" w:color="auto" w:fill="auto"/>
            <w:vAlign w:val="center"/>
          </w:tcPr>
          <w:p w:rsidR="00036E81" w:rsidRPr="00EC7E13" w:rsidRDefault="00036E81" w:rsidP="00036E81">
            <w:pPr>
              <w:ind w:firstLine="0"/>
              <w:jc w:val="center"/>
              <w:rPr>
                <w:bCs/>
                <w:sz w:val="20"/>
                <w:szCs w:val="20"/>
              </w:rPr>
            </w:pPr>
            <w:r w:rsidRPr="00EC7E13">
              <w:rPr>
                <w:bCs/>
                <w:sz w:val="20"/>
                <w:szCs w:val="20"/>
              </w:rPr>
              <w:t>172,10</w:t>
            </w:r>
          </w:p>
        </w:tc>
      </w:tr>
    </w:tbl>
    <w:p w:rsidR="00036E81" w:rsidRPr="00036E81" w:rsidRDefault="00036E81" w:rsidP="00F44089">
      <w:pPr>
        <w:rPr>
          <w:rFonts w:eastAsia="Times New Roman"/>
          <w:bCs/>
          <w:iCs/>
          <w:szCs w:val="24"/>
          <w:lang w:eastAsia="ru-RU"/>
        </w:rPr>
      </w:pPr>
      <w:r w:rsidRPr="00036E81">
        <w:rPr>
          <w:rFonts w:eastAsia="Times New Roman"/>
          <w:bCs/>
          <w:iCs/>
          <w:szCs w:val="24"/>
          <w:lang w:eastAsia="ru-RU"/>
        </w:rPr>
        <w:t xml:space="preserve">После расчета фактической себестоимости 1 ц зерновых культур в </w:t>
      </w:r>
      <w:r w:rsidRPr="00036E81">
        <w:rPr>
          <w:bCs/>
          <w:szCs w:val="24"/>
        </w:rPr>
        <w:t>ЗАО «Скала»</w:t>
      </w:r>
      <w:r w:rsidRPr="00036E81">
        <w:rPr>
          <w:rFonts w:eastAsia="Times New Roman"/>
          <w:szCs w:val="24"/>
          <w:lang w:eastAsia="ru-RU"/>
        </w:rPr>
        <w:t xml:space="preserve"> </w:t>
      </w:r>
      <w:r w:rsidRPr="00036E81">
        <w:rPr>
          <w:rFonts w:eastAsia="Times New Roman"/>
          <w:bCs/>
          <w:iCs/>
          <w:szCs w:val="24"/>
          <w:lang w:eastAsia="ru-RU"/>
        </w:rPr>
        <w:t>производится расчет калькуляционных разниц (таблица 2).</w:t>
      </w:r>
    </w:p>
    <w:p w:rsidR="00036E81" w:rsidRPr="00036E81" w:rsidRDefault="00036E81" w:rsidP="00F44089">
      <w:pPr>
        <w:rPr>
          <w:rFonts w:eastAsia="Times New Roman"/>
          <w:bCs/>
          <w:iCs/>
          <w:szCs w:val="24"/>
          <w:lang w:eastAsia="ru-RU"/>
        </w:rPr>
      </w:pPr>
      <w:r w:rsidRPr="00036E81">
        <w:rPr>
          <w:rFonts w:eastAsia="Times New Roman"/>
          <w:bCs/>
          <w:iCs/>
          <w:szCs w:val="24"/>
          <w:lang w:eastAsia="ru-RU"/>
        </w:rPr>
        <w:t xml:space="preserve">Таблица </w:t>
      </w:r>
      <w:r w:rsidR="00F44089">
        <w:rPr>
          <w:rFonts w:eastAsia="Times New Roman"/>
          <w:bCs/>
          <w:iCs/>
          <w:szCs w:val="24"/>
          <w:lang w:eastAsia="ru-RU"/>
        </w:rPr>
        <w:t>2</w:t>
      </w:r>
      <w:r w:rsidRPr="00036E81">
        <w:rPr>
          <w:rFonts w:eastAsia="Times New Roman"/>
          <w:bCs/>
          <w:iCs/>
          <w:szCs w:val="24"/>
          <w:lang w:eastAsia="ru-RU"/>
        </w:rPr>
        <w:t xml:space="preserve"> – </w:t>
      </w:r>
      <w:r w:rsidRPr="00036E81">
        <w:rPr>
          <w:rFonts w:eastAsia="Times New Roman"/>
          <w:szCs w:val="24"/>
          <w:lang w:eastAsia="ru-RU"/>
        </w:rPr>
        <w:t xml:space="preserve">Расчет калькуляционных разниц по продукции зерновых культур в </w:t>
      </w:r>
      <w:r w:rsidRPr="00036E81">
        <w:rPr>
          <w:bCs/>
          <w:szCs w:val="24"/>
        </w:rPr>
        <w:t>ЗАО «Скала»</w:t>
      </w:r>
      <w:r w:rsidRPr="00036E81">
        <w:rPr>
          <w:rFonts w:eastAsia="Times New Roman"/>
          <w:szCs w:val="24"/>
          <w:lang w:eastAsia="ru-RU"/>
        </w:rPr>
        <w:t xml:space="preserve"> за 2022 г.</w:t>
      </w:r>
      <w:r w:rsidRPr="00036E81">
        <w:rPr>
          <w:rFonts w:eastAsia="Times New Roman"/>
          <w:bCs/>
          <w:iCs/>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295"/>
        <w:gridCol w:w="937"/>
        <w:gridCol w:w="1244"/>
        <w:gridCol w:w="968"/>
        <w:gridCol w:w="1242"/>
        <w:gridCol w:w="974"/>
        <w:gridCol w:w="1172"/>
      </w:tblGrid>
      <w:tr w:rsidR="00036E81" w:rsidRPr="00036E81">
        <w:trPr>
          <w:trHeight w:val="340"/>
        </w:trPr>
        <w:tc>
          <w:tcPr>
            <w:tcW w:w="762" w:type="pct"/>
            <w:vMerge w:val="restart"/>
            <w:shd w:val="clear" w:color="auto" w:fill="auto"/>
            <w:tcMar>
              <w:left w:w="28" w:type="dxa"/>
              <w:right w:w="28" w:type="dxa"/>
            </w:tcMar>
            <w:vAlign w:val="center"/>
          </w:tcPr>
          <w:p w:rsidR="00036E81" w:rsidRPr="00EC7E13" w:rsidRDefault="00036E81" w:rsidP="00036E81">
            <w:pPr>
              <w:ind w:firstLine="0"/>
              <w:jc w:val="center"/>
              <w:rPr>
                <w:rFonts w:eastAsia="Times New Roman"/>
                <w:sz w:val="20"/>
                <w:szCs w:val="20"/>
                <w:lang w:eastAsia="ru-RU"/>
              </w:rPr>
            </w:pPr>
            <w:r w:rsidRPr="00EC7E13">
              <w:rPr>
                <w:rFonts w:eastAsia="Times New Roman"/>
                <w:sz w:val="20"/>
                <w:szCs w:val="20"/>
                <w:lang w:eastAsia="ru-RU"/>
              </w:rPr>
              <w:t>Продукция</w:t>
            </w:r>
          </w:p>
        </w:tc>
        <w:tc>
          <w:tcPr>
            <w:tcW w:w="701" w:type="pct"/>
            <w:vMerge w:val="restart"/>
            <w:shd w:val="clear" w:color="auto" w:fill="auto"/>
            <w:tcMar>
              <w:left w:w="28" w:type="dxa"/>
              <w:right w:w="28" w:type="dxa"/>
            </w:tcMar>
            <w:vAlign w:val="center"/>
          </w:tcPr>
          <w:p w:rsidR="00036E81" w:rsidRPr="00EC7E13" w:rsidRDefault="00036E81" w:rsidP="00036E81">
            <w:pPr>
              <w:ind w:firstLine="0"/>
              <w:jc w:val="center"/>
              <w:rPr>
                <w:rFonts w:eastAsia="Times New Roman"/>
                <w:sz w:val="20"/>
                <w:szCs w:val="20"/>
                <w:lang w:eastAsia="ru-RU"/>
              </w:rPr>
            </w:pPr>
            <w:r w:rsidRPr="00EC7E13">
              <w:rPr>
                <w:rFonts w:eastAsia="Times New Roman"/>
                <w:sz w:val="20"/>
                <w:szCs w:val="20"/>
                <w:lang w:eastAsia="ru-RU"/>
              </w:rPr>
              <w:t>Количество, ц</w:t>
            </w:r>
          </w:p>
        </w:tc>
        <w:tc>
          <w:tcPr>
            <w:tcW w:w="1180" w:type="pct"/>
            <w:gridSpan w:val="2"/>
            <w:shd w:val="clear" w:color="auto" w:fill="auto"/>
            <w:tcMar>
              <w:left w:w="28" w:type="dxa"/>
              <w:right w:w="28" w:type="dxa"/>
            </w:tcMar>
            <w:vAlign w:val="center"/>
          </w:tcPr>
          <w:p w:rsidR="00036E81" w:rsidRPr="00EC7E13" w:rsidRDefault="00036E81" w:rsidP="00036E81">
            <w:pPr>
              <w:ind w:firstLine="0"/>
              <w:jc w:val="center"/>
              <w:rPr>
                <w:rFonts w:eastAsia="Times New Roman"/>
                <w:sz w:val="20"/>
                <w:szCs w:val="20"/>
                <w:lang w:eastAsia="ru-RU"/>
              </w:rPr>
            </w:pPr>
            <w:r w:rsidRPr="00EC7E13">
              <w:rPr>
                <w:rFonts w:eastAsia="Times New Roman"/>
                <w:sz w:val="20"/>
                <w:szCs w:val="20"/>
                <w:lang w:eastAsia="ru-RU"/>
              </w:rPr>
              <w:t>По плановой стоимости, руб.</w:t>
            </w:r>
          </w:p>
        </w:tc>
        <w:tc>
          <w:tcPr>
            <w:tcW w:w="1196" w:type="pct"/>
            <w:gridSpan w:val="2"/>
            <w:shd w:val="clear" w:color="auto" w:fill="auto"/>
            <w:tcMar>
              <w:left w:w="28" w:type="dxa"/>
              <w:right w:w="28" w:type="dxa"/>
            </w:tcMar>
            <w:vAlign w:val="center"/>
          </w:tcPr>
          <w:p w:rsidR="00036E81" w:rsidRPr="00EC7E13" w:rsidRDefault="00036E81" w:rsidP="00036E81">
            <w:pPr>
              <w:ind w:firstLine="0"/>
              <w:jc w:val="center"/>
              <w:rPr>
                <w:rFonts w:eastAsia="Times New Roman"/>
                <w:sz w:val="20"/>
                <w:szCs w:val="20"/>
                <w:lang w:eastAsia="ru-RU"/>
              </w:rPr>
            </w:pPr>
            <w:r w:rsidRPr="00EC7E13">
              <w:rPr>
                <w:rFonts w:eastAsia="Times New Roman"/>
                <w:sz w:val="20"/>
                <w:szCs w:val="20"/>
                <w:lang w:eastAsia="ru-RU"/>
              </w:rPr>
              <w:t>По фактической стоимости, руб.</w:t>
            </w:r>
          </w:p>
        </w:tc>
        <w:tc>
          <w:tcPr>
            <w:tcW w:w="1161" w:type="pct"/>
            <w:gridSpan w:val="2"/>
            <w:shd w:val="clear" w:color="auto" w:fill="auto"/>
            <w:tcMar>
              <w:left w:w="28" w:type="dxa"/>
              <w:right w:w="28" w:type="dxa"/>
            </w:tcMar>
            <w:vAlign w:val="center"/>
          </w:tcPr>
          <w:p w:rsidR="00036E81" w:rsidRPr="00EC7E13" w:rsidRDefault="00036E81" w:rsidP="00036E81">
            <w:pPr>
              <w:ind w:firstLine="0"/>
              <w:jc w:val="center"/>
              <w:rPr>
                <w:rFonts w:eastAsia="Times New Roman"/>
                <w:sz w:val="20"/>
                <w:szCs w:val="20"/>
                <w:lang w:eastAsia="ru-RU"/>
              </w:rPr>
            </w:pPr>
            <w:r w:rsidRPr="00EC7E13">
              <w:rPr>
                <w:rFonts w:eastAsia="Times New Roman"/>
                <w:sz w:val="20"/>
                <w:szCs w:val="20"/>
                <w:lang w:eastAsia="ru-RU"/>
              </w:rPr>
              <w:t>Калькуляционная разница, руб.</w:t>
            </w:r>
          </w:p>
        </w:tc>
      </w:tr>
      <w:tr w:rsidR="00036E81" w:rsidRPr="00036E81">
        <w:trPr>
          <w:trHeight w:val="340"/>
        </w:trPr>
        <w:tc>
          <w:tcPr>
            <w:tcW w:w="762" w:type="pct"/>
            <w:vMerge/>
            <w:shd w:val="clear" w:color="auto" w:fill="auto"/>
            <w:tcMar>
              <w:left w:w="28" w:type="dxa"/>
              <w:right w:w="28" w:type="dxa"/>
            </w:tcMar>
            <w:vAlign w:val="center"/>
          </w:tcPr>
          <w:p w:rsidR="00036E81" w:rsidRPr="00EC7E13" w:rsidRDefault="00036E81" w:rsidP="00036E81">
            <w:pPr>
              <w:ind w:firstLine="0"/>
              <w:jc w:val="center"/>
              <w:rPr>
                <w:rFonts w:eastAsia="Times New Roman"/>
                <w:sz w:val="20"/>
                <w:szCs w:val="20"/>
                <w:lang w:eastAsia="ru-RU"/>
              </w:rPr>
            </w:pPr>
          </w:p>
        </w:tc>
        <w:tc>
          <w:tcPr>
            <w:tcW w:w="701" w:type="pct"/>
            <w:vMerge/>
            <w:shd w:val="clear" w:color="auto" w:fill="auto"/>
            <w:tcMar>
              <w:left w:w="28" w:type="dxa"/>
              <w:right w:w="28" w:type="dxa"/>
            </w:tcMar>
            <w:vAlign w:val="center"/>
          </w:tcPr>
          <w:p w:rsidR="00036E81" w:rsidRPr="00EC7E13" w:rsidRDefault="00036E81" w:rsidP="00036E81">
            <w:pPr>
              <w:ind w:firstLine="0"/>
              <w:jc w:val="center"/>
              <w:rPr>
                <w:rFonts w:eastAsia="Times New Roman"/>
                <w:sz w:val="20"/>
                <w:szCs w:val="20"/>
                <w:lang w:eastAsia="ru-RU"/>
              </w:rPr>
            </w:pPr>
          </w:p>
        </w:tc>
        <w:tc>
          <w:tcPr>
            <w:tcW w:w="507" w:type="pct"/>
            <w:shd w:val="clear" w:color="auto" w:fill="auto"/>
            <w:tcMar>
              <w:left w:w="28" w:type="dxa"/>
              <w:right w:w="28" w:type="dxa"/>
            </w:tcMar>
            <w:vAlign w:val="center"/>
          </w:tcPr>
          <w:p w:rsidR="00036E81" w:rsidRPr="00EC7E13" w:rsidRDefault="00036E81" w:rsidP="00036E81">
            <w:pPr>
              <w:ind w:firstLine="0"/>
              <w:jc w:val="center"/>
              <w:rPr>
                <w:rFonts w:eastAsia="Times New Roman"/>
                <w:sz w:val="20"/>
                <w:szCs w:val="20"/>
                <w:lang w:eastAsia="ru-RU"/>
              </w:rPr>
            </w:pPr>
            <w:r w:rsidRPr="00EC7E13">
              <w:rPr>
                <w:rFonts w:eastAsia="Times New Roman"/>
                <w:sz w:val="20"/>
                <w:szCs w:val="20"/>
                <w:lang w:eastAsia="ru-RU"/>
              </w:rPr>
              <w:t>за 1 ц</w:t>
            </w:r>
          </w:p>
        </w:tc>
        <w:tc>
          <w:tcPr>
            <w:tcW w:w="673" w:type="pct"/>
            <w:shd w:val="clear" w:color="auto" w:fill="auto"/>
            <w:tcMar>
              <w:left w:w="28" w:type="dxa"/>
              <w:right w:w="28" w:type="dxa"/>
            </w:tcMar>
            <w:vAlign w:val="center"/>
          </w:tcPr>
          <w:p w:rsidR="00036E81" w:rsidRPr="00EC7E13" w:rsidRDefault="00036E81" w:rsidP="00036E81">
            <w:pPr>
              <w:ind w:firstLine="0"/>
              <w:jc w:val="center"/>
              <w:rPr>
                <w:rFonts w:eastAsia="Times New Roman"/>
                <w:sz w:val="20"/>
                <w:szCs w:val="20"/>
                <w:lang w:eastAsia="ru-RU"/>
              </w:rPr>
            </w:pPr>
            <w:r w:rsidRPr="00EC7E13">
              <w:rPr>
                <w:rFonts w:eastAsia="Times New Roman"/>
                <w:sz w:val="20"/>
                <w:szCs w:val="20"/>
                <w:lang w:eastAsia="ru-RU"/>
              </w:rPr>
              <w:t>всего</w:t>
            </w:r>
          </w:p>
        </w:tc>
        <w:tc>
          <w:tcPr>
            <w:tcW w:w="524" w:type="pct"/>
            <w:shd w:val="clear" w:color="auto" w:fill="auto"/>
            <w:tcMar>
              <w:left w:w="28" w:type="dxa"/>
              <w:right w:w="28" w:type="dxa"/>
            </w:tcMar>
            <w:vAlign w:val="center"/>
          </w:tcPr>
          <w:p w:rsidR="00036E81" w:rsidRPr="00EC7E13" w:rsidRDefault="00036E81" w:rsidP="00036E81">
            <w:pPr>
              <w:ind w:firstLine="0"/>
              <w:jc w:val="center"/>
              <w:rPr>
                <w:rFonts w:eastAsia="Times New Roman"/>
                <w:sz w:val="20"/>
                <w:szCs w:val="20"/>
                <w:lang w:eastAsia="ru-RU"/>
              </w:rPr>
            </w:pPr>
            <w:r w:rsidRPr="00EC7E13">
              <w:rPr>
                <w:rFonts w:eastAsia="Times New Roman"/>
                <w:sz w:val="20"/>
                <w:szCs w:val="20"/>
                <w:lang w:eastAsia="ru-RU"/>
              </w:rPr>
              <w:t>за 1 ц</w:t>
            </w:r>
          </w:p>
        </w:tc>
        <w:tc>
          <w:tcPr>
            <w:tcW w:w="672" w:type="pct"/>
            <w:shd w:val="clear" w:color="auto" w:fill="auto"/>
            <w:tcMar>
              <w:left w:w="28" w:type="dxa"/>
              <w:right w:w="28" w:type="dxa"/>
            </w:tcMar>
            <w:vAlign w:val="center"/>
          </w:tcPr>
          <w:p w:rsidR="00036E81" w:rsidRPr="00EC7E13" w:rsidRDefault="00036E81" w:rsidP="00036E81">
            <w:pPr>
              <w:ind w:firstLine="0"/>
              <w:jc w:val="center"/>
              <w:rPr>
                <w:rFonts w:eastAsia="Times New Roman"/>
                <w:sz w:val="20"/>
                <w:szCs w:val="20"/>
                <w:lang w:eastAsia="ru-RU"/>
              </w:rPr>
            </w:pPr>
            <w:r w:rsidRPr="00EC7E13">
              <w:rPr>
                <w:rFonts w:eastAsia="Times New Roman"/>
                <w:sz w:val="20"/>
                <w:szCs w:val="20"/>
                <w:lang w:eastAsia="ru-RU"/>
              </w:rPr>
              <w:t>всего</w:t>
            </w:r>
          </w:p>
        </w:tc>
        <w:tc>
          <w:tcPr>
            <w:tcW w:w="527" w:type="pct"/>
            <w:shd w:val="clear" w:color="auto" w:fill="auto"/>
            <w:tcMar>
              <w:left w:w="28" w:type="dxa"/>
              <w:right w:w="28" w:type="dxa"/>
            </w:tcMar>
            <w:vAlign w:val="center"/>
          </w:tcPr>
          <w:p w:rsidR="00036E81" w:rsidRPr="00EC7E13" w:rsidRDefault="00036E81" w:rsidP="00036E81">
            <w:pPr>
              <w:ind w:firstLine="0"/>
              <w:jc w:val="center"/>
              <w:rPr>
                <w:rFonts w:eastAsia="Times New Roman"/>
                <w:sz w:val="20"/>
                <w:szCs w:val="20"/>
                <w:lang w:eastAsia="ru-RU"/>
              </w:rPr>
            </w:pPr>
            <w:r w:rsidRPr="00EC7E13">
              <w:rPr>
                <w:rFonts w:eastAsia="Times New Roman"/>
                <w:sz w:val="20"/>
                <w:szCs w:val="20"/>
                <w:lang w:eastAsia="ru-RU"/>
              </w:rPr>
              <w:t>за 1 ц</w:t>
            </w:r>
          </w:p>
        </w:tc>
        <w:tc>
          <w:tcPr>
            <w:tcW w:w="634" w:type="pct"/>
            <w:shd w:val="clear" w:color="auto" w:fill="auto"/>
            <w:tcMar>
              <w:left w:w="28" w:type="dxa"/>
              <w:right w:w="28" w:type="dxa"/>
            </w:tcMar>
            <w:vAlign w:val="center"/>
          </w:tcPr>
          <w:p w:rsidR="00036E81" w:rsidRPr="00EC7E13" w:rsidRDefault="00036E81" w:rsidP="00036E81">
            <w:pPr>
              <w:ind w:firstLine="0"/>
              <w:jc w:val="center"/>
              <w:rPr>
                <w:rFonts w:eastAsia="Times New Roman"/>
                <w:sz w:val="20"/>
                <w:szCs w:val="20"/>
                <w:lang w:eastAsia="ru-RU"/>
              </w:rPr>
            </w:pPr>
            <w:r w:rsidRPr="00EC7E13">
              <w:rPr>
                <w:rFonts w:eastAsia="Times New Roman"/>
                <w:sz w:val="20"/>
                <w:szCs w:val="20"/>
                <w:lang w:eastAsia="ru-RU"/>
              </w:rPr>
              <w:t>всего</w:t>
            </w:r>
          </w:p>
        </w:tc>
      </w:tr>
      <w:tr w:rsidR="00036E81" w:rsidRPr="00036E81">
        <w:trPr>
          <w:trHeight w:val="340"/>
        </w:trPr>
        <w:tc>
          <w:tcPr>
            <w:tcW w:w="762" w:type="pct"/>
            <w:shd w:val="clear" w:color="auto" w:fill="auto"/>
            <w:tcMar>
              <w:left w:w="28" w:type="dxa"/>
              <w:right w:w="28" w:type="dxa"/>
            </w:tcMar>
            <w:vAlign w:val="center"/>
          </w:tcPr>
          <w:p w:rsidR="00036E81" w:rsidRPr="00EC7E13" w:rsidRDefault="00036E81" w:rsidP="00036E81">
            <w:pPr>
              <w:ind w:firstLine="0"/>
              <w:jc w:val="left"/>
              <w:rPr>
                <w:rFonts w:eastAsia="Times New Roman"/>
                <w:bCs/>
                <w:iCs/>
                <w:sz w:val="20"/>
                <w:szCs w:val="20"/>
                <w:lang w:eastAsia="ru-RU"/>
              </w:rPr>
            </w:pPr>
            <w:r w:rsidRPr="00EC7E13">
              <w:rPr>
                <w:bCs/>
                <w:iCs/>
                <w:sz w:val="20"/>
                <w:szCs w:val="20"/>
                <w:lang w:eastAsia="ru-RU"/>
              </w:rPr>
              <w:t>Озимая пшеница</w:t>
            </w:r>
          </w:p>
        </w:tc>
        <w:tc>
          <w:tcPr>
            <w:tcW w:w="701" w:type="pct"/>
            <w:shd w:val="clear" w:color="auto" w:fill="auto"/>
            <w:tcMar>
              <w:left w:w="28" w:type="dxa"/>
              <w:right w:w="28" w:type="dxa"/>
            </w:tcMar>
            <w:vAlign w:val="center"/>
          </w:tcPr>
          <w:p w:rsidR="00036E81" w:rsidRPr="00EC7E13" w:rsidRDefault="00036E81" w:rsidP="00036E81">
            <w:pPr>
              <w:ind w:firstLine="0"/>
              <w:jc w:val="center"/>
              <w:rPr>
                <w:bCs/>
                <w:sz w:val="20"/>
                <w:szCs w:val="20"/>
                <w:lang w:eastAsia="ru-RU"/>
              </w:rPr>
            </w:pPr>
            <w:r w:rsidRPr="00EC7E13">
              <w:rPr>
                <w:bCs/>
                <w:sz w:val="20"/>
                <w:szCs w:val="20"/>
              </w:rPr>
              <w:t>5036</w:t>
            </w:r>
          </w:p>
        </w:tc>
        <w:tc>
          <w:tcPr>
            <w:tcW w:w="507"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580</w:t>
            </w:r>
          </w:p>
        </w:tc>
        <w:tc>
          <w:tcPr>
            <w:tcW w:w="673"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2920880,00</w:t>
            </w:r>
          </w:p>
        </w:tc>
        <w:tc>
          <w:tcPr>
            <w:tcW w:w="524"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573,67</w:t>
            </w:r>
          </w:p>
        </w:tc>
        <w:tc>
          <w:tcPr>
            <w:tcW w:w="672"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2889000,00</w:t>
            </w:r>
          </w:p>
        </w:tc>
        <w:tc>
          <w:tcPr>
            <w:tcW w:w="527"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(6,33)</w:t>
            </w:r>
          </w:p>
        </w:tc>
        <w:tc>
          <w:tcPr>
            <w:tcW w:w="634"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(31880,00)</w:t>
            </w:r>
          </w:p>
        </w:tc>
      </w:tr>
      <w:tr w:rsidR="00036E81" w:rsidRPr="00036E81">
        <w:trPr>
          <w:trHeight w:val="340"/>
        </w:trPr>
        <w:tc>
          <w:tcPr>
            <w:tcW w:w="762" w:type="pct"/>
            <w:shd w:val="clear" w:color="auto" w:fill="auto"/>
            <w:tcMar>
              <w:left w:w="28" w:type="dxa"/>
              <w:right w:w="28" w:type="dxa"/>
            </w:tcMar>
            <w:vAlign w:val="center"/>
          </w:tcPr>
          <w:p w:rsidR="00036E81" w:rsidRPr="00EC7E13" w:rsidRDefault="00036E81" w:rsidP="00036E81">
            <w:pPr>
              <w:ind w:firstLine="0"/>
              <w:jc w:val="left"/>
              <w:rPr>
                <w:rFonts w:eastAsia="Times New Roman"/>
                <w:bCs/>
                <w:iCs/>
                <w:sz w:val="20"/>
                <w:szCs w:val="20"/>
                <w:lang w:eastAsia="ru-RU"/>
              </w:rPr>
            </w:pPr>
            <w:r w:rsidRPr="00EC7E13">
              <w:rPr>
                <w:bCs/>
                <w:iCs/>
                <w:sz w:val="20"/>
                <w:szCs w:val="20"/>
                <w:lang w:eastAsia="ru-RU"/>
              </w:rPr>
              <w:t>Я</w:t>
            </w:r>
            <w:r w:rsidRPr="00EC7E13">
              <w:rPr>
                <w:rFonts w:eastAsia="Times New Roman"/>
                <w:bCs/>
                <w:iCs/>
                <w:sz w:val="20"/>
                <w:szCs w:val="20"/>
                <w:lang w:eastAsia="ru-RU"/>
              </w:rPr>
              <w:t>ровая</w:t>
            </w:r>
            <w:r w:rsidRPr="00EC7E13">
              <w:rPr>
                <w:bCs/>
                <w:iCs/>
                <w:sz w:val="20"/>
                <w:szCs w:val="20"/>
                <w:lang w:eastAsia="ru-RU"/>
              </w:rPr>
              <w:t xml:space="preserve"> п</w:t>
            </w:r>
            <w:r w:rsidRPr="00EC7E13">
              <w:rPr>
                <w:rFonts w:eastAsia="Times New Roman"/>
                <w:bCs/>
                <w:iCs/>
                <w:sz w:val="20"/>
                <w:szCs w:val="20"/>
                <w:lang w:eastAsia="ru-RU"/>
              </w:rPr>
              <w:t xml:space="preserve">шеница </w:t>
            </w:r>
          </w:p>
        </w:tc>
        <w:tc>
          <w:tcPr>
            <w:tcW w:w="701"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95298</w:t>
            </w:r>
          </w:p>
        </w:tc>
        <w:tc>
          <w:tcPr>
            <w:tcW w:w="507"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580</w:t>
            </w:r>
          </w:p>
        </w:tc>
        <w:tc>
          <w:tcPr>
            <w:tcW w:w="673"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55272840,00</w:t>
            </w:r>
          </w:p>
        </w:tc>
        <w:tc>
          <w:tcPr>
            <w:tcW w:w="524"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573,65</w:t>
            </w:r>
          </w:p>
        </w:tc>
        <w:tc>
          <w:tcPr>
            <w:tcW w:w="672"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54668000,00</w:t>
            </w:r>
          </w:p>
        </w:tc>
        <w:tc>
          <w:tcPr>
            <w:tcW w:w="527"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(6,35)</w:t>
            </w:r>
          </w:p>
        </w:tc>
        <w:tc>
          <w:tcPr>
            <w:tcW w:w="634"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(604840,00)</w:t>
            </w:r>
          </w:p>
        </w:tc>
      </w:tr>
      <w:tr w:rsidR="00036E81" w:rsidRPr="00036E81">
        <w:trPr>
          <w:trHeight w:val="340"/>
        </w:trPr>
        <w:tc>
          <w:tcPr>
            <w:tcW w:w="762" w:type="pct"/>
            <w:shd w:val="clear" w:color="auto" w:fill="auto"/>
            <w:tcMar>
              <w:left w:w="28" w:type="dxa"/>
              <w:right w:w="28" w:type="dxa"/>
            </w:tcMar>
            <w:vAlign w:val="center"/>
          </w:tcPr>
          <w:p w:rsidR="00036E81" w:rsidRPr="00EC7E13" w:rsidRDefault="00036E81" w:rsidP="00036E81">
            <w:pPr>
              <w:ind w:firstLine="0"/>
              <w:jc w:val="left"/>
              <w:rPr>
                <w:bCs/>
                <w:iCs/>
                <w:sz w:val="20"/>
                <w:szCs w:val="20"/>
                <w:lang w:eastAsia="ru-RU"/>
              </w:rPr>
            </w:pPr>
            <w:r w:rsidRPr="00EC7E13">
              <w:rPr>
                <w:bCs/>
                <w:iCs/>
                <w:sz w:val="20"/>
                <w:szCs w:val="20"/>
                <w:lang w:eastAsia="ru-RU"/>
              </w:rPr>
              <w:t>Озимая рожь</w:t>
            </w:r>
          </w:p>
        </w:tc>
        <w:tc>
          <w:tcPr>
            <w:tcW w:w="701"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2839</w:t>
            </w:r>
          </w:p>
        </w:tc>
        <w:tc>
          <w:tcPr>
            <w:tcW w:w="507"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580</w:t>
            </w:r>
          </w:p>
        </w:tc>
        <w:tc>
          <w:tcPr>
            <w:tcW w:w="673"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1646620,00</w:t>
            </w:r>
          </w:p>
        </w:tc>
        <w:tc>
          <w:tcPr>
            <w:tcW w:w="524"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573,79</w:t>
            </w:r>
          </w:p>
        </w:tc>
        <w:tc>
          <w:tcPr>
            <w:tcW w:w="672"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1629000,00</w:t>
            </w:r>
          </w:p>
        </w:tc>
        <w:tc>
          <w:tcPr>
            <w:tcW w:w="527"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(6,21)</w:t>
            </w:r>
          </w:p>
        </w:tc>
        <w:tc>
          <w:tcPr>
            <w:tcW w:w="634"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(17620,00)</w:t>
            </w:r>
          </w:p>
        </w:tc>
      </w:tr>
      <w:tr w:rsidR="00036E81" w:rsidRPr="00036E81">
        <w:trPr>
          <w:trHeight w:val="340"/>
        </w:trPr>
        <w:tc>
          <w:tcPr>
            <w:tcW w:w="762" w:type="pct"/>
            <w:shd w:val="clear" w:color="auto" w:fill="auto"/>
            <w:tcMar>
              <w:left w:w="28" w:type="dxa"/>
              <w:right w:w="28" w:type="dxa"/>
            </w:tcMar>
            <w:vAlign w:val="center"/>
          </w:tcPr>
          <w:p w:rsidR="00036E81" w:rsidRPr="00EC7E13" w:rsidRDefault="00036E81" w:rsidP="00036E81">
            <w:pPr>
              <w:ind w:firstLine="0"/>
              <w:jc w:val="left"/>
              <w:rPr>
                <w:rFonts w:eastAsia="Times New Roman"/>
                <w:bCs/>
                <w:iCs/>
                <w:sz w:val="20"/>
                <w:szCs w:val="20"/>
                <w:lang w:eastAsia="ru-RU"/>
              </w:rPr>
            </w:pPr>
            <w:r w:rsidRPr="00EC7E13">
              <w:rPr>
                <w:rFonts w:eastAsia="Times New Roman"/>
                <w:bCs/>
                <w:iCs/>
                <w:sz w:val="20"/>
                <w:szCs w:val="20"/>
                <w:lang w:eastAsia="ru-RU"/>
              </w:rPr>
              <w:t>Овес</w:t>
            </w:r>
          </w:p>
        </w:tc>
        <w:tc>
          <w:tcPr>
            <w:tcW w:w="701"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34146</w:t>
            </w:r>
          </w:p>
        </w:tc>
        <w:tc>
          <w:tcPr>
            <w:tcW w:w="507"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580</w:t>
            </w:r>
          </w:p>
        </w:tc>
        <w:tc>
          <w:tcPr>
            <w:tcW w:w="673"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19804680,00</w:t>
            </w:r>
          </w:p>
        </w:tc>
        <w:tc>
          <w:tcPr>
            <w:tcW w:w="524"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573,65</w:t>
            </w:r>
          </w:p>
        </w:tc>
        <w:tc>
          <w:tcPr>
            <w:tcW w:w="672"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19588000,00</w:t>
            </w:r>
          </w:p>
        </w:tc>
        <w:tc>
          <w:tcPr>
            <w:tcW w:w="527"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(6,35)</w:t>
            </w:r>
          </w:p>
        </w:tc>
        <w:tc>
          <w:tcPr>
            <w:tcW w:w="634"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(216680,00)</w:t>
            </w:r>
          </w:p>
        </w:tc>
      </w:tr>
      <w:tr w:rsidR="00036E81" w:rsidRPr="00036E81">
        <w:trPr>
          <w:trHeight w:val="340"/>
        </w:trPr>
        <w:tc>
          <w:tcPr>
            <w:tcW w:w="762" w:type="pct"/>
            <w:shd w:val="clear" w:color="auto" w:fill="auto"/>
            <w:tcMar>
              <w:left w:w="28" w:type="dxa"/>
              <w:right w:w="28" w:type="dxa"/>
            </w:tcMar>
            <w:vAlign w:val="center"/>
          </w:tcPr>
          <w:p w:rsidR="00036E81" w:rsidRPr="00EC7E13" w:rsidRDefault="00036E81" w:rsidP="00036E81">
            <w:pPr>
              <w:ind w:firstLine="0"/>
              <w:jc w:val="left"/>
              <w:rPr>
                <w:rFonts w:eastAsia="Times New Roman"/>
                <w:bCs/>
                <w:iCs/>
                <w:sz w:val="20"/>
                <w:szCs w:val="20"/>
                <w:lang w:eastAsia="ru-RU"/>
              </w:rPr>
            </w:pPr>
            <w:r w:rsidRPr="00EC7E13">
              <w:rPr>
                <w:rFonts w:eastAsia="Times New Roman"/>
                <w:bCs/>
                <w:iCs/>
                <w:sz w:val="20"/>
                <w:szCs w:val="20"/>
                <w:lang w:eastAsia="ru-RU"/>
              </w:rPr>
              <w:t>Прочие зернобобовые</w:t>
            </w:r>
          </w:p>
        </w:tc>
        <w:tc>
          <w:tcPr>
            <w:tcW w:w="701"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1200</w:t>
            </w:r>
          </w:p>
        </w:tc>
        <w:tc>
          <w:tcPr>
            <w:tcW w:w="507"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580</w:t>
            </w:r>
          </w:p>
        </w:tc>
        <w:tc>
          <w:tcPr>
            <w:tcW w:w="673"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696000,00</w:t>
            </w:r>
          </w:p>
        </w:tc>
        <w:tc>
          <w:tcPr>
            <w:tcW w:w="524"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573,33</w:t>
            </w:r>
          </w:p>
        </w:tc>
        <w:tc>
          <w:tcPr>
            <w:tcW w:w="672"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688000,00</w:t>
            </w:r>
          </w:p>
        </w:tc>
        <w:tc>
          <w:tcPr>
            <w:tcW w:w="527"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(6,67)</w:t>
            </w:r>
          </w:p>
        </w:tc>
        <w:tc>
          <w:tcPr>
            <w:tcW w:w="634"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(8000,00)</w:t>
            </w:r>
          </w:p>
        </w:tc>
      </w:tr>
      <w:tr w:rsidR="00036E81" w:rsidRPr="00036E81">
        <w:trPr>
          <w:trHeight w:val="340"/>
        </w:trPr>
        <w:tc>
          <w:tcPr>
            <w:tcW w:w="762" w:type="pct"/>
            <w:shd w:val="clear" w:color="auto" w:fill="auto"/>
            <w:tcMar>
              <w:left w:w="28" w:type="dxa"/>
              <w:right w:w="28" w:type="dxa"/>
            </w:tcMar>
            <w:vAlign w:val="center"/>
          </w:tcPr>
          <w:p w:rsidR="00036E81" w:rsidRPr="00EC7E13" w:rsidRDefault="00036E81" w:rsidP="00036E81">
            <w:pPr>
              <w:ind w:firstLine="0"/>
              <w:jc w:val="left"/>
              <w:rPr>
                <w:rFonts w:eastAsia="Times New Roman"/>
                <w:bCs/>
                <w:iCs/>
                <w:sz w:val="20"/>
                <w:szCs w:val="20"/>
                <w:lang w:eastAsia="ru-RU"/>
              </w:rPr>
            </w:pPr>
            <w:r w:rsidRPr="00EC7E13">
              <w:rPr>
                <w:rFonts w:eastAsia="Times New Roman"/>
                <w:bCs/>
                <w:iCs/>
                <w:sz w:val="20"/>
                <w:szCs w:val="20"/>
                <w:lang w:eastAsia="ru-RU"/>
              </w:rPr>
              <w:t>Итого по зерну</w:t>
            </w:r>
          </w:p>
        </w:tc>
        <w:tc>
          <w:tcPr>
            <w:tcW w:w="701"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5674</w:t>
            </w:r>
          </w:p>
        </w:tc>
        <w:tc>
          <w:tcPr>
            <w:tcW w:w="507"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200</w:t>
            </w:r>
          </w:p>
        </w:tc>
        <w:tc>
          <w:tcPr>
            <w:tcW w:w="673"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1134810,00</w:t>
            </w:r>
          </w:p>
        </w:tc>
        <w:tc>
          <w:tcPr>
            <w:tcW w:w="524"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172,10</w:t>
            </w:r>
          </w:p>
        </w:tc>
        <w:tc>
          <w:tcPr>
            <w:tcW w:w="672"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976482,31</w:t>
            </w:r>
          </w:p>
        </w:tc>
        <w:tc>
          <w:tcPr>
            <w:tcW w:w="527"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(27,90)</w:t>
            </w:r>
          </w:p>
        </w:tc>
        <w:tc>
          <w:tcPr>
            <w:tcW w:w="634"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(158327,69)</w:t>
            </w:r>
          </w:p>
        </w:tc>
      </w:tr>
      <w:tr w:rsidR="00036E81" w:rsidRPr="00036E81">
        <w:trPr>
          <w:trHeight w:val="340"/>
        </w:trPr>
        <w:tc>
          <w:tcPr>
            <w:tcW w:w="762" w:type="pct"/>
            <w:shd w:val="clear" w:color="auto" w:fill="auto"/>
            <w:tcMar>
              <w:left w:w="28" w:type="dxa"/>
              <w:right w:w="28" w:type="dxa"/>
            </w:tcMar>
            <w:vAlign w:val="center"/>
          </w:tcPr>
          <w:p w:rsidR="00036E81" w:rsidRPr="00EC7E13" w:rsidRDefault="00036E81" w:rsidP="00036E81">
            <w:pPr>
              <w:ind w:firstLine="0"/>
              <w:jc w:val="left"/>
              <w:rPr>
                <w:rFonts w:eastAsia="Times New Roman"/>
                <w:bCs/>
                <w:iCs/>
                <w:sz w:val="20"/>
                <w:szCs w:val="20"/>
                <w:lang w:eastAsia="ru-RU"/>
              </w:rPr>
            </w:pPr>
            <w:proofErr w:type="spellStart"/>
            <w:r w:rsidRPr="00EC7E13">
              <w:rPr>
                <w:rFonts w:eastAsia="Times New Roman"/>
                <w:bCs/>
                <w:iCs/>
                <w:sz w:val="20"/>
                <w:szCs w:val="20"/>
                <w:lang w:eastAsia="ru-RU"/>
              </w:rPr>
              <w:t>Зерноотходы</w:t>
            </w:r>
            <w:proofErr w:type="spellEnd"/>
          </w:p>
        </w:tc>
        <w:tc>
          <w:tcPr>
            <w:tcW w:w="701" w:type="pct"/>
            <w:shd w:val="clear" w:color="auto" w:fill="auto"/>
            <w:tcMar>
              <w:left w:w="28" w:type="dxa"/>
              <w:right w:w="28" w:type="dxa"/>
            </w:tcMar>
            <w:vAlign w:val="center"/>
          </w:tcPr>
          <w:p w:rsidR="00036E81" w:rsidRPr="00EC7E13" w:rsidRDefault="00036E81" w:rsidP="00036E81">
            <w:pPr>
              <w:ind w:firstLine="0"/>
              <w:jc w:val="center"/>
              <w:rPr>
                <w:bCs/>
                <w:sz w:val="20"/>
                <w:szCs w:val="20"/>
                <w:lang w:eastAsia="ru-RU"/>
              </w:rPr>
            </w:pPr>
            <w:r w:rsidRPr="00EC7E13">
              <w:rPr>
                <w:bCs/>
                <w:sz w:val="20"/>
                <w:szCs w:val="20"/>
              </w:rPr>
              <w:t>5036</w:t>
            </w:r>
          </w:p>
        </w:tc>
        <w:tc>
          <w:tcPr>
            <w:tcW w:w="507"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580</w:t>
            </w:r>
          </w:p>
        </w:tc>
        <w:tc>
          <w:tcPr>
            <w:tcW w:w="673"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2920880,00</w:t>
            </w:r>
          </w:p>
        </w:tc>
        <w:tc>
          <w:tcPr>
            <w:tcW w:w="524"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573,67</w:t>
            </w:r>
          </w:p>
        </w:tc>
        <w:tc>
          <w:tcPr>
            <w:tcW w:w="672"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2889000,00</w:t>
            </w:r>
          </w:p>
        </w:tc>
        <w:tc>
          <w:tcPr>
            <w:tcW w:w="527"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(6,33)</w:t>
            </w:r>
          </w:p>
        </w:tc>
        <w:tc>
          <w:tcPr>
            <w:tcW w:w="634" w:type="pct"/>
            <w:shd w:val="clear" w:color="auto" w:fill="auto"/>
            <w:tcMar>
              <w:left w:w="28" w:type="dxa"/>
              <w:right w:w="28" w:type="dxa"/>
            </w:tcMar>
            <w:vAlign w:val="center"/>
          </w:tcPr>
          <w:p w:rsidR="00036E81" w:rsidRPr="00EC7E13" w:rsidRDefault="00036E81" w:rsidP="00036E81">
            <w:pPr>
              <w:ind w:firstLine="0"/>
              <w:jc w:val="center"/>
              <w:rPr>
                <w:bCs/>
                <w:sz w:val="20"/>
                <w:szCs w:val="20"/>
              </w:rPr>
            </w:pPr>
            <w:r w:rsidRPr="00EC7E13">
              <w:rPr>
                <w:bCs/>
                <w:sz w:val="20"/>
                <w:szCs w:val="20"/>
              </w:rPr>
              <w:t>(31880,00)</w:t>
            </w:r>
          </w:p>
        </w:tc>
      </w:tr>
    </w:tbl>
    <w:p w:rsidR="00036E81" w:rsidRPr="00036E81" w:rsidRDefault="00036E81" w:rsidP="00F44089">
      <w:pPr>
        <w:rPr>
          <w:szCs w:val="24"/>
          <w:lang w:eastAsia="ru-RU"/>
        </w:rPr>
      </w:pPr>
      <w:r w:rsidRPr="00036E81">
        <w:rPr>
          <w:szCs w:val="24"/>
          <w:lang w:eastAsia="ru-RU"/>
        </w:rPr>
        <w:lastRenderedPageBreak/>
        <w:t xml:space="preserve">Представленные расчеты в </w:t>
      </w:r>
      <w:r w:rsidRPr="00036E81">
        <w:rPr>
          <w:bCs/>
          <w:szCs w:val="24"/>
        </w:rPr>
        <w:t>ЗАО «Скала» не оформляются каким-либо документом, итоговые данные заносятся в главную книгу.</w:t>
      </w:r>
    </w:p>
    <w:p w:rsidR="00036E81" w:rsidRPr="00036E81" w:rsidRDefault="00036E81" w:rsidP="00F44089">
      <w:pPr>
        <w:rPr>
          <w:szCs w:val="24"/>
          <w:lang w:eastAsia="ru-RU"/>
        </w:rPr>
      </w:pPr>
      <w:r w:rsidRPr="00036E81">
        <w:rPr>
          <w:szCs w:val="24"/>
          <w:lang w:eastAsia="ru-RU"/>
        </w:rPr>
        <w:t xml:space="preserve">Поскольку фактическая себестоимость 1 ц зерна меньше плановой, калькуляционные разницы списываются методом «красное </w:t>
      </w:r>
      <w:proofErr w:type="spellStart"/>
      <w:r w:rsidRPr="00036E81">
        <w:rPr>
          <w:szCs w:val="24"/>
          <w:lang w:eastAsia="ru-RU"/>
        </w:rPr>
        <w:t>сторно</w:t>
      </w:r>
      <w:proofErr w:type="spellEnd"/>
      <w:r w:rsidRPr="00036E81">
        <w:rPr>
          <w:szCs w:val="24"/>
          <w:lang w:eastAsia="ru-RU"/>
        </w:rPr>
        <w:t>»</w:t>
      </w:r>
      <w:r w:rsidR="00F44089">
        <w:rPr>
          <w:szCs w:val="24"/>
          <w:lang w:eastAsia="ru-RU"/>
        </w:rPr>
        <w:t xml:space="preserve">, как представлено в таблице </w:t>
      </w:r>
      <w:r w:rsidRPr="00036E81">
        <w:rPr>
          <w:szCs w:val="24"/>
          <w:lang w:eastAsia="ru-RU"/>
        </w:rPr>
        <w:t>3.</w:t>
      </w:r>
    </w:p>
    <w:p w:rsidR="00036E81" w:rsidRPr="00036E81" w:rsidRDefault="00036E81" w:rsidP="00F44089">
      <w:pPr>
        <w:rPr>
          <w:szCs w:val="24"/>
          <w:lang w:eastAsia="ru-RU"/>
        </w:rPr>
      </w:pPr>
      <w:r w:rsidRPr="00036E81">
        <w:rPr>
          <w:szCs w:val="24"/>
          <w:lang w:eastAsia="ru-RU"/>
        </w:rPr>
        <w:t xml:space="preserve">Таблица 3 – Списание калькуляционных разниц </w:t>
      </w:r>
      <w:r w:rsidRPr="00036E81">
        <w:rPr>
          <w:rFonts w:eastAsia="Times New Roman"/>
          <w:szCs w:val="24"/>
          <w:lang w:eastAsia="ru-RU"/>
        </w:rPr>
        <w:t xml:space="preserve">по продукции зерновых культур в </w:t>
      </w:r>
      <w:r w:rsidRPr="00036E81">
        <w:rPr>
          <w:bCs/>
          <w:szCs w:val="24"/>
        </w:rPr>
        <w:t>ЗАО «Скала»</w:t>
      </w:r>
      <w:r w:rsidRPr="00036E81">
        <w:rPr>
          <w:rFonts w:eastAsia="Times New Roman"/>
          <w:szCs w:val="24"/>
          <w:lang w:eastAsia="ru-RU"/>
        </w:rPr>
        <w:t xml:space="preserve"> за 2022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28"/>
        <w:gridCol w:w="1774"/>
        <w:gridCol w:w="1519"/>
        <w:gridCol w:w="778"/>
        <w:gridCol w:w="941"/>
      </w:tblGrid>
      <w:tr w:rsidR="00036E81" w:rsidRPr="00EC7E13">
        <w:trPr>
          <w:trHeight w:val="340"/>
        </w:trPr>
        <w:tc>
          <w:tcPr>
            <w:tcW w:w="2288" w:type="pct"/>
            <w:shd w:val="clear" w:color="auto" w:fill="auto"/>
            <w:vAlign w:val="center"/>
          </w:tcPr>
          <w:p w:rsidR="00036E81" w:rsidRPr="00EC7E13" w:rsidRDefault="00036E81" w:rsidP="00036E81">
            <w:pPr>
              <w:ind w:firstLine="0"/>
              <w:jc w:val="center"/>
              <w:rPr>
                <w:rFonts w:eastAsia="Times New Roman"/>
                <w:sz w:val="20"/>
                <w:szCs w:val="20"/>
                <w:lang w:eastAsia="ru-RU"/>
              </w:rPr>
            </w:pPr>
            <w:r w:rsidRPr="00EC7E13">
              <w:rPr>
                <w:rFonts w:eastAsia="Times New Roman"/>
                <w:sz w:val="20"/>
                <w:szCs w:val="20"/>
                <w:lang w:eastAsia="ru-RU"/>
              </w:rPr>
              <w:t>Направления использования зерна</w:t>
            </w:r>
          </w:p>
        </w:tc>
        <w:tc>
          <w:tcPr>
            <w:tcW w:w="960" w:type="pct"/>
            <w:shd w:val="clear" w:color="auto" w:fill="auto"/>
            <w:vAlign w:val="center"/>
          </w:tcPr>
          <w:p w:rsidR="00036E81" w:rsidRPr="00EC7E13" w:rsidRDefault="00036E81" w:rsidP="00036E81">
            <w:pPr>
              <w:ind w:firstLine="0"/>
              <w:jc w:val="center"/>
              <w:rPr>
                <w:rFonts w:eastAsia="Times New Roman"/>
                <w:sz w:val="20"/>
                <w:szCs w:val="20"/>
                <w:lang w:eastAsia="ru-RU"/>
              </w:rPr>
            </w:pPr>
            <w:r w:rsidRPr="00EC7E13">
              <w:rPr>
                <w:rFonts w:eastAsia="Times New Roman"/>
                <w:sz w:val="20"/>
                <w:szCs w:val="20"/>
                <w:lang w:eastAsia="ru-RU"/>
              </w:rPr>
              <w:t>Количество, ц</w:t>
            </w:r>
          </w:p>
        </w:tc>
        <w:tc>
          <w:tcPr>
            <w:tcW w:w="822" w:type="pct"/>
            <w:shd w:val="clear" w:color="auto" w:fill="auto"/>
            <w:vAlign w:val="center"/>
          </w:tcPr>
          <w:p w:rsidR="00036E81" w:rsidRPr="00EC7E13" w:rsidRDefault="00036E81" w:rsidP="00036E81">
            <w:pPr>
              <w:ind w:firstLine="0"/>
              <w:jc w:val="center"/>
              <w:rPr>
                <w:rFonts w:eastAsia="Times New Roman"/>
                <w:sz w:val="20"/>
                <w:szCs w:val="20"/>
                <w:lang w:eastAsia="ru-RU"/>
              </w:rPr>
            </w:pPr>
            <w:r w:rsidRPr="00EC7E13">
              <w:rPr>
                <w:rFonts w:eastAsia="Times New Roman"/>
                <w:sz w:val="20"/>
                <w:szCs w:val="20"/>
                <w:lang w:eastAsia="ru-RU"/>
              </w:rPr>
              <w:t>Сумма, руб.</w:t>
            </w:r>
          </w:p>
        </w:tc>
        <w:tc>
          <w:tcPr>
            <w:tcW w:w="421" w:type="pct"/>
            <w:shd w:val="clear" w:color="auto" w:fill="auto"/>
            <w:vAlign w:val="center"/>
          </w:tcPr>
          <w:p w:rsidR="00036E81" w:rsidRPr="00EC7E13" w:rsidRDefault="00036E81" w:rsidP="00036E81">
            <w:pPr>
              <w:ind w:firstLine="0"/>
              <w:jc w:val="center"/>
              <w:rPr>
                <w:rFonts w:eastAsia="Times New Roman"/>
                <w:sz w:val="20"/>
                <w:szCs w:val="20"/>
                <w:lang w:eastAsia="ru-RU"/>
              </w:rPr>
            </w:pPr>
            <w:r w:rsidRPr="00EC7E13">
              <w:rPr>
                <w:rFonts w:eastAsia="Times New Roman"/>
                <w:sz w:val="20"/>
                <w:szCs w:val="20"/>
                <w:lang w:eastAsia="ru-RU"/>
              </w:rPr>
              <w:t>Дебет</w:t>
            </w:r>
          </w:p>
        </w:tc>
        <w:tc>
          <w:tcPr>
            <w:tcW w:w="509" w:type="pct"/>
            <w:shd w:val="clear" w:color="auto" w:fill="auto"/>
            <w:vAlign w:val="center"/>
          </w:tcPr>
          <w:p w:rsidR="00036E81" w:rsidRPr="00EC7E13" w:rsidRDefault="00036E81" w:rsidP="00036E81">
            <w:pPr>
              <w:ind w:firstLine="0"/>
              <w:jc w:val="center"/>
              <w:rPr>
                <w:rFonts w:eastAsia="Times New Roman"/>
                <w:sz w:val="20"/>
                <w:szCs w:val="20"/>
                <w:lang w:eastAsia="ru-RU"/>
              </w:rPr>
            </w:pPr>
            <w:r w:rsidRPr="00EC7E13">
              <w:rPr>
                <w:rFonts w:eastAsia="Times New Roman"/>
                <w:sz w:val="20"/>
                <w:szCs w:val="20"/>
                <w:lang w:eastAsia="ru-RU"/>
              </w:rPr>
              <w:t>Кредит</w:t>
            </w:r>
          </w:p>
        </w:tc>
      </w:tr>
      <w:tr w:rsidR="00036E81" w:rsidRPr="00EC7E13">
        <w:trPr>
          <w:trHeight w:val="340"/>
        </w:trPr>
        <w:tc>
          <w:tcPr>
            <w:tcW w:w="2288" w:type="pct"/>
            <w:shd w:val="clear" w:color="auto" w:fill="auto"/>
            <w:vAlign w:val="center"/>
          </w:tcPr>
          <w:p w:rsidR="00036E81" w:rsidRPr="00EC7E13" w:rsidRDefault="00036E81" w:rsidP="00036E81">
            <w:pPr>
              <w:ind w:firstLine="0"/>
              <w:jc w:val="left"/>
              <w:rPr>
                <w:rFonts w:eastAsia="Times New Roman"/>
                <w:sz w:val="20"/>
                <w:szCs w:val="20"/>
                <w:lang w:eastAsia="ru-RU"/>
              </w:rPr>
            </w:pPr>
            <w:r w:rsidRPr="00EC7E13">
              <w:rPr>
                <w:rFonts w:eastAsia="Times New Roman"/>
                <w:sz w:val="20"/>
                <w:szCs w:val="20"/>
                <w:lang w:eastAsia="ru-RU"/>
              </w:rPr>
              <w:t>На реализацию</w:t>
            </w:r>
          </w:p>
        </w:tc>
        <w:tc>
          <w:tcPr>
            <w:tcW w:w="960" w:type="pct"/>
            <w:shd w:val="clear" w:color="auto" w:fill="auto"/>
            <w:vAlign w:val="center"/>
          </w:tcPr>
          <w:p w:rsidR="00036E81" w:rsidRPr="00EC7E13" w:rsidRDefault="00036E81" w:rsidP="00036E81">
            <w:pPr>
              <w:ind w:firstLine="0"/>
              <w:jc w:val="center"/>
              <w:rPr>
                <w:bCs/>
                <w:sz w:val="20"/>
                <w:szCs w:val="20"/>
              </w:rPr>
            </w:pPr>
            <w:r w:rsidRPr="00EC7E13">
              <w:rPr>
                <w:bCs/>
                <w:sz w:val="20"/>
                <w:szCs w:val="20"/>
              </w:rPr>
              <w:t>73751</w:t>
            </w:r>
          </w:p>
        </w:tc>
        <w:tc>
          <w:tcPr>
            <w:tcW w:w="822" w:type="pct"/>
            <w:shd w:val="clear" w:color="auto" w:fill="auto"/>
            <w:vAlign w:val="center"/>
          </w:tcPr>
          <w:p w:rsidR="00036E81" w:rsidRPr="00EC7E13" w:rsidRDefault="00036E81" w:rsidP="00036E81">
            <w:pPr>
              <w:ind w:firstLine="0"/>
              <w:jc w:val="center"/>
              <w:rPr>
                <w:bCs/>
                <w:sz w:val="20"/>
                <w:szCs w:val="20"/>
                <w:lang w:eastAsia="ru-RU"/>
              </w:rPr>
            </w:pPr>
            <w:r w:rsidRPr="00EC7E13">
              <w:rPr>
                <w:bCs/>
                <w:sz w:val="20"/>
                <w:szCs w:val="20"/>
              </w:rPr>
              <w:t>(491673,33)</w:t>
            </w:r>
          </w:p>
        </w:tc>
        <w:tc>
          <w:tcPr>
            <w:tcW w:w="421" w:type="pct"/>
            <w:shd w:val="clear" w:color="auto" w:fill="auto"/>
            <w:vAlign w:val="center"/>
          </w:tcPr>
          <w:p w:rsidR="00036E81" w:rsidRPr="00EC7E13" w:rsidRDefault="00036E81" w:rsidP="00036E81">
            <w:pPr>
              <w:ind w:firstLine="0"/>
              <w:jc w:val="center"/>
              <w:rPr>
                <w:rFonts w:eastAsia="Times New Roman"/>
                <w:sz w:val="20"/>
                <w:szCs w:val="20"/>
                <w:lang w:eastAsia="ru-RU"/>
              </w:rPr>
            </w:pPr>
            <w:r w:rsidRPr="00EC7E13">
              <w:rPr>
                <w:rFonts w:eastAsia="Times New Roman"/>
                <w:sz w:val="20"/>
                <w:szCs w:val="20"/>
                <w:lang w:eastAsia="ru-RU"/>
              </w:rPr>
              <w:t>90</w:t>
            </w:r>
          </w:p>
        </w:tc>
        <w:tc>
          <w:tcPr>
            <w:tcW w:w="509" w:type="pct"/>
            <w:shd w:val="clear" w:color="auto" w:fill="auto"/>
            <w:vAlign w:val="center"/>
          </w:tcPr>
          <w:p w:rsidR="00036E81" w:rsidRPr="00EC7E13" w:rsidRDefault="00036E81" w:rsidP="00036E81">
            <w:pPr>
              <w:ind w:firstLine="0"/>
              <w:jc w:val="center"/>
              <w:rPr>
                <w:rFonts w:eastAsia="Times New Roman"/>
                <w:sz w:val="20"/>
                <w:szCs w:val="20"/>
                <w:lang w:eastAsia="ru-RU"/>
              </w:rPr>
            </w:pPr>
            <w:r w:rsidRPr="00EC7E13">
              <w:rPr>
                <w:rFonts w:eastAsia="Times New Roman"/>
                <w:sz w:val="20"/>
                <w:szCs w:val="20"/>
                <w:lang w:eastAsia="ru-RU"/>
              </w:rPr>
              <w:t>20/1</w:t>
            </w:r>
          </w:p>
        </w:tc>
      </w:tr>
      <w:tr w:rsidR="00036E81" w:rsidRPr="00EC7E13">
        <w:trPr>
          <w:trHeight w:val="340"/>
        </w:trPr>
        <w:tc>
          <w:tcPr>
            <w:tcW w:w="2288" w:type="pct"/>
            <w:shd w:val="clear" w:color="auto" w:fill="auto"/>
            <w:vAlign w:val="center"/>
          </w:tcPr>
          <w:p w:rsidR="00036E81" w:rsidRPr="00EC7E13" w:rsidRDefault="00036E81" w:rsidP="00036E81">
            <w:pPr>
              <w:ind w:firstLine="0"/>
              <w:jc w:val="left"/>
              <w:rPr>
                <w:rFonts w:eastAsia="Times New Roman"/>
                <w:sz w:val="20"/>
                <w:szCs w:val="20"/>
                <w:lang w:eastAsia="ru-RU"/>
              </w:rPr>
            </w:pPr>
            <w:r w:rsidRPr="00EC7E13">
              <w:rPr>
                <w:rFonts w:eastAsia="Times New Roman"/>
                <w:sz w:val="20"/>
                <w:szCs w:val="20"/>
                <w:lang w:eastAsia="ru-RU"/>
              </w:rPr>
              <w:t>На семена</w:t>
            </w:r>
          </w:p>
        </w:tc>
        <w:tc>
          <w:tcPr>
            <w:tcW w:w="960" w:type="pct"/>
            <w:shd w:val="clear" w:color="auto" w:fill="auto"/>
            <w:vAlign w:val="center"/>
          </w:tcPr>
          <w:p w:rsidR="00036E81" w:rsidRPr="00EC7E13" w:rsidRDefault="00036E81" w:rsidP="00036E81">
            <w:pPr>
              <w:ind w:firstLine="0"/>
              <w:jc w:val="center"/>
              <w:rPr>
                <w:bCs/>
                <w:sz w:val="20"/>
                <w:szCs w:val="20"/>
              </w:rPr>
            </w:pPr>
            <w:r w:rsidRPr="00EC7E13">
              <w:rPr>
                <w:bCs/>
                <w:sz w:val="20"/>
                <w:szCs w:val="20"/>
              </w:rPr>
              <w:t>15667</w:t>
            </w:r>
          </w:p>
        </w:tc>
        <w:tc>
          <w:tcPr>
            <w:tcW w:w="822" w:type="pct"/>
            <w:shd w:val="clear" w:color="auto" w:fill="auto"/>
            <w:vAlign w:val="center"/>
          </w:tcPr>
          <w:p w:rsidR="00036E81" w:rsidRPr="00EC7E13" w:rsidRDefault="00036E81" w:rsidP="00036E81">
            <w:pPr>
              <w:ind w:firstLine="0"/>
              <w:jc w:val="center"/>
              <w:rPr>
                <w:bCs/>
                <w:sz w:val="20"/>
                <w:szCs w:val="20"/>
              </w:rPr>
            </w:pPr>
            <w:r w:rsidRPr="00EC7E13">
              <w:rPr>
                <w:bCs/>
                <w:sz w:val="20"/>
                <w:szCs w:val="20"/>
              </w:rPr>
              <w:t>(104446,67)</w:t>
            </w:r>
          </w:p>
        </w:tc>
        <w:tc>
          <w:tcPr>
            <w:tcW w:w="421" w:type="pct"/>
            <w:shd w:val="clear" w:color="auto" w:fill="auto"/>
            <w:vAlign w:val="center"/>
          </w:tcPr>
          <w:p w:rsidR="00036E81" w:rsidRPr="00EC7E13" w:rsidRDefault="00036E81" w:rsidP="00036E81">
            <w:pPr>
              <w:ind w:firstLine="0"/>
              <w:jc w:val="center"/>
              <w:rPr>
                <w:rFonts w:eastAsia="Times New Roman"/>
                <w:sz w:val="20"/>
                <w:szCs w:val="20"/>
                <w:lang w:eastAsia="ru-RU"/>
              </w:rPr>
            </w:pPr>
            <w:r w:rsidRPr="00EC7E13">
              <w:rPr>
                <w:rFonts w:eastAsia="Times New Roman"/>
                <w:sz w:val="20"/>
                <w:szCs w:val="20"/>
                <w:lang w:eastAsia="ru-RU"/>
              </w:rPr>
              <w:t>10/1</w:t>
            </w:r>
          </w:p>
        </w:tc>
        <w:tc>
          <w:tcPr>
            <w:tcW w:w="509" w:type="pct"/>
            <w:shd w:val="clear" w:color="auto" w:fill="auto"/>
            <w:vAlign w:val="center"/>
          </w:tcPr>
          <w:p w:rsidR="00036E81" w:rsidRPr="00EC7E13" w:rsidRDefault="00036E81" w:rsidP="00036E81">
            <w:pPr>
              <w:ind w:firstLine="0"/>
              <w:jc w:val="center"/>
              <w:rPr>
                <w:rFonts w:eastAsia="Times New Roman"/>
                <w:sz w:val="20"/>
                <w:szCs w:val="20"/>
                <w:lang w:eastAsia="ru-RU"/>
              </w:rPr>
            </w:pPr>
            <w:r w:rsidRPr="00EC7E13">
              <w:rPr>
                <w:rFonts w:eastAsia="Times New Roman"/>
                <w:sz w:val="20"/>
                <w:szCs w:val="20"/>
                <w:lang w:eastAsia="ru-RU"/>
              </w:rPr>
              <w:t>20/1</w:t>
            </w:r>
          </w:p>
        </w:tc>
      </w:tr>
      <w:tr w:rsidR="00036E81" w:rsidRPr="00EC7E13">
        <w:trPr>
          <w:trHeight w:val="340"/>
        </w:trPr>
        <w:tc>
          <w:tcPr>
            <w:tcW w:w="2288" w:type="pct"/>
            <w:tcBorders>
              <w:bottom w:val="single" w:sz="4" w:space="0" w:color="auto"/>
            </w:tcBorders>
            <w:shd w:val="clear" w:color="auto" w:fill="auto"/>
            <w:vAlign w:val="center"/>
          </w:tcPr>
          <w:p w:rsidR="00036E81" w:rsidRPr="00EC7E13" w:rsidRDefault="00036E81" w:rsidP="00036E81">
            <w:pPr>
              <w:ind w:firstLine="0"/>
              <w:jc w:val="left"/>
              <w:rPr>
                <w:rFonts w:eastAsia="Times New Roman"/>
                <w:sz w:val="20"/>
                <w:szCs w:val="20"/>
                <w:lang w:eastAsia="ru-RU"/>
              </w:rPr>
            </w:pPr>
            <w:r w:rsidRPr="00EC7E13">
              <w:rPr>
                <w:rFonts w:eastAsia="Times New Roman"/>
                <w:sz w:val="20"/>
                <w:szCs w:val="20"/>
                <w:lang w:eastAsia="ru-RU"/>
              </w:rPr>
              <w:t>В переработку</w:t>
            </w:r>
          </w:p>
        </w:tc>
        <w:tc>
          <w:tcPr>
            <w:tcW w:w="960" w:type="pct"/>
            <w:tcBorders>
              <w:bottom w:val="single" w:sz="4" w:space="0" w:color="auto"/>
            </w:tcBorders>
            <w:shd w:val="clear" w:color="auto" w:fill="auto"/>
            <w:vAlign w:val="center"/>
          </w:tcPr>
          <w:p w:rsidR="00036E81" w:rsidRPr="00EC7E13" w:rsidRDefault="00036E81" w:rsidP="00036E81">
            <w:pPr>
              <w:ind w:firstLine="0"/>
              <w:jc w:val="center"/>
              <w:rPr>
                <w:bCs/>
                <w:sz w:val="20"/>
                <w:szCs w:val="20"/>
              </w:rPr>
            </w:pPr>
            <w:r w:rsidRPr="00EC7E13">
              <w:rPr>
                <w:bCs/>
                <w:sz w:val="20"/>
                <w:szCs w:val="20"/>
              </w:rPr>
              <w:t>38265</w:t>
            </w:r>
          </w:p>
        </w:tc>
        <w:tc>
          <w:tcPr>
            <w:tcW w:w="822" w:type="pct"/>
            <w:tcBorders>
              <w:bottom w:val="single" w:sz="4" w:space="0" w:color="auto"/>
            </w:tcBorders>
            <w:shd w:val="clear" w:color="auto" w:fill="auto"/>
            <w:vAlign w:val="center"/>
          </w:tcPr>
          <w:p w:rsidR="00036E81" w:rsidRPr="00EC7E13" w:rsidRDefault="00036E81" w:rsidP="00036E81">
            <w:pPr>
              <w:ind w:firstLine="0"/>
              <w:jc w:val="center"/>
              <w:rPr>
                <w:bCs/>
                <w:sz w:val="20"/>
                <w:szCs w:val="20"/>
              </w:rPr>
            </w:pPr>
            <w:r w:rsidRPr="00EC7E13">
              <w:rPr>
                <w:bCs/>
                <w:sz w:val="20"/>
                <w:szCs w:val="20"/>
              </w:rPr>
              <w:t>(255100,00)</w:t>
            </w:r>
          </w:p>
        </w:tc>
        <w:tc>
          <w:tcPr>
            <w:tcW w:w="421" w:type="pct"/>
            <w:tcBorders>
              <w:bottom w:val="single" w:sz="4" w:space="0" w:color="auto"/>
            </w:tcBorders>
            <w:shd w:val="clear" w:color="auto" w:fill="auto"/>
            <w:vAlign w:val="center"/>
          </w:tcPr>
          <w:p w:rsidR="00036E81" w:rsidRPr="00EC7E13" w:rsidRDefault="00036E81" w:rsidP="00036E81">
            <w:pPr>
              <w:ind w:firstLine="0"/>
              <w:jc w:val="center"/>
              <w:rPr>
                <w:rFonts w:eastAsia="Times New Roman"/>
                <w:sz w:val="20"/>
                <w:szCs w:val="20"/>
                <w:lang w:eastAsia="ru-RU"/>
              </w:rPr>
            </w:pPr>
            <w:r w:rsidRPr="00EC7E13">
              <w:rPr>
                <w:rFonts w:eastAsia="Times New Roman"/>
                <w:sz w:val="20"/>
                <w:szCs w:val="20"/>
                <w:lang w:eastAsia="ru-RU"/>
              </w:rPr>
              <w:t>20/3</w:t>
            </w:r>
          </w:p>
        </w:tc>
        <w:tc>
          <w:tcPr>
            <w:tcW w:w="509" w:type="pct"/>
            <w:tcBorders>
              <w:bottom w:val="single" w:sz="4" w:space="0" w:color="auto"/>
            </w:tcBorders>
            <w:shd w:val="clear" w:color="auto" w:fill="auto"/>
            <w:vAlign w:val="center"/>
          </w:tcPr>
          <w:p w:rsidR="00036E81" w:rsidRPr="00EC7E13" w:rsidRDefault="00036E81" w:rsidP="00036E81">
            <w:pPr>
              <w:ind w:firstLine="0"/>
              <w:jc w:val="center"/>
              <w:rPr>
                <w:rFonts w:eastAsia="Times New Roman"/>
                <w:sz w:val="20"/>
                <w:szCs w:val="20"/>
                <w:lang w:eastAsia="ru-RU"/>
              </w:rPr>
            </w:pPr>
            <w:r w:rsidRPr="00EC7E13">
              <w:rPr>
                <w:rFonts w:eastAsia="Times New Roman"/>
                <w:sz w:val="20"/>
                <w:szCs w:val="20"/>
                <w:lang w:eastAsia="ru-RU"/>
              </w:rPr>
              <w:t>20/1</w:t>
            </w:r>
          </w:p>
        </w:tc>
      </w:tr>
      <w:tr w:rsidR="00036E81" w:rsidRPr="00EC7E13">
        <w:trPr>
          <w:trHeight w:val="340"/>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tcPr>
          <w:p w:rsidR="00036E81" w:rsidRPr="00EC7E13" w:rsidRDefault="00036E81" w:rsidP="00036E81">
            <w:pPr>
              <w:ind w:firstLine="0"/>
              <w:jc w:val="left"/>
              <w:rPr>
                <w:rFonts w:eastAsia="Times New Roman"/>
                <w:sz w:val="20"/>
                <w:szCs w:val="20"/>
                <w:lang w:eastAsia="ru-RU"/>
              </w:rPr>
            </w:pPr>
            <w:r w:rsidRPr="00EC7E13">
              <w:rPr>
                <w:rFonts w:eastAsia="Times New Roman"/>
                <w:sz w:val="20"/>
                <w:szCs w:val="20"/>
                <w:lang w:eastAsia="ru-RU"/>
              </w:rPr>
              <w:t>Остаток на складе</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036E81" w:rsidRPr="00EC7E13" w:rsidRDefault="00036E81" w:rsidP="00036E81">
            <w:pPr>
              <w:ind w:firstLine="0"/>
              <w:jc w:val="center"/>
              <w:rPr>
                <w:bCs/>
                <w:sz w:val="20"/>
                <w:szCs w:val="20"/>
                <w:lang w:eastAsia="ru-RU"/>
              </w:rPr>
            </w:pPr>
            <w:r w:rsidRPr="00EC7E13">
              <w:rPr>
                <w:bCs/>
                <w:sz w:val="20"/>
                <w:szCs w:val="20"/>
              </w:rPr>
              <w:t>10836</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036E81" w:rsidRPr="00EC7E13" w:rsidRDefault="00036E81" w:rsidP="00036E81">
            <w:pPr>
              <w:ind w:firstLine="0"/>
              <w:jc w:val="center"/>
              <w:rPr>
                <w:bCs/>
                <w:sz w:val="20"/>
                <w:szCs w:val="20"/>
              </w:rPr>
            </w:pPr>
            <w:r w:rsidRPr="00EC7E13">
              <w:rPr>
                <w:bCs/>
                <w:sz w:val="20"/>
                <w:szCs w:val="20"/>
              </w:rPr>
              <w:t>(72240,00)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36E81" w:rsidRPr="00EC7E13" w:rsidRDefault="00036E81" w:rsidP="00036E81">
            <w:pPr>
              <w:ind w:firstLine="0"/>
              <w:jc w:val="center"/>
              <w:rPr>
                <w:rFonts w:eastAsia="Times New Roman"/>
                <w:sz w:val="20"/>
                <w:szCs w:val="20"/>
                <w:lang w:eastAsia="ru-RU"/>
              </w:rPr>
            </w:pPr>
            <w:r w:rsidRPr="00EC7E13">
              <w:rPr>
                <w:rFonts w:eastAsia="Times New Roman"/>
                <w:sz w:val="20"/>
                <w:szCs w:val="20"/>
                <w:lang w:eastAsia="ru-RU"/>
              </w:rPr>
              <w:t>43</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036E81" w:rsidRPr="00EC7E13" w:rsidRDefault="00036E81" w:rsidP="00036E81">
            <w:pPr>
              <w:ind w:firstLine="0"/>
              <w:jc w:val="center"/>
              <w:rPr>
                <w:rFonts w:eastAsia="Times New Roman"/>
                <w:sz w:val="20"/>
                <w:szCs w:val="20"/>
                <w:lang w:eastAsia="ru-RU"/>
              </w:rPr>
            </w:pPr>
            <w:r w:rsidRPr="00EC7E13">
              <w:rPr>
                <w:rFonts w:eastAsia="Times New Roman"/>
                <w:sz w:val="20"/>
                <w:szCs w:val="20"/>
                <w:lang w:eastAsia="ru-RU"/>
              </w:rPr>
              <w:t>20/1</w:t>
            </w:r>
          </w:p>
        </w:tc>
      </w:tr>
    </w:tbl>
    <w:p w:rsidR="00036E81" w:rsidRPr="00036E81" w:rsidRDefault="00036E81" w:rsidP="00F44089">
      <w:pPr>
        <w:rPr>
          <w:rFonts w:eastAsia="Times New Roman"/>
          <w:bCs/>
          <w:iCs/>
          <w:szCs w:val="24"/>
          <w:lang w:eastAsia="ru-RU"/>
        </w:rPr>
      </w:pPr>
      <w:r w:rsidRPr="00036E81">
        <w:rPr>
          <w:rFonts w:eastAsia="Times New Roman"/>
          <w:bCs/>
          <w:iCs/>
          <w:szCs w:val="24"/>
          <w:lang w:eastAsia="ru-RU"/>
        </w:rPr>
        <w:t xml:space="preserve">Проводки по списанию калькуляционных разниц различаются в зависимости от направления использования зерновой продукции. </w:t>
      </w:r>
    </w:p>
    <w:p w:rsidR="00A27BFD" w:rsidRPr="00170C1E" w:rsidRDefault="00036E81" w:rsidP="00036E81">
      <w:pPr>
        <w:rPr>
          <w:szCs w:val="24"/>
        </w:rPr>
      </w:pPr>
      <w:r w:rsidRPr="00036E81">
        <w:rPr>
          <w:rFonts w:eastAsia="Times New Roman"/>
          <w:iCs/>
          <w:szCs w:val="24"/>
          <w:lang w:eastAsia="ru-RU"/>
        </w:rPr>
        <w:t xml:space="preserve">Таким образом, </w:t>
      </w:r>
      <w:r w:rsidRPr="00036E81">
        <w:rPr>
          <w:rFonts w:eastAsia="Times New Roman"/>
          <w:bCs/>
          <w:iCs/>
          <w:szCs w:val="24"/>
          <w:lang w:eastAsia="ru-RU"/>
        </w:rPr>
        <w:t>способ калькулирования себестоимости продукции зерновых культур в ЗАО «Скала»</w:t>
      </w:r>
      <w:r w:rsidRPr="00036E81">
        <w:rPr>
          <w:rFonts w:eastAsia="Times New Roman"/>
          <w:iCs/>
          <w:szCs w:val="24"/>
          <w:lang w:eastAsia="ru-RU"/>
        </w:rPr>
        <w:t xml:space="preserve"> в целом соответствует методическим рекомендациям по бухгалтерскому учету затрат и выхода продукции в растениеводстве, но не производится расчет затрат и себестоимости 1 ц соломы. Калькуляционные листы в организации не формируются</w:t>
      </w:r>
      <w:r w:rsidR="00DB5BC3" w:rsidRPr="00170C1E">
        <w:rPr>
          <w:szCs w:val="24"/>
        </w:rPr>
        <w:t>.</w:t>
      </w:r>
    </w:p>
    <w:p w:rsidR="00A27BFD" w:rsidRPr="00036E81" w:rsidRDefault="00A27BFD" w:rsidP="00036E81">
      <w:pPr>
        <w:jc w:val="center"/>
        <w:rPr>
          <w:szCs w:val="24"/>
        </w:rPr>
      </w:pPr>
      <w:bookmarkStart w:id="0" w:name="_GoBack"/>
      <w:bookmarkEnd w:id="0"/>
      <w:r w:rsidRPr="00036E81">
        <w:rPr>
          <w:b/>
          <w:bCs/>
          <w:szCs w:val="24"/>
        </w:rPr>
        <w:t>Список литературы</w:t>
      </w:r>
    </w:p>
    <w:p w:rsidR="00E65ECE" w:rsidRDefault="00E65ECE" w:rsidP="00036E81">
      <w:pPr>
        <w:rPr>
          <w:szCs w:val="24"/>
        </w:rPr>
      </w:pPr>
      <w:r>
        <w:rPr>
          <w:szCs w:val="24"/>
        </w:rPr>
        <w:t>1. </w:t>
      </w:r>
      <w:proofErr w:type="spellStart"/>
      <w:r>
        <w:rPr>
          <w:szCs w:val="24"/>
        </w:rPr>
        <w:t>Целуйко</w:t>
      </w:r>
      <w:proofErr w:type="spellEnd"/>
      <w:r>
        <w:rPr>
          <w:szCs w:val="24"/>
        </w:rPr>
        <w:t> И.</w:t>
      </w:r>
      <w:r w:rsidRPr="00E65ECE">
        <w:rPr>
          <w:szCs w:val="24"/>
        </w:rPr>
        <w:t>Г. Сущность и виды затрат на производство зерна, как объектов бухгалтерского уче</w:t>
      </w:r>
      <w:r>
        <w:rPr>
          <w:szCs w:val="24"/>
        </w:rPr>
        <w:t xml:space="preserve">та в аграрных организациях / И.Г. </w:t>
      </w:r>
      <w:proofErr w:type="spellStart"/>
      <w:r>
        <w:rPr>
          <w:szCs w:val="24"/>
        </w:rPr>
        <w:t>Целуйко</w:t>
      </w:r>
      <w:proofErr w:type="spellEnd"/>
      <w:r>
        <w:rPr>
          <w:szCs w:val="24"/>
        </w:rPr>
        <w:t>, Т.</w:t>
      </w:r>
      <w:r w:rsidRPr="00E65ECE">
        <w:rPr>
          <w:szCs w:val="24"/>
        </w:rPr>
        <w:t>В. Пушкарева // Теория и прак</w:t>
      </w:r>
      <w:r>
        <w:rPr>
          <w:szCs w:val="24"/>
        </w:rPr>
        <w:t>тика современной аграрной науки</w:t>
      </w:r>
      <w:r w:rsidRPr="00E65ECE">
        <w:rPr>
          <w:szCs w:val="24"/>
        </w:rPr>
        <w:t xml:space="preserve">: </w:t>
      </w:r>
      <w:r>
        <w:rPr>
          <w:szCs w:val="24"/>
        </w:rPr>
        <w:t>с</w:t>
      </w:r>
      <w:r w:rsidRPr="00E65ECE">
        <w:rPr>
          <w:szCs w:val="24"/>
        </w:rPr>
        <w:t>б</w:t>
      </w:r>
      <w:r>
        <w:rPr>
          <w:szCs w:val="24"/>
        </w:rPr>
        <w:t>.</w:t>
      </w:r>
      <w:r w:rsidRPr="00E65ECE">
        <w:rPr>
          <w:szCs w:val="24"/>
        </w:rPr>
        <w:t xml:space="preserve"> IV нац</w:t>
      </w:r>
      <w:r>
        <w:rPr>
          <w:szCs w:val="24"/>
        </w:rPr>
        <w:t>.</w:t>
      </w:r>
      <w:r w:rsidRPr="00E65ECE">
        <w:rPr>
          <w:szCs w:val="24"/>
        </w:rPr>
        <w:t xml:space="preserve"> (</w:t>
      </w:r>
      <w:proofErr w:type="spellStart"/>
      <w:r w:rsidRPr="00E65ECE">
        <w:rPr>
          <w:szCs w:val="24"/>
        </w:rPr>
        <w:t>всерос</w:t>
      </w:r>
      <w:proofErr w:type="spellEnd"/>
      <w:r>
        <w:rPr>
          <w:szCs w:val="24"/>
        </w:rPr>
        <w:t>.</w:t>
      </w:r>
      <w:r w:rsidRPr="00E65ECE">
        <w:rPr>
          <w:szCs w:val="24"/>
        </w:rPr>
        <w:t>) науч</w:t>
      </w:r>
      <w:r>
        <w:rPr>
          <w:szCs w:val="24"/>
        </w:rPr>
        <w:t>.</w:t>
      </w:r>
      <w:r w:rsidRPr="00E65ECE">
        <w:rPr>
          <w:szCs w:val="24"/>
        </w:rPr>
        <w:t xml:space="preserve"> </w:t>
      </w:r>
      <w:proofErr w:type="spellStart"/>
      <w:r w:rsidRPr="00E65ECE">
        <w:rPr>
          <w:szCs w:val="24"/>
        </w:rPr>
        <w:t>конф</w:t>
      </w:r>
      <w:proofErr w:type="spellEnd"/>
      <w:r>
        <w:rPr>
          <w:szCs w:val="24"/>
        </w:rPr>
        <w:t>.</w:t>
      </w:r>
      <w:r w:rsidRPr="00E65ECE">
        <w:rPr>
          <w:szCs w:val="24"/>
        </w:rPr>
        <w:t xml:space="preserve"> с </w:t>
      </w:r>
      <w:proofErr w:type="spellStart"/>
      <w:r w:rsidRPr="00E65ECE">
        <w:rPr>
          <w:szCs w:val="24"/>
        </w:rPr>
        <w:t>междунар</w:t>
      </w:r>
      <w:proofErr w:type="spellEnd"/>
      <w:r>
        <w:rPr>
          <w:szCs w:val="24"/>
        </w:rPr>
        <w:t>.</w:t>
      </w:r>
      <w:r w:rsidRPr="00E65ECE">
        <w:rPr>
          <w:szCs w:val="24"/>
        </w:rPr>
        <w:t xml:space="preserve"> участием, Новосибирск, 26 февраля 2021 года. – Новосибирск: </w:t>
      </w:r>
      <w:r>
        <w:rPr>
          <w:szCs w:val="24"/>
        </w:rPr>
        <w:t>ИЦ НГАУ «Золотой колос»</w:t>
      </w:r>
      <w:r w:rsidRPr="00E65ECE">
        <w:rPr>
          <w:szCs w:val="24"/>
        </w:rPr>
        <w:t>, 2021. – С. 1388-1392. – EDN PJALMG.</w:t>
      </w:r>
    </w:p>
    <w:p w:rsidR="00A27BFD" w:rsidRDefault="00E65ECE" w:rsidP="00036E81">
      <w:pPr>
        <w:rPr>
          <w:szCs w:val="24"/>
        </w:rPr>
      </w:pPr>
      <w:r>
        <w:rPr>
          <w:szCs w:val="24"/>
        </w:rPr>
        <w:t>2</w:t>
      </w:r>
      <w:r w:rsidR="00DB5BC3" w:rsidRPr="00036E81">
        <w:rPr>
          <w:szCs w:val="24"/>
        </w:rPr>
        <w:t>. </w:t>
      </w:r>
      <w:proofErr w:type="spellStart"/>
      <w:r w:rsidR="00036E81" w:rsidRPr="00036E81">
        <w:rPr>
          <w:rFonts w:eastAsia="Times New Roman"/>
          <w:szCs w:val="24"/>
        </w:rPr>
        <w:t>Церкозенко</w:t>
      </w:r>
      <w:proofErr w:type="spellEnd"/>
      <w:r w:rsidR="00036E81" w:rsidRPr="00036E81">
        <w:rPr>
          <w:rFonts w:eastAsia="Times New Roman"/>
          <w:szCs w:val="24"/>
        </w:rPr>
        <w:t xml:space="preserve"> Н.А. Особенности бухгалтерского учета производственных затрат в </w:t>
      </w:r>
      <w:r>
        <w:rPr>
          <w:rFonts w:eastAsia="Times New Roman"/>
          <w:szCs w:val="24"/>
        </w:rPr>
        <w:t>агар</w:t>
      </w:r>
      <w:r w:rsidR="00036E81" w:rsidRPr="00036E81">
        <w:rPr>
          <w:rFonts w:eastAsia="Times New Roman"/>
          <w:szCs w:val="24"/>
        </w:rPr>
        <w:t>ных организациях / Н.А. </w:t>
      </w:r>
      <w:proofErr w:type="spellStart"/>
      <w:r w:rsidR="00036E81" w:rsidRPr="00036E81">
        <w:rPr>
          <w:rFonts w:eastAsia="Times New Roman"/>
          <w:szCs w:val="24"/>
        </w:rPr>
        <w:t>Церкозенко</w:t>
      </w:r>
      <w:proofErr w:type="spellEnd"/>
      <w:r w:rsidR="00036E81" w:rsidRPr="00036E81">
        <w:rPr>
          <w:rFonts w:eastAsia="Times New Roman"/>
          <w:szCs w:val="24"/>
        </w:rPr>
        <w:t>, И.Г. </w:t>
      </w:r>
      <w:proofErr w:type="spellStart"/>
      <w:r w:rsidR="00036E81" w:rsidRPr="00036E81">
        <w:rPr>
          <w:rFonts w:eastAsia="Times New Roman"/>
          <w:szCs w:val="24"/>
        </w:rPr>
        <w:t>Целуйко</w:t>
      </w:r>
      <w:proofErr w:type="spellEnd"/>
      <w:r w:rsidR="00036E81" w:rsidRPr="00036E81">
        <w:rPr>
          <w:rFonts w:eastAsia="Times New Roman"/>
          <w:szCs w:val="24"/>
        </w:rPr>
        <w:t xml:space="preserve"> // Теория и практика современной аграрной науки: сб. IV нац. (</w:t>
      </w:r>
      <w:proofErr w:type="spellStart"/>
      <w:r w:rsidR="00036E81" w:rsidRPr="00036E81">
        <w:rPr>
          <w:rFonts w:eastAsia="Times New Roman"/>
          <w:szCs w:val="24"/>
        </w:rPr>
        <w:t>Всерос</w:t>
      </w:r>
      <w:proofErr w:type="spellEnd"/>
      <w:r w:rsidR="00036E81" w:rsidRPr="00036E81">
        <w:rPr>
          <w:rFonts w:eastAsia="Times New Roman"/>
          <w:szCs w:val="24"/>
        </w:rPr>
        <w:t xml:space="preserve">.) науч. </w:t>
      </w:r>
      <w:proofErr w:type="spellStart"/>
      <w:r w:rsidR="00036E81" w:rsidRPr="00036E81">
        <w:rPr>
          <w:rFonts w:eastAsia="Times New Roman"/>
          <w:szCs w:val="24"/>
        </w:rPr>
        <w:t>конф</w:t>
      </w:r>
      <w:proofErr w:type="spellEnd"/>
      <w:r w:rsidR="00036E81" w:rsidRPr="00036E81">
        <w:rPr>
          <w:rFonts w:eastAsia="Times New Roman"/>
          <w:szCs w:val="24"/>
        </w:rPr>
        <w:t xml:space="preserve">. с </w:t>
      </w:r>
      <w:proofErr w:type="spellStart"/>
      <w:r w:rsidR="00036E81" w:rsidRPr="00036E81">
        <w:rPr>
          <w:rFonts w:eastAsia="Times New Roman"/>
          <w:szCs w:val="24"/>
        </w:rPr>
        <w:t>междунар</w:t>
      </w:r>
      <w:proofErr w:type="spellEnd"/>
      <w:r w:rsidR="00036E81" w:rsidRPr="00036E81">
        <w:rPr>
          <w:rFonts w:eastAsia="Times New Roman"/>
          <w:szCs w:val="24"/>
        </w:rPr>
        <w:t>. участием. – Новосибирск: ИЦ НГАУ «Золотой колос», 2021. – С. 1392</w:t>
      </w:r>
      <w:r w:rsidR="00036E81" w:rsidRPr="00036E81">
        <w:rPr>
          <w:rFonts w:eastAsia="Times New Roman"/>
          <w:szCs w:val="24"/>
        </w:rPr>
        <w:noBreakHyphen/>
        <w:t>1395</w:t>
      </w:r>
      <w:r w:rsidR="00A27BFD" w:rsidRPr="00036E81">
        <w:rPr>
          <w:szCs w:val="24"/>
        </w:rPr>
        <w:t>.</w:t>
      </w:r>
    </w:p>
    <w:p w:rsidR="00151B99" w:rsidRPr="00036E81" w:rsidRDefault="00E65ECE" w:rsidP="00036E81">
      <w:pPr>
        <w:rPr>
          <w:szCs w:val="24"/>
        </w:rPr>
      </w:pPr>
      <w:r>
        <w:rPr>
          <w:szCs w:val="24"/>
        </w:rPr>
        <w:t>3. </w:t>
      </w:r>
      <w:r w:rsidR="00151B99">
        <w:rPr>
          <w:szCs w:val="24"/>
        </w:rPr>
        <w:t>Шевчук О.</w:t>
      </w:r>
      <w:r w:rsidR="00151B99" w:rsidRPr="00151B99">
        <w:rPr>
          <w:szCs w:val="24"/>
        </w:rPr>
        <w:t>Г. К вопросу бухгалтерского учета и аудита затрат в организациях а</w:t>
      </w:r>
      <w:r w:rsidR="00151B99">
        <w:rPr>
          <w:szCs w:val="24"/>
        </w:rPr>
        <w:t>гропромышленного комплекса / О.Г. Шевчук, И.</w:t>
      </w:r>
      <w:r w:rsidR="00151B99" w:rsidRPr="00151B99">
        <w:rPr>
          <w:szCs w:val="24"/>
        </w:rPr>
        <w:t xml:space="preserve">Г. </w:t>
      </w:r>
      <w:proofErr w:type="spellStart"/>
      <w:r w:rsidR="00151B99" w:rsidRPr="00151B99">
        <w:rPr>
          <w:szCs w:val="24"/>
        </w:rPr>
        <w:t>Целуйко</w:t>
      </w:r>
      <w:proofErr w:type="spellEnd"/>
      <w:r w:rsidR="00151B99" w:rsidRPr="00151B99">
        <w:rPr>
          <w:szCs w:val="24"/>
        </w:rPr>
        <w:t xml:space="preserve"> // Основные тенденции развития агропромышленного комплекса рег</w:t>
      </w:r>
      <w:r w:rsidR="00151B99">
        <w:rPr>
          <w:szCs w:val="24"/>
        </w:rPr>
        <w:t>иона на современном этапе</w:t>
      </w:r>
      <w:r w:rsidR="00151B99" w:rsidRPr="00151B99">
        <w:rPr>
          <w:szCs w:val="24"/>
        </w:rPr>
        <w:t>: сб</w:t>
      </w:r>
      <w:r w:rsidR="00151B99">
        <w:rPr>
          <w:szCs w:val="24"/>
        </w:rPr>
        <w:t>.</w:t>
      </w:r>
      <w:r w:rsidR="00151B99" w:rsidRPr="00151B99">
        <w:rPr>
          <w:szCs w:val="24"/>
        </w:rPr>
        <w:t xml:space="preserve"> трудов науч</w:t>
      </w:r>
      <w:r w:rsidR="00151B99">
        <w:rPr>
          <w:szCs w:val="24"/>
        </w:rPr>
        <w:t>.</w:t>
      </w:r>
      <w:r w:rsidR="00151B99" w:rsidRPr="00151B99">
        <w:rPr>
          <w:szCs w:val="24"/>
        </w:rPr>
        <w:t xml:space="preserve"> студ</w:t>
      </w:r>
      <w:r w:rsidR="00151B99">
        <w:rPr>
          <w:szCs w:val="24"/>
        </w:rPr>
        <w:t>.</w:t>
      </w:r>
      <w:r w:rsidR="00151B99" w:rsidRPr="00151B99">
        <w:rPr>
          <w:szCs w:val="24"/>
        </w:rPr>
        <w:t xml:space="preserve"> </w:t>
      </w:r>
      <w:proofErr w:type="spellStart"/>
      <w:r w:rsidR="00151B99" w:rsidRPr="00151B99">
        <w:rPr>
          <w:szCs w:val="24"/>
        </w:rPr>
        <w:t>конф</w:t>
      </w:r>
      <w:proofErr w:type="spellEnd"/>
      <w:r w:rsidR="00151B99">
        <w:rPr>
          <w:szCs w:val="24"/>
        </w:rPr>
        <w:t>., Новосибирск, 02-</w:t>
      </w:r>
      <w:r w:rsidR="00151B99" w:rsidRPr="00151B99">
        <w:rPr>
          <w:szCs w:val="24"/>
        </w:rPr>
        <w:t>03 июня 2020 года. – Новосибирск: ИЦ НГАУ «Золотой колос», 2020. – С. 246-250.</w:t>
      </w:r>
    </w:p>
    <w:p w:rsidR="00A27BFD" w:rsidRPr="00036E81" w:rsidRDefault="00E65ECE" w:rsidP="00036E81">
      <w:pPr>
        <w:rPr>
          <w:szCs w:val="24"/>
        </w:rPr>
      </w:pPr>
      <w:r>
        <w:rPr>
          <w:szCs w:val="24"/>
        </w:rPr>
        <w:t>4</w:t>
      </w:r>
      <w:r w:rsidR="00DB5BC3" w:rsidRPr="00036E81">
        <w:rPr>
          <w:szCs w:val="24"/>
        </w:rPr>
        <w:t>. </w:t>
      </w:r>
      <w:r w:rsidR="00036E81" w:rsidRPr="00036E81">
        <w:rPr>
          <w:szCs w:val="24"/>
        </w:rPr>
        <w:t>Шелковников С.А. Направления совершенствования учета затрат на производство продукции в аграрных организациях / С.А. Шелковников, И.Г. </w:t>
      </w:r>
      <w:proofErr w:type="spellStart"/>
      <w:r w:rsidR="00036E81" w:rsidRPr="00036E81">
        <w:rPr>
          <w:szCs w:val="24"/>
        </w:rPr>
        <w:t>Целуйко</w:t>
      </w:r>
      <w:proofErr w:type="spellEnd"/>
      <w:r w:rsidR="00036E81" w:rsidRPr="00036E81">
        <w:rPr>
          <w:szCs w:val="24"/>
        </w:rPr>
        <w:t>, Н.С. </w:t>
      </w:r>
      <w:proofErr w:type="spellStart"/>
      <w:r w:rsidR="00036E81" w:rsidRPr="00036E81">
        <w:rPr>
          <w:szCs w:val="24"/>
        </w:rPr>
        <w:t>Гужеловская</w:t>
      </w:r>
      <w:proofErr w:type="spellEnd"/>
      <w:r w:rsidR="00036E81" w:rsidRPr="00036E81">
        <w:rPr>
          <w:szCs w:val="24"/>
        </w:rPr>
        <w:t xml:space="preserve"> // Экономика и современный менеджмент: теория, методология, практика: сб. статей X </w:t>
      </w:r>
      <w:proofErr w:type="spellStart"/>
      <w:r w:rsidR="00036E81" w:rsidRPr="00036E81">
        <w:rPr>
          <w:szCs w:val="24"/>
        </w:rPr>
        <w:t>Междунар</w:t>
      </w:r>
      <w:proofErr w:type="spellEnd"/>
      <w:r w:rsidR="00036E81" w:rsidRPr="00036E81">
        <w:rPr>
          <w:szCs w:val="24"/>
        </w:rPr>
        <w:t>. науч.-</w:t>
      </w:r>
      <w:proofErr w:type="spellStart"/>
      <w:r w:rsidR="00036E81" w:rsidRPr="00036E81">
        <w:rPr>
          <w:szCs w:val="24"/>
        </w:rPr>
        <w:t>практ</w:t>
      </w:r>
      <w:proofErr w:type="spellEnd"/>
      <w:r w:rsidR="00036E81" w:rsidRPr="00036E81">
        <w:rPr>
          <w:szCs w:val="24"/>
        </w:rPr>
        <w:t xml:space="preserve">. </w:t>
      </w:r>
      <w:proofErr w:type="spellStart"/>
      <w:r w:rsidR="00036E81" w:rsidRPr="00036E81">
        <w:rPr>
          <w:szCs w:val="24"/>
        </w:rPr>
        <w:t>конф</w:t>
      </w:r>
      <w:proofErr w:type="spellEnd"/>
      <w:r w:rsidR="00036E81" w:rsidRPr="00036E81">
        <w:rPr>
          <w:szCs w:val="24"/>
        </w:rPr>
        <w:t>. – Пенза: Наука и Просвещение, 2020. – С. 139-142</w:t>
      </w:r>
      <w:r w:rsidR="00DB5BC3" w:rsidRPr="00036E81">
        <w:rPr>
          <w:szCs w:val="24"/>
        </w:rPr>
        <w:t>.</w:t>
      </w:r>
    </w:p>
    <w:p w:rsidR="00A27BFD" w:rsidRPr="00170C1E" w:rsidRDefault="00E65ECE" w:rsidP="00036E81">
      <w:pPr>
        <w:rPr>
          <w:szCs w:val="24"/>
        </w:rPr>
      </w:pPr>
      <w:r>
        <w:rPr>
          <w:szCs w:val="24"/>
        </w:rPr>
        <w:t>5</w:t>
      </w:r>
      <w:r w:rsidR="00DB5BC3" w:rsidRPr="00036E81">
        <w:rPr>
          <w:szCs w:val="24"/>
        </w:rPr>
        <w:t>. </w:t>
      </w:r>
      <w:r w:rsidR="00036E81" w:rsidRPr="00036E81">
        <w:rPr>
          <w:szCs w:val="24"/>
        </w:rPr>
        <w:t>Шелковников С.А. Особенности нормативного регулирования бухгалтерского учета затрат на производство аграрной продукции / С.А. Шелковников, И.Г. </w:t>
      </w:r>
      <w:proofErr w:type="spellStart"/>
      <w:r w:rsidR="00036E81" w:rsidRPr="00036E81">
        <w:rPr>
          <w:szCs w:val="24"/>
        </w:rPr>
        <w:t>Целуйко</w:t>
      </w:r>
      <w:proofErr w:type="spellEnd"/>
      <w:r w:rsidR="00036E81" w:rsidRPr="00036E81">
        <w:rPr>
          <w:szCs w:val="24"/>
        </w:rPr>
        <w:t>, Н.С. </w:t>
      </w:r>
      <w:proofErr w:type="spellStart"/>
      <w:r w:rsidR="00036E81" w:rsidRPr="00036E81">
        <w:rPr>
          <w:szCs w:val="24"/>
        </w:rPr>
        <w:t>Гужеловская</w:t>
      </w:r>
      <w:proofErr w:type="spellEnd"/>
      <w:r w:rsidR="00036E81" w:rsidRPr="00036E81">
        <w:rPr>
          <w:szCs w:val="24"/>
        </w:rPr>
        <w:t xml:space="preserve"> // Теория и практика современной аграрной науки: сб. IV нац. (</w:t>
      </w:r>
      <w:proofErr w:type="spellStart"/>
      <w:r w:rsidR="00036E81" w:rsidRPr="00036E81">
        <w:rPr>
          <w:szCs w:val="24"/>
        </w:rPr>
        <w:t>Всерос</w:t>
      </w:r>
      <w:proofErr w:type="spellEnd"/>
      <w:r w:rsidR="00036E81" w:rsidRPr="00036E81">
        <w:rPr>
          <w:szCs w:val="24"/>
        </w:rPr>
        <w:t xml:space="preserve">.) науч. </w:t>
      </w:r>
      <w:proofErr w:type="spellStart"/>
      <w:r w:rsidR="00036E81" w:rsidRPr="00036E81">
        <w:rPr>
          <w:szCs w:val="24"/>
        </w:rPr>
        <w:t>конф</w:t>
      </w:r>
      <w:proofErr w:type="spellEnd"/>
      <w:r w:rsidR="00036E81" w:rsidRPr="00036E81">
        <w:rPr>
          <w:szCs w:val="24"/>
        </w:rPr>
        <w:t xml:space="preserve">. с </w:t>
      </w:r>
      <w:proofErr w:type="spellStart"/>
      <w:r w:rsidR="00036E81" w:rsidRPr="00036E81">
        <w:rPr>
          <w:szCs w:val="24"/>
        </w:rPr>
        <w:t>междунар</w:t>
      </w:r>
      <w:proofErr w:type="spellEnd"/>
      <w:r w:rsidR="00036E81" w:rsidRPr="00036E81">
        <w:rPr>
          <w:szCs w:val="24"/>
        </w:rPr>
        <w:t>. участием. – Новосибирск: ИЦ НГАУ «Золотой колос», 2021. – С. 1443-1445</w:t>
      </w:r>
      <w:r w:rsidR="00DB5BC3" w:rsidRPr="00036E81">
        <w:rPr>
          <w:szCs w:val="24"/>
        </w:rPr>
        <w:t>.</w:t>
      </w:r>
    </w:p>
    <w:p w:rsidR="00EC7E13" w:rsidRPr="00DD02CA" w:rsidRDefault="00EC7E13" w:rsidP="00EC7E13">
      <w:pPr>
        <w:widowControl w:val="0"/>
        <w:autoSpaceDE w:val="0"/>
        <w:autoSpaceDN w:val="0"/>
        <w:adjustRightInd w:val="0"/>
        <w:rPr>
          <w:szCs w:val="24"/>
        </w:rPr>
      </w:pPr>
      <w:r w:rsidRPr="00EC7E13">
        <w:rPr>
          <w:szCs w:val="24"/>
        </w:rPr>
        <w:t>6</w:t>
      </w:r>
      <w:r>
        <w:rPr>
          <w:szCs w:val="24"/>
        </w:rPr>
        <w:t>. </w:t>
      </w:r>
      <w:proofErr w:type="spellStart"/>
      <w:r w:rsidRPr="00DD02CA">
        <w:rPr>
          <w:szCs w:val="24"/>
        </w:rPr>
        <w:t>Стадник</w:t>
      </w:r>
      <w:proofErr w:type="spellEnd"/>
      <w:r w:rsidRPr="00DD02CA">
        <w:rPr>
          <w:szCs w:val="24"/>
        </w:rPr>
        <w:t xml:space="preserve">, А. Т. Эффективность глубокой переработки сельскохозяйственной продукции в условиях агропромышленной интеграции / А. Т. </w:t>
      </w:r>
      <w:proofErr w:type="spellStart"/>
      <w:r w:rsidRPr="00DD02CA">
        <w:rPr>
          <w:szCs w:val="24"/>
        </w:rPr>
        <w:t>Стадник</w:t>
      </w:r>
      <w:proofErr w:type="spellEnd"/>
      <w:r w:rsidRPr="00DD02CA">
        <w:rPr>
          <w:szCs w:val="24"/>
        </w:rPr>
        <w:t xml:space="preserve">, А. В. Кайзер, И. Г. </w:t>
      </w:r>
      <w:proofErr w:type="spellStart"/>
      <w:r w:rsidRPr="00DD02CA">
        <w:rPr>
          <w:szCs w:val="24"/>
        </w:rPr>
        <w:t>Целуйко</w:t>
      </w:r>
      <w:proofErr w:type="spellEnd"/>
      <w:r w:rsidRPr="00DD02CA">
        <w:rPr>
          <w:szCs w:val="24"/>
        </w:rPr>
        <w:t xml:space="preserve"> // Вестник НГАУ (Новосибирский государственный аграрный университет). – 2009. – № 1(9). – С. 78-83. – EDN JXMFPP.</w:t>
      </w:r>
    </w:p>
    <w:p w:rsidR="00EC7E13" w:rsidRPr="00170C1E" w:rsidRDefault="00EC7E13" w:rsidP="00EC7E13">
      <w:pPr>
        <w:ind w:firstLine="0"/>
        <w:rPr>
          <w:szCs w:val="24"/>
        </w:rPr>
      </w:pPr>
    </w:p>
    <w:sectPr w:rsidR="00EC7E13" w:rsidRPr="00170C1E" w:rsidSect="00587467">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B39" w:rsidRDefault="00724B39" w:rsidP="00A27BFD">
      <w:r>
        <w:separator/>
      </w:r>
    </w:p>
  </w:endnote>
  <w:endnote w:type="continuationSeparator" w:id="0">
    <w:p w:rsidR="00724B39" w:rsidRDefault="00724B39" w:rsidP="00A2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B39" w:rsidRDefault="00724B39" w:rsidP="00A27BFD">
      <w:r>
        <w:separator/>
      </w:r>
    </w:p>
  </w:footnote>
  <w:footnote w:type="continuationSeparator" w:id="0">
    <w:p w:rsidR="00724B39" w:rsidRDefault="00724B39" w:rsidP="00A27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7467"/>
    <w:rsid w:val="000014AB"/>
    <w:rsid w:val="00036E81"/>
    <w:rsid w:val="000E34FD"/>
    <w:rsid w:val="00101233"/>
    <w:rsid w:val="00112B01"/>
    <w:rsid w:val="00151B99"/>
    <w:rsid w:val="00155340"/>
    <w:rsid w:val="00170C1E"/>
    <w:rsid w:val="00587467"/>
    <w:rsid w:val="00703790"/>
    <w:rsid w:val="00724B39"/>
    <w:rsid w:val="0090418F"/>
    <w:rsid w:val="00A27BFD"/>
    <w:rsid w:val="00CF2BD4"/>
    <w:rsid w:val="00DB5BC3"/>
    <w:rsid w:val="00DF41BF"/>
    <w:rsid w:val="00E12C76"/>
    <w:rsid w:val="00E65ECE"/>
    <w:rsid w:val="00EC7E13"/>
    <w:rsid w:val="00F10E8E"/>
    <w:rsid w:val="00F44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747B"/>
  <w15:chartTrackingRefBased/>
  <w15:docId w15:val="{5197958D-4115-46F1-92E1-B225A671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7467"/>
    <w:pPr>
      <w:ind w:firstLine="397"/>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A27BFD"/>
    <w:rPr>
      <w:vertAlign w:val="superscript"/>
    </w:rPr>
  </w:style>
  <w:style w:type="character" w:styleId="a4">
    <w:name w:val="Hyperlink"/>
    <w:basedOn w:val="a0"/>
    <w:rsid w:val="00E12C76"/>
    <w:rPr>
      <w:color w:val="0000FF"/>
      <w:u w:val="single"/>
    </w:rPr>
  </w:style>
  <w:style w:type="character" w:styleId="a5">
    <w:name w:val="Unresolved Mention"/>
    <w:basedOn w:val="a0"/>
    <w:uiPriority w:val="99"/>
    <w:semiHidden/>
    <w:unhideWhenUsed/>
    <w:rsid w:val="00DF4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8017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9405</CharactersWithSpaces>
  <SharedDoc>false</SharedDoc>
  <HLinks>
    <vt:vector size="6" baseType="variant">
      <vt:variant>
        <vt:i4>1441849</vt:i4>
      </vt:variant>
      <vt:variant>
        <vt:i4>0</vt:i4>
      </vt:variant>
      <vt:variant>
        <vt:i4>0</vt:i4>
      </vt:variant>
      <vt:variant>
        <vt:i4>5</vt:i4>
      </vt:variant>
      <vt:variant>
        <vt:lpwstr>mailto:mashamessonovaa@gmail.com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Дмитрий Михайлович</cp:lastModifiedBy>
  <cp:revision>2</cp:revision>
  <dcterms:created xsi:type="dcterms:W3CDTF">2023-04-14T14:40:00Z</dcterms:created>
  <dcterms:modified xsi:type="dcterms:W3CDTF">2023-04-14T14:40:00Z</dcterms:modified>
</cp:coreProperties>
</file>