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6B77" w14:textId="63F1AD6C" w:rsidR="00715B13" w:rsidRDefault="00FB051F" w:rsidP="00FC5A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70E3D">
        <w:rPr>
          <w:rFonts w:ascii="Times New Roman" w:hAnsi="Times New Roman" w:cs="Times New Roman"/>
          <w:b/>
          <w:bCs/>
          <w:sz w:val="24"/>
          <w:szCs w:val="24"/>
        </w:rPr>
        <w:t>гропродовольственн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="00170E3D">
        <w:rPr>
          <w:rFonts w:ascii="Times New Roman" w:hAnsi="Times New Roman" w:cs="Times New Roman"/>
          <w:b/>
          <w:bCs/>
          <w:sz w:val="24"/>
          <w:szCs w:val="24"/>
        </w:rPr>
        <w:t xml:space="preserve"> сектор Российской Федерации в условиях санкций и контрсанкционной политики государства</w:t>
      </w:r>
    </w:p>
    <w:p w14:paraId="7DBB08AE" w14:textId="3905393E" w:rsidR="00FC5A3F" w:rsidRPr="00FC5A3F" w:rsidRDefault="00FC5A3F" w:rsidP="00FC5A3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5A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Савинцева С.А.</w:t>
      </w:r>
    </w:p>
    <w:p w14:paraId="1871E14F" w14:textId="5828D26C" w:rsidR="00FC5A3F" w:rsidRDefault="00FC5A3F" w:rsidP="00FC5A3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C5A3F">
        <w:rPr>
          <w:rFonts w:ascii="Times New Roman" w:hAnsi="Times New Roman" w:cs="Times New Roman"/>
          <w:i/>
          <w:iCs/>
          <w:sz w:val="24"/>
          <w:szCs w:val="24"/>
        </w:rPr>
        <w:t xml:space="preserve">Аспирант </w:t>
      </w:r>
    </w:p>
    <w:p w14:paraId="311D649C" w14:textId="0691A453" w:rsidR="00FC5A3F" w:rsidRDefault="005A735B" w:rsidP="00FC5A3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735B">
        <w:rPr>
          <w:rFonts w:ascii="Times New Roman" w:hAnsi="Times New Roman" w:cs="Times New Roman"/>
          <w:i/>
          <w:iCs/>
          <w:sz w:val="24"/>
          <w:szCs w:val="24"/>
        </w:rPr>
        <w:t>Сибирский институт управления – филиал федерального государственного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735B">
        <w:rPr>
          <w:rFonts w:ascii="Times New Roman" w:hAnsi="Times New Roman" w:cs="Times New Roman"/>
          <w:i/>
          <w:iCs/>
          <w:sz w:val="24"/>
          <w:szCs w:val="24"/>
        </w:rPr>
        <w:t>бюджетного образовательного учреждения высшего образования «Российская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735B">
        <w:rPr>
          <w:rFonts w:ascii="Times New Roman" w:hAnsi="Times New Roman" w:cs="Times New Roman"/>
          <w:i/>
          <w:iCs/>
          <w:sz w:val="24"/>
          <w:szCs w:val="24"/>
        </w:rPr>
        <w:t>академия народного хозяйства и государственной службы при Президенте Российской Федерации»</w:t>
      </w:r>
      <w:r w:rsidR="00FC5A3F">
        <w:rPr>
          <w:rFonts w:ascii="Times New Roman" w:hAnsi="Times New Roman" w:cs="Times New Roman"/>
          <w:i/>
          <w:iCs/>
          <w:sz w:val="24"/>
          <w:szCs w:val="24"/>
        </w:rPr>
        <w:t>, экономический факультет, Новосибирск, Россия</w:t>
      </w:r>
    </w:p>
    <w:p w14:paraId="77736EAA" w14:textId="2F5E6E34" w:rsidR="00FC5A3F" w:rsidRPr="00FC5A3F" w:rsidRDefault="00FC5A3F" w:rsidP="00FC5A3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FC5A3F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mail: </w:t>
      </w:r>
      <w:hyperlink r:id="rId8" w:history="1">
        <w:r w:rsidRPr="005C705F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s.a.savintseva@gmail.com</w:t>
        </w:r>
      </w:hyperlink>
    </w:p>
    <w:p w14:paraId="439C2C54" w14:textId="60CD9B86" w:rsidR="00FC5A3F" w:rsidRPr="005A735B" w:rsidRDefault="00FC5A3F" w:rsidP="00FC5A3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9EF88F1" w14:textId="680D7FD8" w:rsidR="004453A6" w:rsidRDefault="0091442F" w:rsidP="004453A6">
      <w:pPr>
        <w:pStyle w:val="a4"/>
      </w:pPr>
      <w:r>
        <w:t>В</w:t>
      </w:r>
      <w:r w:rsidR="00AD53F4">
        <w:t xml:space="preserve"> </w:t>
      </w:r>
      <w:r w:rsidR="00AD53F4">
        <w:rPr>
          <w:lang w:val="en-US"/>
        </w:rPr>
        <w:t>XXI</w:t>
      </w:r>
      <w:r w:rsidR="00AD53F4" w:rsidRPr="00AD53F4">
        <w:t xml:space="preserve"> </w:t>
      </w:r>
      <w:r w:rsidR="00AD53F4">
        <w:t xml:space="preserve">века экономические санкции стали одним из наиболее часто используемых инструментов внешней политики, способных повлиять на поведение отдельных государств без непосредственного военного вмешательства </w:t>
      </w:r>
      <w:r>
        <w:t xml:space="preserve">в существующие на мировой арене конфликты. Начиная с марта 2014 года Российская Федерация находится в центре активного проведения санкционной политики со стороны </w:t>
      </w:r>
      <w:r w:rsidR="0083149A">
        <w:t>более чем 40 государств, причем с момента начала специальной военной операции количество санкций, введенных в отношении России, увеличилось более, чем в 4 раза</w:t>
      </w:r>
      <w:r w:rsidR="002373D8">
        <w:t xml:space="preserve"> </w:t>
      </w:r>
      <w:r w:rsidR="002373D8" w:rsidRPr="002373D8">
        <w:t>[</w:t>
      </w:r>
      <w:r w:rsidR="006E6680">
        <w:fldChar w:fldCharType="begin"/>
      </w:r>
      <w:r w:rsidR="006E6680">
        <w:instrText xml:space="preserve"> REF _Ref131514842 \r \h </w:instrText>
      </w:r>
      <w:r w:rsidR="006E6680">
        <w:fldChar w:fldCharType="separate"/>
      </w:r>
      <w:r w:rsidR="007307F5">
        <w:t>8</w:t>
      </w:r>
      <w:r w:rsidR="006E6680">
        <w:fldChar w:fldCharType="end"/>
      </w:r>
      <w:r w:rsidR="002373D8" w:rsidRPr="002373D8">
        <w:t>].</w:t>
      </w:r>
      <w:r w:rsidR="0083149A">
        <w:t xml:space="preserve"> </w:t>
      </w:r>
    </w:p>
    <w:p w14:paraId="4E72C9DD" w14:textId="0E70451A" w:rsidR="00173CB8" w:rsidRDefault="00C53DAA" w:rsidP="002D764A">
      <w:pPr>
        <w:pStyle w:val="a4"/>
      </w:pPr>
      <w:r>
        <w:t xml:space="preserve">В работе рассматривается влияние санкционной политики зарубежных государств и контрсанкционной политики Российской Федерации на состояние российского агропродовольственного рынка. </w:t>
      </w:r>
    </w:p>
    <w:p w14:paraId="0417BFCE" w14:textId="48D75DCC" w:rsidR="006B538F" w:rsidRPr="00FE1A9F" w:rsidRDefault="006B538F" w:rsidP="002D764A">
      <w:pPr>
        <w:pStyle w:val="a4"/>
        <w:rPr>
          <w:i/>
          <w:iCs/>
        </w:rPr>
      </w:pPr>
      <w:r w:rsidRPr="007307F5">
        <w:t>Прямых санкций ограничивающих оборот большей части сельскохозяйственной и пищевой продукции нет, Евросоюз неоднократно упоминал, что введенные ограничения направлены таким образом, чтобы свести к минимуму любые неблагоприятные гуманитарные последствия и не затрагивают импорт сельскохозяйственных продуктов, включая пшеницу и удобрения, торговлю данными продуктами между Россией и третьими странами [</w:t>
      </w:r>
      <w:r w:rsidRPr="007307F5">
        <w:fldChar w:fldCharType="begin"/>
      </w:r>
      <w:r w:rsidRPr="007307F5">
        <w:instrText xml:space="preserve"> REF _Ref131419448 \r \h </w:instrText>
      </w:r>
      <w:r w:rsidR="007B1E38" w:rsidRPr="007307F5">
        <w:instrText xml:space="preserve"> \* MERGEFORMAT </w:instrText>
      </w:r>
      <w:r w:rsidRPr="007307F5">
        <w:fldChar w:fldCharType="separate"/>
      </w:r>
      <w:r w:rsidR="007307F5">
        <w:t>5</w:t>
      </w:r>
      <w:r w:rsidRPr="007307F5">
        <w:fldChar w:fldCharType="end"/>
      </w:r>
      <w:r w:rsidRPr="007307F5">
        <w:t>]. Также об отсутствии ограничений касательно производства, продажи и транспортировки сельскохозяйственных товаров, связанных с Российской Федерацией, заявляет и Министерство финансов США [</w:t>
      </w:r>
      <w:r w:rsidR="007307F5">
        <w:fldChar w:fldCharType="begin"/>
      </w:r>
      <w:r w:rsidR="007307F5">
        <w:instrText xml:space="preserve"> REF _Ref131589889 \r \h </w:instrText>
      </w:r>
      <w:r w:rsidR="007307F5">
        <w:fldChar w:fldCharType="separate"/>
      </w:r>
      <w:r w:rsidR="007307F5">
        <w:t>2</w:t>
      </w:r>
      <w:r w:rsidR="007307F5">
        <w:fldChar w:fldCharType="end"/>
      </w:r>
      <w:r w:rsidRPr="007307F5">
        <w:t>].</w:t>
      </w:r>
    </w:p>
    <w:p w14:paraId="1D3E4424" w14:textId="016847BA" w:rsidR="0034665F" w:rsidRDefault="0034665F" w:rsidP="004453A6">
      <w:pPr>
        <w:pStyle w:val="a4"/>
      </w:pPr>
      <w:r>
        <w:t>Несмотря на формальное отсутствие прямых ограничений, связанных с агропродовольственным рынком России, на его развитие существенное влия</w:t>
      </w:r>
      <w:r w:rsidR="002F2E5B">
        <w:t>ю</w:t>
      </w:r>
      <w:r>
        <w:t>т</w:t>
      </w:r>
      <w:r w:rsidR="002F2E5B">
        <w:t xml:space="preserve"> санкции в других отраслях. Так, согласно исследованию компании «</w:t>
      </w:r>
      <w:r w:rsidR="002F2E5B">
        <w:rPr>
          <w:lang w:val="en-US"/>
        </w:rPr>
        <w:t>Coface</w:t>
      </w:r>
      <w:r w:rsidR="002F2E5B">
        <w:t>»</w:t>
      </w:r>
      <w:r w:rsidR="0047703C">
        <w:t>,</w:t>
      </w:r>
      <w:r w:rsidR="002F2E5B">
        <w:t xml:space="preserve"> больше половины добавленной стоимости в агропродовольственном секторе </w:t>
      </w:r>
      <w:r w:rsidR="0047703C">
        <w:t>создается при помощи иностранного участия путем использования зарубежного сырья и оборудования</w:t>
      </w:r>
      <w:r w:rsidR="00A969AE">
        <w:t xml:space="preserve"> </w:t>
      </w:r>
      <w:r w:rsidR="00A969AE" w:rsidRPr="00A969AE">
        <w:t>[</w:t>
      </w:r>
      <w:r w:rsidR="00A969AE">
        <w:fldChar w:fldCharType="begin"/>
      </w:r>
      <w:r w:rsidR="00A969AE">
        <w:instrText xml:space="preserve"> REF _Ref131586532 \r \h </w:instrText>
      </w:r>
      <w:r w:rsidR="00A969AE">
        <w:fldChar w:fldCharType="separate"/>
      </w:r>
      <w:r w:rsidR="00A969AE">
        <w:t>1</w:t>
      </w:r>
      <w:r w:rsidR="00A969AE">
        <w:fldChar w:fldCharType="end"/>
      </w:r>
      <w:r w:rsidR="00A969AE" w:rsidRPr="00A969AE">
        <w:t>]</w:t>
      </w:r>
      <w:r w:rsidR="002006D7">
        <w:t xml:space="preserve">, критическая </w:t>
      </w:r>
      <w:proofErr w:type="spellStart"/>
      <w:r w:rsidR="002006D7">
        <w:t>импортозависимость</w:t>
      </w:r>
      <w:proofErr w:type="spellEnd"/>
      <w:r w:rsidR="002006D7">
        <w:t xml:space="preserve"> наблюдается и в секторе производства пищевых продуктов в части машин и оборудования, деталей и компонентов, технологий и ряда услуг. </w:t>
      </w:r>
      <w:r w:rsidR="00130F15">
        <w:t>П</w:t>
      </w:r>
      <w:r w:rsidR="0047703C">
        <w:t>олитика иностранных государств ограничивает возможность получения необходим</w:t>
      </w:r>
      <w:r w:rsidR="00255CE7">
        <w:t>ых инвестиций для развития</w:t>
      </w:r>
      <w:r w:rsidR="0047703C">
        <w:t xml:space="preserve"> </w:t>
      </w:r>
      <w:r w:rsidR="002006D7">
        <w:t xml:space="preserve">производств </w:t>
      </w:r>
      <w:r w:rsidR="0047703C">
        <w:t>и вызывает сложности внешнеэкономической деятельности компаний агропродовольственного сектора</w:t>
      </w:r>
      <w:r w:rsidR="00BB21D4">
        <w:t>.</w:t>
      </w:r>
    </w:p>
    <w:p w14:paraId="3E81F959" w14:textId="0BEC8882" w:rsidR="00C53DAA" w:rsidRDefault="00A406ED" w:rsidP="00255CE7">
      <w:pPr>
        <w:pStyle w:val="a4"/>
      </w:pPr>
      <w:r>
        <w:t xml:space="preserve">В качестве </w:t>
      </w:r>
      <w:r w:rsidR="00FB051F">
        <w:t>ответа</w:t>
      </w:r>
      <w:r>
        <w:t xml:space="preserve"> на санкции и д</w:t>
      </w:r>
      <w:r w:rsidR="008E7BE6">
        <w:t>ля защиты национальных интересов Российской Федерации</w:t>
      </w:r>
      <w:r w:rsidR="00FB051F">
        <w:t>, развития национальной экономики и поддержки российских производителей реализованы следующие меры:</w:t>
      </w:r>
      <w:r w:rsidR="00255CE7">
        <w:t xml:space="preserve"> п</w:t>
      </w:r>
      <w:r w:rsidR="00FB051F">
        <w:t>родовольственное эмбарго на ввоз отдельных видов сельскохозяйственной продукции, сырья и продовольствия;</w:t>
      </w:r>
      <w:r w:rsidR="00255CE7">
        <w:t xml:space="preserve"> п</w:t>
      </w:r>
      <w:r w:rsidR="00FB051F">
        <w:t>олитика импортозамещения для некоторых категорий товаров, включая продукты питания;</w:t>
      </w:r>
      <w:r w:rsidR="00255CE7">
        <w:t xml:space="preserve"> г</w:t>
      </w:r>
      <w:r w:rsidR="00FB051F">
        <w:t>осударственная программа развития сельского хозяйства и регулирования рынков сельскохозяйственной продукции, сырья и продовольствия на период 2013-2030 гг.</w:t>
      </w:r>
    </w:p>
    <w:p w14:paraId="1A7F90B3" w14:textId="3032971B" w:rsidR="002D3FBD" w:rsidRDefault="00BA55A5" w:rsidP="00FB051F">
      <w:pPr>
        <w:pStyle w:val="a4"/>
      </w:pPr>
      <w:r>
        <w:t>Все перечисленные меры должны были создать благоприятные условия для развития российского агропромышленного рынка, несмотря на зарубежную санкционную политику, однак</w:t>
      </w:r>
      <w:r w:rsidR="00387E07">
        <w:t>о удалось ли реализовать возникшие возможности рассмотрим далее.</w:t>
      </w:r>
    </w:p>
    <w:p w14:paraId="1FDBAD18" w14:textId="77777777" w:rsidR="00255CE7" w:rsidRDefault="00255CE7" w:rsidP="00FB051F">
      <w:pPr>
        <w:pStyle w:val="a4"/>
      </w:pPr>
    </w:p>
    <w:p w14:paraId="1004C346" w14:textId="77777777" w:rsidR="00FB051F" w:rsidRDefault="00FB051F" w:rsidP="00FB051F">
      <w:pPr>
        <w:pStyle w:val="a4"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13FB36E" wp14:editId="08B78B38">
            <wp:extent cx="5830570" cy="1740783"/>
            <wp:effectExtent l="0" t="0" r="17780" b="12065"/>
            <wp:docPr id="99369844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2A88DC32-F899-B8F1-D6C7-D7592CF97E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956169B" w14:textId="04649A92" w:rsidR="00FB051F" w:rsidRDefault="00FB051F" w:rsidP="00130F15">
      <w:pPr>
        <w:pStyle w:val="a4"/>
        <w:ind w:firstLine="0"/>
        <w:jc w:val="center"/>
      </w:pPr>
      <w:r>
        <w:t xml:space="preserve">Рисунок </w:t>
      </w:r>
      <w:r w:rsidR="00BF07CB">
        <w:t>1</w:t>
      </w:r>
      <w:r>
        <w:t xml:space="preserve"> – Динамика валовой добавленной (постоянные цены, в % к 2013 г.)</w:t>
      </w:r>
    </w:p>
    <w:p w14:paraId="26482ABB" w14:textId="77777777" w:rsidR="006B538F" w:rsidRDefault="006B538F" w:rsidP="00255CE7">
      <w:pPr>
        <w:pStyle w:val="a4"/>
      </w:pPr>
    </w:p>
    <w:p w14:paraId="534E1718" w14:textId="044A0255" w:rsidR="00255CE7" w:rsidRDefault="00255CE7" w:rsidP="00255CE7">
      <w:pPr>
        <w:pStyle w:val="a4"/>
      </w:pPr>
      <w:r>
        <w:t>В целом, за санкционный период средний темп прироста сельскохозяйственной деятельности составил 32% относительно уровня ВДС 2013 года, что в два раза больше среднего темпа прироста всех видов экономической деятельности за данные годы в совокупности (рис.1).</w:t>
      </w:r>
    </w:p>
    <w:p w14:paraId="1B34CAA0" w14:textId="77C8BF25" w:rsidR="00255CE7" w:rsidRDefault="00255CE7" w:rsidP="00255CE7">
      <w:pPr>
        <w:pStyle w:val="a4"/>
      </w:pPr>
      <w:r>
        <w:t>В 2014-2015 гг. наблюдается резкий скачок валовой добавленной стоимости сельского хозяйства, причем наибольший рост наблюдается в регионах – основных производителях сельскохозяйственной продукции, которые смогли быстро среагировать на поддерживающие меры государства и увеличить объемы производимой продукции.</w:t>
      </w:r>
    </w:p>
    <w:p w14:paraId="76AE2148" w14:textId="1B22DC1E" w:rsidR="00FB051F" w:rsidRDefault="00FB051F" w:rsidP="00FB051F">
      <w:pPr>
        <w:pStyle w:val="a4"/>
      </w:pPr>
      <w:r>
        <w:t>С 2017 года положительная динамика ВДС сохраняется, но рост происходит более медленными темпами, так как остаются нерешенными основные проблемы данного сектора в виде сохранени</w:t>
      </w:r>
      <w:r w:rsidR="00BF07CB">
        <w:t>я</w:t>
      </w:r>
      <w:r>
        <w:t xml:space="preserve"> критического уровня </w:t>
      </w:r>
      <w:r w:rsidR="00BF07CB">
        <w:t xml:space="preserve">импортозависимости некоторых видов </w:t>
      </w:r>
      <w:r>
        <w:t>оборудования и части сырья</w:t>
      </w:r>
      <w:r w:rsidR="00BF07CB">
        <w:t>.</w:t>
      </w:r>
    </w:p>
    <w:p w14:paraId="5F93AD46" w14:textId="77777777" w:rsidR="00FB051F" w:rsidRDefault="00FB051F" w:rsidP="00BA55A5">
      <w:pPr>
        <w:pStyle w:val="a4"/>
      </w:pPr>
    </w:p>
    <w:p w14:paraId="392B6C0F" w14:textId="39ED939B" w:rsidR="00387E07" w:rsidRDefault="00C01F23" w:rsidP="002D3FBD">
      <w:pPr>
        <w:pStyle w:val="a4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1752D11" wp14:editId="3F83917E">
            <wp:extent cx="5669280" cy="1693628"/>
            <wp:effectExtent l="0" t="0" r="7620" b="1905"/>
            <wp:docPr id="1683702450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D82C971A-FCC5-69E8-94AA-603DA350A5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2095213" w14:textId="10DCED88" w:rsidR="005A735B" w:rsidRDefault="002D3FBD" w:rsidP="002D3FBD">
      <w:pPr>
        <w:pStyle w:val="a4"/>
        <w:ind w:firstLine="0"/>
        <w:jc w:val="center"/>
      </w:pPr>
      <w:r>
        <w:t xml:space="preserve">Рисунок </w:t>
      </w:r>
      <w:r w:rsidR="006B2388">
        <w:t>2</w:t>
      </w:r>
      <w:r>
        <w:t>. Динамика экспорта и импорта продовольственных товаров</w:t>
      </w:r>
      <w:r>
        <w:br/>
        <w:t xml:space="preserve"> и сельскохозяйственного сырья 2010-202</w:t>
      </w:r>
      <w:r w:rsidR="00C01F23">
        <w:t>2</w:t>
      </w:r>
      <w:r>
        <w:t xml:space="preserve"> гг., млн. долл. США</w:t>
      </w:r>
      <w:r w:rsidR="00924E89">
        <w:t xml:space="preserve"> </w:t>
      </w:r>
      <w:r w:rsidR="00924E89" w:rsidRPr="00570AC5">
        <w:t>[</w:t>
      </w:r>
      <w:r w:rsidR="006E6680">
        <w:fldChar w:fldCharType="begin"/>
      </w:r>
      <w:r w:rsidR="006E6680">
        <w:instrText xml:space="preserve"> REF _Ref131514969 \r \h </w:instrText>
      </w:r>
      <w:r w:rsidR="006E6680">
        <w:fldChar w:fldCharType="separate"/>
      </w:r>
      <w:r w:rsidR="00A969AE">
        <w:t>6</w:t>
      </w:r>
      <w:r w:rsidR="006E6680">
        <w:fldChar w:fldCharType="end"/>
      </w:r>
      <w:r w:rsidR="00924E89" w:rsidRPr="00570AC5">
        <w:t>]</w:t>
      </w:r>
    </w:p>
    <w:p w14:paraId="26900119" w14:textId="5E2BA00C" w:rsidR="002D3FBD" w:rsidRDefault="002D3FBD" w:rsidP="002D3FBD">
      <w:pPr>
        <w:pStyle w:val="a4"/>
      </w:pPr>
    </w:p>
    <w:p w14:paraId="664719D8" w14:textId="42AFF1A1" w:rsidR="00130F15" w:rsidRDefault="00F80FFA" w:rsidP="00FF10B9">
      <w:pPr>
        <w:pStyle w:val="a4"/>
      </w:pPr>
      <w:r>
        <w:t xml:space="preserve">В </w:t>
      </w:r>
      <w:r w:rsidR="00BF07CB">
        <w:t xml:space="preserve">результате введения эмбарго в </w:t>
      </w:r>
      <w:r>
        <w:t>2015 г</w:t>
      </w:r>
      <w:r w:rsidR="00BF07CB">
        <w:t>.</w:t>
      </w:r>
      <w:r>
        <w:t xml:space="preserve"> наблюдается значительное снижение импорта продовольственных товаров и сельскохозяйственного сырья</w:t>
      </w:r>
      <w:r w:rsidR="006B2388">
        <w:t xml:space="preserve"> </w:t>
      </w:r>
      <w:r w:rsidR="007307F5" w:rsidRPr="007307F5">
        <w:t>по сравнению с досанкционным периодом</w:t>
      </w:r>
      <w:r w:rsidR="007307F5">
        <w:t xml:space="preserve"> </w:t>
      </w:r>
      <w:r w:rsidR="006B2388">
        <w:t>(рис.2)</w:t>
      </w:r>
      <w:r w:rsidR="00BF07CB">
        <w:t xml:space="preserve">, что является положительным фактором для развития внутренних производителей </w:t>
      </w:r>
      <w:r w:rsidR="006B2388">
        <w:t xml:space="preserve">ввиду снижения уровня конкуренции с зарубежными поставщиками. </w:t>
      </w:r>
    </w:p>
    <w:p w14:paraId="7910ABA0" w14:textId="31043944" w:rsidR="00130F15" w:rsidRPr="00130F15" w:rsidRDefault="006B2388" w:rsidP="00FF10B9">
      <w:pPr>
        <w:pStyle w:val="a4"/>
      </w:pPr>
      <w:r>
        <w:t>С 2016 г. объем импорта несколько увеличивается, но положительная динамика экспорта говорит о том, что отечественные производители воспользовались возникшей на рынке ситуацией, нарастили объемы производства, что привело к появлению в 2021 г. внешнеторгового профицита в торговле продовольственными товарами</w:t>
      </w:r>
      <w:r w:rsidR="00130F15">
        <w:t xml:space="preserve">, в том числе за счет увеличения доли торговли с дружественными странами. </w:t>
      </w:r>
    </w:p>
    <w:p w14:paraId="13CAEBF0" w14:textId="54952747" w:rsidR="00EF3794" w:rsidRDefault="006B2388" w:rsidP="00FF10B9">
      <w:pPr>
        <w:pStyle w:val="a4"/>
      </w:pPr>
      <w:r>
        <w:t xml:space="preserve">Как видно из графика, ситуации активного торгового баланса в данном секторе в досанкционный период не наблюдалось, следовательно, деятельность государства и компаний-производителей в </w:t>
      </w:r>
      <w:r w:rsidR="008F5037">
        <w:t xml:space="preserve">2015-2020 гг. стала причиной благоприятного развития агропродовольственного сектора. </w:t>
      </w:r>
    </w:p>
    <w:p w14:paraId="4E01F063" w14:textId="0C81872E" w:rsidR="008F5037" w:rsidRDefault="008F5037" w:rsidP="00FF10B9">
      <w:pPr>
        <w:pStyle w:val="a4"/>
      </w:pPr>
      <w:r>
        <w:lastRenderedPageBreak/>
        <w:t>Еще одним положительным фактором для развития сельского хозяйства и пищевой отрасли стал рост потребительских цен на продовольственные товары (рис.3).</w:t>
      </w:r>
    </w:p>
    <w:p w14:paraId="67AA6487" w14:textId="77777777" w:rsidR="00764C97" w:rsidRDefault="00764C97" w:rsidP="00764C97">
      <w:pPr>
        <w:pStyle w:val="a4"/>
        <w:ind w:firstLine="0"/>
        <w:jc w:val="center"/>
      </w:pPr>
    </w:p>
    <w:p w14:paraId="2E73F1AE" w14:textId="5B9B2C9C" w:rsidR="00844977" w:rsidRPr="00844977" w:rsidRDefault="00E23B7F" w:rsidP="00E23B7F">
      <w:pPr>
        <w:pStyle w:val="a4"/>
        <w:ind w:firstLine="0"/>
      </w:pPr>
      <w:r>
        <w:rPr>
          <w:noProof/>
          <w:lang w:eastAsia="ru-RU"/>
        </w:rPr>
        <w:drawing>
          <wp:inline distT="0" distB="0" distL="0" distR="0" wp14:anchorId="6B0B3E73" wp14:editId="418ED1CF">
            <wp:extent cx="5831840" cy="1343771"/>
            <wp:effectExtent l="0" t="0" r="16510" b="8890"/>
            <wp:docPr id="1197791205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F166662-C38D-D13C-9549-9D15050803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0FD8F8D" w14:textId="2C81B579" w:rsidR="003616C6" w:rsidRDefault="00E23B7F" w:rsidP="006B538F">
      <w:pPr>
        <w:pStyle w:val="a4"/>
        <w:jc w:val="center"/>
      </w:pPr>
      <w:r>
        <w:t xml:space="preserve">Рисунок </w:t>
      </w:r>
      <w:r w:rsidR="00570AC5">
        <w:t>3</w:t>
      </w:r>
      <w:r>
        <w:t xml:space="preserve"> – Индекс потребительских цен на продовольственные товары (декабрь к декабрю предыдущего года, %)</w:t>
      </w:r>
      <w:r w:rsidR="00130F15" w:rsidRPr="00130F15">
        <w:t xml:space="preserve"> [</w:t>
      </w:r>
      <w:r w:rsidR="00130F15">
        <w:fldChar w:fldCharType="begin"/>
      </w:r>
      <w:r w:rsidR="00130F15">
        <w:instrText xml:space="preserve"> REF _Ref131512835 \r \h </w:instrText>
      </w:r>
      <w:r w:rsidR="00130F15">
        <w:fldChar w:fldCharType="separate"/>
      </w:r>
      <w:r w:rsidR="00A969AE">
        <w:t>7</w:t>
      </w:r>
      <w:r w:rsidR="00130F15">
        <w:fldChar w:fldCharType="end"/>
      </w:r>
      <w:r w:rsidR="00130F15" w:rsidRPr="00130F15">
        <w:t>]</w:t>
      </w:r>
    </w:p>
    <w:p w14:paraId="0E083145" w14:textId="77777777" w:rsidR="00A969AE" w:rsidRDefault="00A969AE" w:rsidP="006B538F">
      <w:pPr>
        <w:pStyle w:val="a4"/>
        <w:jc w:val="center"/>
      </w:pPr>
    </w:p>
    <w:p w14:paraId="5AB7A710" w14:textId="4825BD97" w:rsidR="006B538F" w:rsidRDefault="008F5037" w:rsidP="00A969AE">
      <w:pPr>
        <w:pStyle w:val="a4"/>
      </w:pPr>
      <w:r>
        <w:t>С точки зрения реализации государственной программы развития сельского хозяйства существенных изменений не произошло: согласно информации Казначейства РФ об исполнении бюджета Российской Федерации и плану финансирования данной программы на 2022-2024 гг. заметно увеличение объема финансирования</w:t>
      </w:r>
      <w:r w:rsidR="00130F15" w:rsidRPr="00130F15">
        <w:t xml:space="preserve"> [</w:t>
      </w:r>
      <w:r w:rsidR="00A969AE">
        <w:fldChar w:fldCharType="begin"/>
      </w:r>
      <w:r w:rsidR="00A969AE">
        <w:instrText xml:space="preserve"> REF _Ref131586599 \r \h </w:instrText>
      </w:r>
      <w:r w:rsidR="00A969AE">
        <w:fldChar w:fldCharType="separate"/>
      </w:r>
      <w:r w:rsidR="00A969AE">
        <w:t>3</w:t>
      </w:r>
      <w:r w:rsidR="00A969AE">
        <w:fldChar w:fldCharType="end"/>
      </w:r>
      <w:r w:rsidR="00130F15" w:rsidRPr="00130F15">
        <w:t>]</w:t>
      </w:r>
      <w:r>
        <w:t>, однако по сравнению с ВДС агропродовольственного сектора бюджетные ассигнования находятся на постоянном уровне в 4-5%.</w:t>
      </w:r>
    </w:p>
    <w:p w14:paraId="0077E74A" w14:textId="40E3CEBE" w:rsidR="00764C97" w:rsidRDefault="008F5037" w:rsidP="00764C97">
      <w:pPr>
        <w:pStyle w:val="a4"/>
      </w:pPr>
      <w:r>
        <w:t xml:space="preserve">Отрицательная динамика наблюдается в производстве </w:t>
      </w:r>
      <w:r w:rsidR="00764C97">
        <w:t>основных видов импортозамещающих пищевых продуктов в Росси</w:t>
      </w:r>
      <w:r>
        <w:t xml:space="preserve">и: большинство категорий продукции демонстрирует положительный темп роста на протяжении всего рассматриваемого периода, однако только в семи видах продуктов средний темп роста в санкционный период превышает средний тем роста 2010-2013 гг. </w:t>
      </w:r>
      <w:r w:rsidR="00764C97" w:rsidRPr="00F15F44">
        <w:t>[</w:t>
      </w:r>
      <w:r w:rsidR="00764C97">
        <w:fldChar w:fldCharType="begin"/>
      </w:r>
      <w:r w:rsidR="00764C97">
        <w:instrText xml:space="preserve"> REF _Ref131500854 \r \h </w:instrText>
      </w:r>
      <w:r w:rsidR="00764C97">
        <w:fldChar w:fldCharType="separate"/>
      </w:r>
      <w:r w:rsidR="00A969AE">
        <w:t>7</w:t>
      </w:r>
      <w:r w:rsidR="00764C97">
        <w:fldChar w:fldCharType="end"/>
      </w:r>
      <w:r w:rsidR="00FF10B9" w:rsidRPr="00FF10B9">
        <w:t>]</w:t>
      </w:r>
      <w:r w:rsidR="007F6267">
        <w:t xml:space="preserve"> Значительная часть продукции, рост объемов производства которой замедлился в 2014-2022 гг. является продуктами переработки сельскохозяйственного сырья, что говорит о недостаточном уровне развития перерабатывающей промышленности сектора.</w:t>
      </w:r>
    </w:p>
    <w:p w14:paraId="24FDB8F1" w14:textId="51519F76" w:rsidR="00313CA2" w:rsidRPr="00255CE7" w:rsidRDefault="00313CA2" w:rsidP="00E23B7F">
      <w:pPr>
        <w:pStyle w:val="a4"/>
        <w:rPr>
          <w:color w:val="FF0000"/>
        </w:rPr>
      </w:pPr>
      <w:r>
        <w:t>Таким образом, благоприятные условия для развития агропро</w:t>
      </w:r>
      <w:r w:rsidR="00170E3D">
        <w:t>довольственного</w:t>
      </w:r>
      <w:r>
        <w:t xml:space="preserve"> сектора в России, возникшие в </w:t>
      </w:r>
      <w:r w:rsidR="007F6267">
        <w:t>санкционные годы</w:t>
      </w:r>
      <w:r>
        <w:t xml:space="preserve"> привели к краткосрочному </w:t>
      </w:r>
      <w:r w:rsidR="007F6267">
        <w:t>скачку в развитии</w:t>
      </w:r>
      <w:r>
        <w:t xml:space="preserve"> рассматриваемого сектора</w:t>
      </w:r>
      <w:r w:rsidR="003874BF">
        <w:t xml:space="preserve"> в 2015 г. и сохранению положительной динамики </w:t>
      </w:r>
      <w:r w:rsidR="007F6267">
        <w:t>сельско</w:t>
      </w:r>
      <w:r w:rsidR="003874BF">
        <w:t>го</w:t>
      </w:r>
      <w:r w:rsidR="007F6267">
        <w:t xml:space="preserve"> хозяйств</w:t>
      </w:r>
      <w:r w:rsidR="003874BF">
        <w:t>а</w:t>
      </w:r>
      <w:r w:rsidR="007F6267">
        <w:t xml:space="preserve"> и пищев</w:t>
      </w:r>
      <w:r w:rsidR="003874BF">
        <w:t>ой</w:t>
      </w:r>
      <w:r w:rsidR="007F6267">
        <w:t xml:space="preserve"> промышленност</w:t>
      </w:r>
      <w:r w:rsidR="003874BF">
        <w:t>и в последующий период.</w:t>
      </w:r>
      <w:r w:rsidR="007F6267">
        <w:t xml:space="preserve"> </w:t>
      </w:r>
      <w:r w:rsidR="003874BF">
        <w:t>О</w:t>
      </w:r>
      <w:r w:rsidR="007F6267">
        <w:t xml:space="preserve">днако активному развитию </w:t>
      </w:r>
      <w:r w:rsidR="003874BF">
        <w:t xml:space="preserve">сектора на долгосрочной основе </w:t>
      </w:r>
      <w:r w:rsidR="007F6267">
        <w:t>мешает ряд факторов: низкий уровень инновационной активности организаций, занятых в данной отрасли,</w:t>
      </w:r>
      <w:r w:rsidR="003874BF">
        <w:t xml:space="preserve"> низкий уровень инвестиций, направленных на модернизацию производства, снижение коэффициента годности основных фондов. Для активизации развития сектора необходимы комплексные программы технологического совершенствования </w:t>
      </w:r>
      <w:r w:rsidR="00255CE7">
        <w:t xml:space="preserve">производств, развитие перерабатывающей пищевой промышленности </w:t>
      </w:r>
      <w:r w:rsidR="003874BF">
        <w:t xml:space="preserve">и </w:t>
      </w:r>
      <w:r w:rsidR="00255CE7">
        <w:t xml:space="preserve">повышение уровня инновационной активности компаний, что станет основой для интенсивного экономического роста. </w:t>
      </w:r>
    </w:p>
    <w:p w14:paraId="5FEE5B14" w14:textId="77777777" w:rsidR="00764C97" w:rsidRPr="00E23B7F" w:rsidRDefault="00764C97" w:rsidP="00E23B7F">
      <w:pPr>
        <w:pStyle w:val="a4"/>
      </w:pPr>
    </w:p>
    <w:p w14:paraId="0C4DB4D7" w14:textId="1C1F4DC9" w:rsidR="006B538F" w:rsidRDefault="00C53DAA" w:rsidP="006B538F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  <w:r w:rsidR="005E0B90" w:rsidRPr="005E0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2673B1C1" w14:textId="6B4F7B1F" w:rsidR="006B538F" w:rsidRPr="006B538F" w:rsidRDefault="006B538F" w:rsidP="006B538F">
      <w:pPr>
        <w:numPr>
          <w:ilvl w:val="0"/>
          <w:numId w:val="2"/>
        </w:numPr>
        <w:tabs>
          <w:tab w:val="clear" w:pos="720"/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Ref131586532"/>
      <w:bookmarkStart w:id="1" w:name="_Ref131420447"/>
      <w:bookmarkStart w:id="2" w:name="_Ref13151503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Фрухтер</w:t>
      </w:r>
      <w:r w:rsidRPr="006B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6B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санкции к звездам: сможет ли российская экономика диверсифицироваться благодаря давлению Запада? </w:t>
      </w:r>
      <w:r w:rsidRPr="006B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ресурс</w:t>
      </w:r>
      <w:r w:rsidRPr="006B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Экономическая аналитика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Coface. </w:t>
      </w:r>
      <w:r w:rsidRPr="006B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5с.</w:t>
      </w:r>
      <w:bookmarkEnd w:id="0"/>
    </w:p>
    <w:p w14:paraId="7ABC1C7C" w14:textId="2D40B530" w:rsidR="006B538F" w:rsidRDefault="006B538F" w:rsidP="006B538F">
      <w:pPr>
        <w:numPr>
          <w:ilvl w:val="0"/>
          <w:numId w:val="2"/>
        </w:numPr>
        <w:tabs>
          <w:tab w:val="clear" w:pos="720"/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3" w:name="_Ref131589889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OFAC</w:t>
      </w:r>
      <w:r w:rsidRPr="00ED49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54A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Food</w:t>
      </w:r>
      <w:r w:rsidRPr="00ED49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54A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Security</w:t>
      </w:r>
      <w:r w:rsidRPr="00ED49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54A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Fact</w:t>
      </w:r>
      <w:r w:rsidRPr="00ED49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54A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Sheet</w:t>
      </w:r>
      <w:r w:rsidRPr="00ED49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254A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Russia</w:t>
      </w:r>
      <w:r w:rsidRPr="00ED49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54A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Sanctions</w:t>
      </w:r>
      <w:r w:rsidRPr="00ED49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54A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Pr="00ED49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54A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Agricultural</w:t>
      </w:r>
      <w:r w:rsidRPr="00ED49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54A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Trade</w:t>
      </w:r>
      <w:bookmarkEnd w:id="1"/>
      <w:r w:rsidRPr="00ED49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// </w:t>
      </w:r>
      <w:r w:rsidRPr="006E66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</w:t>
      </w:r>
      <w:r w:rsidRPr="00ED49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6E66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ED49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6E66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Department</w:t>
      </w:r>
      <w:r w:rsidRPr="00ED49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E66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Pr="00ED49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E66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Pr="00ED49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E66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Treasury</w:t>
      </w:r>
      <w:r w:rsidRPr="00ED49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6E66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2022.</w:t>
      </w:r>
      <w:bookmarkEnd w:id="3"/>
    </w:p>
    <w:bookmarkStart w:id="4" w:name="_Ref131586599"/>
    <w:bookmarkEnd w:id="2"/>
    <w:p w14:paraId="01B9632E" w14:textId="77777777" w:rsidR="006B538F" w:rsidRPr="006E6680" w:rsidRDefault="006B538F" w:rsidP="006E6680">
      <w:pPr>
        <w:numPr>
          <w:ilvl w:val="0"/>
          <w:numId w:val="2"/>
        </w:numPr>
        <w:tabs>
          <w:tab w:val="clear" w:pos="720"/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6B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6B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6B5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6B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6B5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datamarts</w:instrText>
      </w:r>
      <w:r w:rsidRPr="006B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6B5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roskazna</w:instrText>
      </w:r>
      <w:r w:rsidRPr="006B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6B5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6B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/"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separate"/>
      </w:r>
      <w:r w:rsidRPr="00C25793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2579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C25793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datamarts</w:t>
      </w:r>
      <w:proofErr w:type="spellEnd"/>
      <w:r w:rsidRPr="00C2579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25793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roskazna</w:t>
      </w:r>
      <w:proofErr w:type="spellEnd"/>
      <w:r w:rsidRPr="00C2579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5793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C2579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6E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казначейство)</w:t>
      </w:r>
      <w:bookmarkEnd w:id="4"/>
    </w:p>
    <w:p w14:paraId="401E8299" w14:textId="77777777" w:rsidR="006B538F" w:rsidRDefault="00000000" w:rsidP="006E6680">
      <w:pPr>
        <w:numPr>
          <w:ilvl w:val="0"/>
          <w:numId w:val="2"/>
        </w:numPr>
        <w:tabs>
          <w:tab w:val="clear" w:pos="720"/>
          <w:tab w:val="left" w:pos="142"/>
        </w:tabs>
        <w:spacing w:after="0" w:line="240" w:lineRule="auto"/>
        <w:ind w:left="0" w:firstLine="0"/>
        <w:contextualSpacing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2" w:history="1">
        <w:r w:rsidR="006B538F" w:rsidRPr="004E3FF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http://government.ru/sanctions_measures/</w:t>
        </w:r>
      </w:hyperlink>
      <w:r w:rsidR="006B538F" w:rsidRPr="0023332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(Правительство России)</w:t>
      </w:r>
    </w:p>
    <w:bookmarkStart w:id="5" w:name="_Ref131419448"/>
    <w:p w14:paraId="6D850BD6" w14:textId="77777777" w:rsidR="006B538F" w:rsidRPr="006B538F" w:rsidRDefault="006B538F" w:rsidP="006B538F">
      <w:pPr>
        <w:numPr>
          <w:ilvl w:val="0"/>
          <w:numId w:val="2"/>
        </w:numPr>
        <w:tabs>
          <w:tab w:val="clear" w:pos="720"/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E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2333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6E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2333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https</w:instrText>
      </w:r>
      <w:r w:rsidRPr="006E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2333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commission</w:instrText>
      </w:r>
      <w:r w:rsidRPr="006E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2333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europa</w:instrText>
      </w:r>
      <w:r w:rsidRPr="006E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2333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eu</w:instrText>
      </w:r>
      <w:r w:rsidRPr="006E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2333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strategy</w:instrText>
      </w:r>
      <w:r w:rsidRPr="006E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-</w:instrText>
      </w:r>
      <w:r w:rsidRPr="002333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and</w:instrText>
      </w:r>
      <w:r w:rsidRPr="006E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-</w:instrText>
      </w:r>
      <w:r w:rsidRPr="002333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policy</w:instrText>
      </w:r>
      <w:r w:rsidRPr="006E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" </w:instrText>
      </w:r>
      <w:r w:rsidRPr="0025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25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33326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6E6680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33326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commission</w:t>
      </w:r>
      <w:r w:rsidRPr="006E6680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33326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europa</w:t>
      </w:r>
      <w:proofErr w:type="spellEnd"/>
      <w:r w:rsidRPr="006E6680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33326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eu</w:t>
      </w:r>
      <w:proofErr w:type="spellEnd"/>
      <w:r w:rsidRPr="0025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E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5"/>
      <w:r w:rsidRPr="006E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(Официальный сайт Европейского Союза)</w:t>
      </w:r>
    </w:p>
    <w:bookmarkStart w:id="6" w:name="_Ref131514969"/>
    <w:p w14:paraId="242402EF" w14:textId="77777777" w:rsidR="006B538F" w:rsidRPr="00233326" w:rsidRDefault="006B538F" w:rsidP="006E6680">
      <w:pPr>
        <w:numPr>
          <w:ilvl w:val="0"/>
          <w:numId w:val="2"/>
        </w:numPr>
        <w:tabs>
          <w:tab w:val="clear" w:pos="720"/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</w:instrText>
      </w:r>
      <w:r w:rsidRPr="0023332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https://customs.gov.ru/statistic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E3FFA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https://customs.gov.ru/statistic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(Федеральная таможенная служба)</w:t>
      </w:r>
      <w:bookmarkEnd w:id="6"/>
    </w:p>
    <w:bookmarkStart w:id="7" w:name="_Ref131500854"/>
    <w:bookmarkStart w:id="8" w:name="_Ref131512835"/>
    <w:p w14:paraId="14915DC6" w14:textId="77777777" w:rsidR="006B538F" w:rsidRPr="006E6680" w:rsidRDefault="006B538F" w:rsidP="006E6680">
      <w:pPr>
        <w:numPr>
          <w:ilvl w:val="0"/>
          <w:numId w:val="2"/>
        </w:numPr>
        <w:tabs>
          <w:tab w:val="clear" w:pos="720"/>
          <w:tab w:val="left" w:pos="142"/>
        </w:tabs>
        <w:spacing w:after="0" w:line="240" w:lineRule="auto"/>
        <w:ind w:left="0" w:firstLine="0"/>
        <w:contextualSpacing/>
        <w:jc w:val="both"/>
        <w:rPr>
          <w:rStyle w:val="markedcontent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54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"https://rosstat.gov.ru" </w:instrText>
      </w:r>
      <w:r w:rsidRPr="00254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254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54AED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https://rosstat.gov.ru</w:t>
      </w:r>
      <w:bookmarkEnd w:id="7"/>
      <w:r w:rsidRPr="00254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54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(Федеральная служба государственной статистики).</w:t>
      </w:r>
      <w:bookmarkEnd w:id="8"/>
    </w:p>
    <w:bookmarkStart w:id="9" w:name="_Ref131514842"/>
    <w:p w14:paraId="27C72B54" w14:textId="77777777" w:rsidR="006B538F" w:rsidRPr="00254AED" w:rsidRDefault="006B538F" w:rsidP="006E6680">
      <w:pPr>
        <w:numPr>
          <w:ilvl w:val="0"/>
          <w:numId w:val="2"/>
        </w:numPr>
        <w:tabs>
          <w:tab w:val="clear" w:pos="720"/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5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"https://www.castellum.ai/russia-sanctions-dashboard" </w:instrText>
      </w:r>
      <w:r w:rsidRPr="0025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25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bookmarkStart w:id="10" w:name="_Ref131418794"/>
      <w:r w:rsidRPr="00254AED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https://www.castellum.ai/russia-sanctions-dashboard</w:t>
      </w:r>
      <w:bookmarkEnd w:id="10"/>
      <w:r w:rsidRPr="0025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5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(Панель управления санкциями)</w:t>
      </w:r>
      <w:bookmarkEnd w:id="9"/>
    </w:p>
    <w:sectPr w:rsidR="006B538F" w:rsidRPr="00254AED" w:rsidSect="00FC5A3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3F670" w14:textId="77777777" w:rsidR="00B34F2F" w:rsidRDefault="00B34F2F" w:rsidP="00176148">
      <w:pPr>
        <w:spacing w:after="0" w:line="240" w:lineRule="auto"/>
      </w:pPr>
      <w:r>
        <w:separator/>
      </w:r>
    </w:p>
  </w:endnote>
  <w:endnote w:type="continuationSeparator" w:id="0">
    <w:p w14:paraId="4F05170F" w14:textId="77777777" w:rsidR="00B34F2F" w:rsidRDefault="00B34F2F" w:rsidP="0017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78445" w14:textId="77777777" w:rsidR="00B34F2F" w:rsidRDefault="00B34F2F" w:rsidP="00176148">
      <w:pPr>
        <w:spacing w:after="0" w:line="240" w:lineRule="auto"/>
      </w:pPr>
      <w:r>
        <w:separator/>
      </w:r>
    </w:p>
  </w:footnote>
  <w:footnote w:type="continuationSeparator" w:id="0">
    <w:p w14:paraId="4AC416B3" w14:textId="77777777" w:rsidR="00B34F2F" w:rsidRDefault="00B34F2F" w:rsidP="0017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5DB6"/>
    <w:multiLevelType w:val="hybridMultilevel"/>
    <w:tmpl w:val="F16A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D3AC6"/>
    <w:multiLevelType w:val="multilevel"/>
    <w:tmpl w:val="14B00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8323805">
    <w:abstractNumId w:val="0"/>
  </w:num>
  <w:num w:numId="2" w16cid:durableId="28343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98"/>
    <w:rsid w:val="000072CB"/>
    <w:rsid w:val="000A3BF8"/>
    <w:rsid w:val="00110B88"/>
    <w:rsid w:val="00130F15"/>
    <w:rsid w:val="001502D8"/>
    <w:rsid w:val="00170E3D"/>
    <w:rsid w:val="00171CF5"/>
    <w:rsid w:val="00173CB8"/>
    <w:rsid w:val="00176148"/>
    <w:rsid w:val="002006D7"/>
    <w:rsid w:val="002064A4"/>
    <w:rsid w:val="00233326"/>
    <w:rsid w:val="002373D8"/>
    <w:rsid w:val="00240BEB"/>
    <w:rsid w:val="00254AED"/>
    <w:rsid w:val="00255CE7"/>
    <w:rsid w:val="002D3FBD"/>
    <w:rsid w:val="002D764A"/>
    <w:rsid w:val="002E41F2"/>
    <w:rsid w:val="002F2E5B"/>
    <w:rsid w:val="00313CA2"/>
    <w:rsid w:val="0034665F"/>
    <w:rsid w:val="003616C6"/>
    <w:rsid w:val="003874BF"/>
    <w:rsid w:val="00387E07"/>
    <w:rsid w:val="004453A6"/>
    <w:rsid w:val="0047703C"/>
    <w:rsid w:val="00513223"/>
    <w:rsid w:val="00522CAE"/>
    <w:rsid w:val="00534AAB"/>
    <w:rsid w:val="00570AC5"/>
    <w:rsid w:val="005A3117"/>
    <w:rsid w:val="005A6173"/>
    <w:rsid w:val="005A735B"/>
    <w:rsid w:val="005E0B90"/>
    <w:rsid w:val="006B2388"/>
    <w:rsid w:val="006B538F"/>
    <w:rsid w:val="006E6680"/>
    <w:rsid w:val="006E7DDA"/>
    <w:rsid w:val="00715B13"/>
    <w:rsid w:val="007307F5"/>
    <w:rsid w:val="00764C97"/>
    <w:rsid w:val="007B1E38"/>
    <w:rsid w:val="007F6267"/>
    <w:rsid w:val="0082392D"/>
    <w:rsid w:val="0083149A"/>
    <w:rsid w:val="00844977"/>
    <w:rsid w:val="008505EB"/>
    <w:rsid w:val="008668D2"/>
    <w:rsid w:val="00874208"/>
    <w:rsid w:val="00880173"/>
    <w:rsid w:val="008E6859"/>
    <w:rsid w:val="008E7BE6"/>
    <w:rsid w:val="008F5037"/>
    <w:rsid w:val="0091442F"/>
    <w:rsid w:val="00924E89"/>
    <w:rsid w:val="00927D93"/>
    <w:rsid w:val="00961DB8"/>
    <w:rsid w:val="00970505"/>
    <w:rsid w:val="00975395"/>
    <w:rsid w:val="009E6EF7"/>
    <w:rsid w:val="00A05F98"/>
    <w:rsid w:val="00A20D3C"/>
    <w:rsid w:val="00A406ED"/>
    <w:rsid w:val="00A961CA"/>
    <w:rsid w:val="00A969AE"/>
    <w:rsid w:val="00AA6156"/>
    <w:rsid w:val="00AD53F4"/>
    <w:rsid w:val="00B34F2F"/>
    <w:rsid w:val="00BA3ACE"/>
    <w:rsid w:val="00BA55A5"/>
    <w:rsid w:val="00BB21D4"/>
    <w:rsid w:val="00BC489E"/>
    <w:rsid w:val="00BF07CB"/>
    <w:rsid w:val="00C01F23"/>
    <w:rsid w:val="00C20BDE"/>
    <w:rsid w:val="00C53DAA"/>
    <w:rsid w:val="00C644EB"/>
    <w:rsid w:val="00C80531"/>
    <w:rsid w:val="00DE13BB"/>
    <w:rsid w:val="00E23B7F"/>
    <w:rsid w:val="00ED4906"/>
    <w:rsid w:val="00EE4482"/>
    <w:rsid w:val="00EF3794"/>
    <w:rsid w:val="00EF7595"/>
    <w:rsid w:val="00F13F9D"/>
    <w:rsid w:val="00F15F44"/>
    <w:rsid w:val="00F4736A"/>
    <w:rsid w:val="00F80FFA"/>
    <w:rsid w:val="00FB051F"/>
    <w:rsid w:val="00FC5A3F"/>
    <w:rsid w:val="00FE1A9F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F908"/>
  <w15:chartTrackingRefBased/>
  <w15:docId w15:val="{B9864ED3-D243-4F03-91FF-ED362E94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3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A3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5A3F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FC5A3F"/>
    <w:pPr>
      <w:spacing w:after="0" w:line="240" w:lineRule="auto"/>
      <w:ind w:firstLine="397"/>
      <w:jc w:val="both"/>
    </w:pPr>
    <w:rPr>
      <w:rFonts w:ascii="Times New Roman" w:hAnsi="Times New Roman"/>
      <w:sz w:val="24"/>
    </w:rPr>
  </w:style>
  <w:style w:type="character" w:styleId="a5">
    <w:name w:val="FollowedHyperlink"/>
    <w:basedOn w:val="a0"/>
    <w:uiPriority w:val="99"/>
    <w:semiHidden/>
    <w:unhideWhenUsed/>
    <w:rsid w:val="005E0B90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761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7614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7614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53D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9">
    <w:name w:val="Bibliography"/>
    <w:basedOn w:val="a"/>
    <w:next w:val="a"/>
    <w:uiPriority w:val="37"/>
    <w:unhideWhenUsed/>
    <w:rsid w:val="00C53DAA"/>
  </w:style>
  <w:style w:type="paragraph" w:styleId="aa">
    <w:name w:val="header"/>
    <w:basedOn w:val="a"/>
    <w:link w:val="ab"/>
    <w:uiPriority w:val="99"/>
    <w:unhideWhenUsed/>
    <w:rsid w:val="00237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73D8"/>
  </w:style>
  <w:style w:type="paragraph" w:styleId="ac">
    <w:name w:val="footer"/>
    <w:basedOn w:val="a"/>
    <w:link w:val="ad"/>
    <w:uiPriority w:val="99"/>
    <w:unhideWhenUsed/>
    <w:rsid w:val="00237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73D8"/>
  </w:style>
  <w:style w:type="character" w:customStyle="1" w:styleId="markedcontent">
    <w:name w:val="markedcontent"/>
    <w:basedOn w:val="a0"/>
    <w:rsid w:val="00233326"/>
  </w:style>
  <w:style w:type="paragraph" w:styleId="ae">
    <w:name w:val="List Paragraph"/>
    <w:basedOn w:val="a"/>
    <w:uiPriority w:val="34"/>
    <w:qFormat/>
    <w:rsid w:val="005A3117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7B1E3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B1E3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B1E3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1E3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B1E38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7B1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1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a.savintsev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ernment.ru/sanctions_measur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vin\OneDrive\&#1056;&#1072;&#1073;&#1086;&#1095;&#1080;&#1081;%20&#1089;&#1090;&#1086;&#1083;\&#1050;&#1086;&#1085;&#1092;&#1077;&#1088;&#1077;&#1085;&#1094;&#1080;&#1080;\&#1055;&#1088;&#1080;&#1088;&#1086;&#1089;&#1090;%20&#1087;&#1088;&#1086;&#1076;&#1091;&#1082;&#1090;&#1086;&#107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vin\OneDrive\&#1056;&#1072;&#1073;&#1086;&#1095;&#1080;&#1081;%20&#1089;&#1090;&#1086;&#1083;\&#1050;&#1086;&#1085;&#1092;&#1077;&#1088;&#1077;&#1085;&#1094;&#1080;&#1080;\&#1055;&#1088;&#1080;&#1088;&#1086;&#1089;&#1090;%20&#1087;&#1088;&#1086;&#1076;&#1091;&#1082;&#1090;&#1086;&#1074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vin\OneDrive\&#1056;&#1072;&#1073;&#1086;&#1095;&#1080;&#1081;%20&#1089;&#1090;&#1086;&#1083;\&#1050;&#1086;&#1085;&#1092;&#1077;&#1088;&#1077;&#1085;&#1094;&#1080;&#1080;\&#1055;&#1088;&#1080;&#1088;&#1086;&#1089;&#1090;%20&#1087;&#1088;&#1086;&#1076;&#1091;&#1082;&#1090;&#1086;&#1074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505729285472952E-2"/>
          <c:y val="7.8459343794579167E-2"/>
          <c:w val="0.62738514416257751"/>
          <c:h val="0.75381569636177792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Лист2!$A$52</c:f>
              <c:strCache>
                <c:ptCount val="1"/>
                <c:pt idx="0">
                  <c:v>Все виды экономической деятельности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93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3689-4B43-A943-37AB7784485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96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3689-4B43-A943-37AB7784485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97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689-4B43-A943-37AB7784485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3689-4B43-A943-37AB7784485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102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3689-4B43-A943-37AB7784485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105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3689-4B43-A943-37AB7784485F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116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3689-4B43-A943-37AB7784485F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118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3689-4B43-A943-37AB7784485F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121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3689-4B43-A943-37AB7784485F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123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3689-4B43-A943-37AB7784485F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121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3689-4B43-A943-37AB7784485F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129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3689-4B43-A943-37AB778448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Лист2!$B$48:$M$48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Лист2!$B$52:$M$52</c:f>
              <c:numCache>
                <c:formatCode>_(* #,##0.00_);_(* \(#,##0.00\);_(* "-"??_);_(@_)</c:formatCode>
                <c:ptCount val="12"/>
                <c:pt idx="0">
                  <c:v>0.92604733814285811</c:v>
                </c:pt>
                <c:pt idx="1">
                  <c:v>0.96234611477816401</c:v>
                </c:pt>
                <c:pt idx="2">
                  <c:v>0.97189004465758277</c:v>
                </c:pt>
                <c:pt idx="3">
                  <c:v>1</c:v>
                </c:pt>
                <c:pt idx="4">
                  <c:v>1.0177608347655294</c:v>
                </c:pt>
                <c:pt idx="5">
                  <c:v>1.0541786738836083</c:v>
                </c:pt>
                <c:pt idx="6">
                  <c:v>1.1555017558698919</c:v>
                </c:pt>
                <c:pt idx="7">
                  <c:v>1.1775465603589019</c:v>
                </c:pt>
                <c:pt idx="8">
                  <c:v>1.2094890070781246</c:v>
                </c:pt>
                <c:pt idx="9">
                  <c:v>1.2285527020282192</c:v>
                </c:pt>
                <c:pt idx="10">
                  <c:v>1.2053151297081206</c:v>
                </c:pt>
                <c:pt idx="11">
                  <c:v>1.2939878403571485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3689-4B43-A943-37AB7784485F}"/>
            </c:ext>
          </c:extLst>
        </c:ser>
        <c:ser>
          <c:idx val="1"/>
          <c:order val="1"/>
          <c:tx>
            <c:strRef>
              <c:f>Лист2!$A$53</c:f>
              <c:strCache>
                <c:ptCount val="1"/>
                <c:pt idx="0">
                  <c:v>Сельское хозяйство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94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3689-4B43-A943-37AB7784485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106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3689-4B43-A943-37AB7784485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96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3689-4B43-A943-37AB7784485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3689-4B43-A943-37AB7784485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115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3689-4B43-A943-37AB7784485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128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2-3689-4B43-A943-37AB7784485F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127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3-3689-4B43-A943-37AB7784485F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130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4-3689-4B43-A943-37AB7784485F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132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5-3689-4B43-A943-37AB7784485F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138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6-3689-4B43-A943-37AB7784485F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141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7-3689-4B43-A943-37AB7784485F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143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8-3689-4B43-A943-37AB778448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Лист2!$B$48:$M$48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Лист2!$B$53:$M$53</c:f>
              <c:numCache>
                <c:formatCode>_-* #\ ##0.00\ _₽_-;\-* #\ ##0.00\ _₽_-;_-* "-"??\ _₽_-;_-@_-</c:formatCode>
                <c:ptCount val="12"/>
                <c:pt idx="0">
                  <c:v>0.93872377059142864</c:v>
                </c:pt>
                <c:pt idx="1">
                  <c:v>1.0615736502868034</c:v>
                </c:pt>
                <c:pt idx="2">
                  <c:v>0.96173084028598677</c:v>
                </c:pt>
                <c:pt idx="3">
                  <c:v>1</c:v>
                </c:pt>
                <c:pt idx="4">
                  <c:v>1.1534451953352101</c:v>
                </c:pt>
                <c:pt idx="5">
                  <c:v>1.2835443346247133</c:v>
                </c:pt>
                <c:pt idx="6">
                  <c:v>1.2717286490031003</c:v>
                </c:pt>
                <c:pt idx="7">
                  <c:v>1.299762120911319</c:v>
                </c:pt>
                <c:pt idx="8">
                  <c:v>1.3237906417597118</c:v>
                </c:pt>
                <c:pt idx="9">
                  <c:v>1.3762111554319032</c:v>
                </c:pt>
                <c:pt idx="10">
                  <c:v>1.4090048626609444</c:v>
                </c:pt>
                <c:pt idx="11">
                  <c:v>1.4320671669466696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3689-4B43-A943-37AB7784485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1754367"/>
        <c:axId val="450313423"/>
      </c:lineChart>
      <c:catAx>
        <c:axId val="1417543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0313423"/>
        <c:crosses val="autoZero"/>
        <c:auto val="1"/>
        <c:lblAlgn val="ctr"/>
        <c:lblOffset val="100"/>
        <c:noMultiLvlLbl val="0"/>
      </c:catAx>
      <c:valAx>
        <c:axId val="450313423"/>
        <c:scaling>
          <c:orientation val="minMax"/>
          <c:max val="1.55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17543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217817468961019"/>
          <c:y val="0.22946971143585654"/>
          <c:w val="0.28475277717272929"/>
          <c:h val="0.626652588540555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882013236248698"/>
          <c:y val="6.6485637422123392E-2"/>
          <c:w val="0.82663542937414514"/>
          <c:h val="0.69809996576514888"/>
        </c:manualLayout>
      </c:layout>
      <c:lineChart>
        <c:grouping val="standard"/>
        <c:varyColors val="0"/>
        <c:ser>
          <c:idx val="1"/>
          <c:order val="1"/>
          <c:tx>
            <c:strRef>
              <c:f>'Экспорт и импорт'!$B$5</c:f>
              <c:strCache>
                <c:ptCount val="1"/>
                <c:pt idx="0">
                  <c:v>Экспорт</c:v>
                </c:pt>
              </c:strCache>
            </c:strRef>
          </c:tx>
          <c:spPr>
            <a:ln w="28575" cap="rnd">
              <a:solidFill>
                <a:schemeClr val="bg2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bg2">
                    <a:lumMod val="50000"/>
                  </a:schemeClr>
                </a:solidFill>
              </a:ln>
              <a:effectLst/>
            </c:spPr>
          </c:marker>
          <c:cat>
            <c:numRef>
              <c:f>'Экспорт и импорт'!$C$3:$O$3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'Экспорт и импорт'!$C$5:$O$5</c:f>
              <c:numCache>
                <c:formatCode>_-* #\ ##0.0_-;\-* #\ ##0.0_-;_-* "-"??_-;_-@_-</c:formatCode>
                <c:ptCount val="13"/>
                <c:pt idx="0">
                  <c:v>8687.7000000000007</c:v>
                </c:pt>
                <c:pt idx="1">
                  <c:v>13329.7</c:v>
                </c:pt>
                <c:pt idx="2">
                  <c:v>16663</c:v>
                </c:pt>
                <c:pt idx="3">
                  <c:v>16261.7</c:v>
                </c:pt>
                <c:pt idx="4">
                  <c:v>18981</c:v>
                </c:pt>
                <c:pt idx="5">
                  <c:v>16215.1</c:v>
                </c:pt>
                <c:pt idx="6">
                  <c:v>17075.2</c:v>
                </c:pt>
                <c:pt idx="7">
                  <c:v>20699</c:v>
                </c:pt>
                <c:pt idx="8">
                  <c:v>24957.7</c:v>
                </c:pt>
                <c:pt idx="9">
                  <c:v>24830</c:v>
                </c:pt>
                <c:pt idx="10">
                  <c:v>29652.600000000002</c:v>
                </c:pt>
                <c:pt idx="11">
                  <c:v>35965.300000000003</c:v>
                </c:pt>
                <c:pt idx="12" formatCode="0.0">
                  <c:v>41276.1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AEB-41CA-9D54-58D22F36899C}"/>
            </c:ext>
          </c:extLst>
        </c:ser>
        <c:ser>
          <c:idx val="4"/>
          <c:order val="4"/>
          <c:tx>
            <c:strRef>
              <c:f>'Экспорт и импорт'!$B$8</c:f>
              <c:strCache>
                <c:ptCount val="1"/>
                <c:pt idx="0">
                  <c:v>Импорт </c:v>
                </c:pt>
              </c:strCache>
            </c:strRef>
          </c:tx>
          <c:spPr>
            <a:ln w="28575" cap="rnd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30000"/>
                </a:schemeClr>
              </a:solidFill>
              <a:ln w="9525">
                <a:solidFill>
                  <a:schemeClr val="tx1">
                    <a:lumMod val="75000"/>
                    <a:lumOff val="25000"/>
                  </a:schemeClr>
                </a:solidFill>
              </a:ln>
              <a:effectLst/>
            </c:spPr>
          </c:marker>
          <c:cat>
            <c:numRef>
              <c:f>'Экспорт и импорт'!$C$3:$O$3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'Экспорт и импорт'!$C$8:$O$8</c:f>
              <c:numCache>
                <c:formatCode>_-* #\ ##0.0_-;\-* #\ ##0.0_-;_-* "-"??_-;_-@_-</c:formatCode>
                <c:ptCount val="13"/>
                <c:pt idx="0">
                  <c:v>33794.199999999997</c:v>
                </c:pt>
                <c:pt idx="1">
                  <c:v>42534.9</c:v>
                </c:pt>
                <c:pt idx="2">
                  <c:v>40383.699999999997</c:v>
                </c:pt>
                <c:pt idx="3">
                  <c:v>43255.3</c:v>
                </c:pt>
                <c:pt idx="4">
                  <c:v>39905</c:v>
                </c:pt>
                <c:pt idx="5">
                  <c:v>26650</c:v>
                </c:pt>
                <c:pt idx="6">
                  <c:v>25072</c:v>
                </c:pt>
                <c:pt idx="7">
                  <c:v>28924</c:v>
                </c:pt>
                <c:pt idx="8">
                  <c:v>29796.400000000001</c:v>
                </c:pt>
                <c:pt idx="9">
                  <c:v>29963.8</c:v>
                </c:pt>
                <c:pt idx="10">
                  <c:v>29766.5</c:v>
                </c:pt>
                <c:pt idx="11">
                  <c:v>34041.800000000003</c:v>
                </c:pt>
                <c:pt idx="12" formatCode="0.0">
                  <c:v>35722.300000000003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AEB-41CA-9D54-58D22F3689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8239119"/>
        <c:axId val="143564351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'Экспорт и импорт'!$B$4</c15:sqref>
                        </c15:formulaRef>
                      </c:ext>
                    </c:extLst>
                    <c:strCache>
                      <c:ptCount val="1"/>
                      <c:pt idx="0">
                        <c:v>Экспорт, всего</c:v>
                      </c:pt>
                    </c:strCache>
                  </c:strRef>
                </c:tx>
                <c:spPr>
                  <a:ln w="28575" cap="rnd">
                    <a:solidFill>
                      <a:schemeClr val="dk1">
                        <a:tint val="885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dk1">
                        <a:tint val="88500"/>
                      </a:schemeClr>
                    </a:solidFill>
                    <a:ln w="9525">
                      <a:solidFill>
                        <a:schemeClr val="dk1">
                          <a:tint val="88500"/>
                        </a:schemeClr>
                      </a:solidFill>
                    </a:ln>
                    <a:effectLst/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'Экспорт и импорт'!$C$3:$O$3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2010</c:v>
                      </c:pt>
                      <c:pt idx="1">
                        <c:v>2011</c:v>
                      </c:pt>
                      <c:pt idx="2">
                        <c:v>2012</c:v>
                      </c:pt>
                      <c:pt idx="3">
                        <c:v>2013</c:v>
                      </c:pt>
                      <c:pt idx="4">
                        <c:v>2014</c:v>
                      </c:pt>
                      <c:pt idx="5">
                        <c:v>2015</c:v>
                      </c:pt>
                      <c:pt idx="6">
                        <c:v>2016</c:v>
                      </c:pt>
                      <c:pt idx="7">
                        <c:v>2017</c:v>
                      </c:pt>
                      <c:pt idx="8">
                        <c:v>2018</c:v>
                      </c:pt>
                      <c:pt idx="9">
                        <c:v>2019</c:v>
                      </c:pt>
                      <c:pt idx="10">
                        <c:v>2020</c:v>
                      </c:pt>
                      <c:pt idx="11">
                        <c:v>2021</c:v>
                      </c:pt>
                      <c:pt idx="12">
                        <c:v>2022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'Экспорт и импорт'!$C$4:$O$4</c15:sqref>
                        </c15:formulaRef>
                      </c:ext>
                    </c:extLst>
                    <c:numCache>
                      <c:formatCode>_-* #\ ##0.0_-;\-* #\ ##0.0_-;_-* "-"??_-;_-@_-</c:formatCode>
                      <c:ptCount val="13"/>
                      <c:pt idx="0">
                        <c:v>378586.1</c:v>
                      </c:pt>
                      <c:pt idx="1">
                        <c:v>516717.9</c:v>
                      </c:pt>
                      <c:pt idx="2">
                        <c:v>525383.1</c:v>
                      </c:pt>
                      <c:pt idx="3">
                        <c:v>525976.30000000005</c:v>
                      </c:pt>
                      <c:pt idx="4">
                        <c:v>497833.7</c:v>
                      </c:pt>
                      <c:pt idx="5">
                        <c:v>343511.8</c:v>
                      </c:pt>
                      <c:pt idx="6">
                        <c:v>285652.3</c:v>
                      </c:pt>
                      <c:pt idx="7">
                        <c:v>357766.79999999993</c:v>
                      </c:pt>
                      <c:pt idx="8">
                        <c:v>450277.5</c:v>
                      </c:pt>
                      <c:pt idx="9">
                        <c:v>424392.60000000003</c:v>
                      </c:pt>
                      <c:pt idx="10">
                        <c:v>337294.9</c:v>
                      </c:pt>
                      <c:pt idx="11">
                        <c:v>493096.1</c:v>
                      </c:pt>
                      <c:pt idx="12" formatCode="0.0">
                        <c:v>591459.6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EAEB-41CA-9D54-58D22F36899C}"/>
                  </c:ext>
                </c:extLst>
              </c15:ser>
            </c15:filteredLineSeries>
            <c15:filteredLin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'Экспорт и импорт'!$B$6</c15:sqref>
                        </c15:formulaRef>
                      </c:ext>
                    </c:extLst>
                    <c:strCache>
                      <c:ptCount val="1"/>
                      <c:pt idx="0">
                        <c:v>Доля продовольственных товаров в общем объеме</c:v>
                      </c:pt>
                    </c:strCache>
                  </c:strRef>
                </c:tx>
                <c:spPr>
                  <a:ln w="28575" cap="rnd">
                    <a:solidFill>
                      <a:schemeClr val="dk1">
                        <a:tint val="75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dk1">
                        <a:tint val="75000"/>
                      </a:schemeClr>
                    </a:solidFill>
                    <a:ln w="9525">
                      <a:solidFill>
                        <a:schemeClr val="dk1">
                          <a:tint val="75000"/>
                        </a:schemeClr>
                      </a:solidFill>
                    </a:ln>
                    <a:effectLst/>
                  </c:spPr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'Экспорт и импорт'!$C$3:$O$3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2010</c:v>
                      </c:pt>
                      <c:pt idx="1">
                        <c:v>2011</c:v>
                      </c:pt>
                      <c:pt idx="2">
                        <c:v>2012</c:v>
                      </c:pt>
                      <c:pt idx="3">
                        <c:v>2013</c:v>
                      </c:pt>
                      <c:pt idx="4">
                        <c:v>2014</c:v>
                      </c:pt>
                      <c:pt idx="5">
                        <c:v>2015</c:v>
                      </c:pt>
                      <c:pt idx="6">
                        <c:v>2016</c:v>
                      </c:pt>
                      <c:pt idx="7">
                        <c:v>2017</c:v>
                      </c:pt>
                      <c:pt idx="8">
                        <c:v>2018</c:v>
                      </c:pt>
                      <c:pt idx="9">
                        <c:v>2019</c:v>
                      </c:pt>
                      <c:pt idx="10">
                        <c:v>2020</c:v>
                      </c:pt>
                      <c:pt idx="11">
                        <c:v>2021</c:v>
                      </c:pt>
                      <c:pt idx="12">
                        <c:v>2022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'Экспорт и импорт'!$C$6:$O$6</c15:sqref>
                        </c15:formulaRef>
                      </c:ext>
                    </c:extLst>
                    <c:numCache>
                      <c:formatCode>0%</c:formatCode>
                      <c:ptCount val="13"/>
                      <c:pt idx="0">
                        <c:v>2.2947752175793038E-2</c:v>
                      </c:pt>
                      <c:pt idx="1">
                        <c:v>2.5796861304785455E-2</c:v>
                      </c:pt>
                      <c:pt idx="2">
                        <c:v>3.1715904070762843E-2</c:v>
                      </c:pt>
                      <c:pt idx="3">
                        <c:v>3.0917172503780111E-2</c:v>
                      </c:pt>
                      <c:pt idx="4">
                        <c:v>3.8127189862799567E-2</c:v>
                      </c:pt>
                      <c:pt idx="5">
                        <c:v>4.7203909734687431E-2</c:v>
                      </c:pt>
                      <c:pt idx="6">
                        <c:v>5.977616843974301E-2</c:v>
                      </c:pt>
                      <c:pt idx="7">
                        <c:v>5.7856123038806294E-2</c:v>
                      </c:pt>
                      <c:pt idx="8">
                        <c:v>5.5427375340762086E-2</c:v>
                      </c:pt>
                      <c:pt idx="9">
                        <c:v>5.8507146448830628E-2</c:v>
                      </c:pt>
                      <c:pt idx="10">
                        <c:v>8.791298059946949E-2</c:v>
                      </c:pt>
                      <c:pt idx="11">
                        <c:v>7.2937709302507162E-2</c:v>
                      </c:pt>
                      <c:pt idx="12">
                        <c:v>6.9786845965472535E-2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EAEB-41CA-9D54-58D22F36899C}"/>
                  </c:ext>
                </c:extLst>
              </c15:ser>
            </c15:filteredLineSeries>
            <c15:filteredLin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'Экспорт и импорт'!$B$7</c15:sqref>
                        </c15:formulaRef>
                      </c:ext>
                    </c:extLst>
                    <c:strCache>
                      <c:ptCount val="1"/>
                      <c:pt idx="0">
                        <c:v>Импорт, всего</c:v>
                      </c:pt>
                    </c:strCache>
                  </c:strRef>
                </c:tx>
                <c:spPr>
                  <a:ln w="28575" cap="rnd">
                    <a:solidFill>
                      <a:schemeClr val="dk1">
                        <a:tint val="985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dk1">
                        <a:tint val="98500"/>
                      </a:schemeClr>
                    </a:solidFill>
                    <a:ln w="9525">
                      <a:solidFill>
                        <a:schemeClr val="dk1">
                          <a:tint val="98500"/>
                        </a:schemeClr>
                      </a:solidFill>
                    </a:ln>
                    <a:effectLst/>
                  </c:spPr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'Экспорт и импорт'!$C$3:$O$3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2010</c:v>
                      </c:pt>
                      <c:pt idx="1">
                        <c:v>2011</c:v>
                      </c:pt>
                      <c:pt idx="2">
                        <c:v>2012</c:v>
                      </c:pt>
                      <c:pt idx="3">
                        <c:v>2013</c:v>
                      </c:pt>
                      <c:pt idx="4">
                        <c:v>2014</c:v>
                      </c:pt>
                      <c:pt idx="5">
                        <c:v>2015</c:v>
                      </c:pt>
                      <c:pt idx="6">
                        <c:v>2016</c:v>
                      </c:pt>
                      <c:pt idx="7">
                        <c:v>2017</c:v>
                      </c:pt>
                      <c:pt idx="8">
                        <c:v>2018</c:v>
                      </c:pt>
                      <c:pt idx="9">
                        <c:v>2019</c:v>
                      </c:pt>
                      <c:pt idx="10">
                        <c:v>2020</c:v>
                      </c:pt>
                      <c:pt idx="11">
                        <c:v>2021</c:v>
                      </c:pt>
                      <c:pt idx="12">
                        <c:v>2022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'Экспорт и импорт'!$C$7:$O$7</c15:sqref>
                        </c15:formulaRef>
                      </c:ext>
                    </c:extLst>
                    <c:numCache>
                      <c:formatCode>_-* #\ ##0.0_-;\-* #\ ##0.0_-;_-* "-"??_-;_-@_-</c:formatCode>
                      <c:ptCount val="13"/>
                      <c:pt idx="0">
                        <c:v>219228.79999999999</c:v>
                      </c:pt>
                      <c:pt idx="1">
                        <c:v>305760.40000000002</c:v>
                      </c:pt>
                      <c:pt idx="2">
                        <c:v>314150.09999999998</c:v>
                      </c:pt>
                      <c:pt idx="3">
                        <c:v>315297.5</c:v>
                      </c:pt>
                      <c:pt idx="4">
                        <c:v>286669.09999999998</c:v>
                      </c:pt>
                      <c:pt idx="5">
                        <c:v>182902.3</c:v>
                      </c:pt>
                      <c:pt idx="6">
                        <c:v>182448.2</c:v>
                      </c:pt>
                      <c:pt idx="7">
                        <c:v>227464.19999999998</c:v>
                      </c:pt>
                      <c:pt idx="8">
                        <c:v>238710.1</c:v>
                      </c:pt>
                      <c:pt idx="9">
                        <c:v>244283.30000000002</c:v>
                      </c:pt>
                      <c:pt idx="10">
                        <c:v>232138.40000000002</c:v>
                      </c:pt>
                      <c:pt idx="11">
                        <c:v>293531.2</c:v>
                      </c:pt>
                      <c:pt idx="12" formatCode="0.0">
                        <c:v>259083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EAEB-41CA-9D54-58D22F36899C}"/>
                  </c:ext>
                </c:extLst>
              </c15:ser>
            </c15:filteredLineSeries>
            <c15:filteredLin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'Экспорт и импорт'!$B$9</c15:sqref>
                        </c15:formulaRef>
                      </c:ext>
                    </c:extLst>
                    <c:strCache>
                      <c:ptCount val="1"/>
                      <c:pt idx="0">
                        <c:v>Доля продовольственных товаров в общем объеме</c:v>
                      </c:pt>
                    </c:strCache>
                  </c:strRef>
                </c:tx>
                <c:spPr>
                  <a:ln w="28575" cap="rnd">
                    <a:solidFill>
                      <a:schemeClr val="dk1">
                        <a:tint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dk1">
                        <a:tint val="60000"/>
                      </a:schemeClr>
                    </a:solidFill>
                    <a:ln w="9525">
                      <a:solidFill>
                        <a:schemeClr val="dk1">
                          <a:tint val="60000"/>
                        </a:schemeClr>
                      </a:solidFill>
                    </a:ln>
                    <a:effectLst/>
                  </c:spPr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'Экспорт и импорт'!$C$3:$O$3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2010</c:v>
                      </c:pt>
                      <c:pt idx="1">
                        <c:v>2011</c:v>
                      </c:pt>
                      <c:pt idx="2">
                        <c:v>2012</c:v>
                      </c:pt>
                      <c:pt idx="3">
                        <c:v>2013</c:v>
                      </c:pt>
                      <c:pt idx="4">
                        <c:v>2014</c:v>
                      </c:pt>
                      <c:pt idx="5">
                        <c:v>2015</c:v>
                      </c:pt>
                      <c:pt idx="6">
                        <c:v>2016</c:v>
                      </c:pt>
                      <c:pt idx="7">
                        <c:v>2017</c:v>
                      </c:pt>
                      <c:pt idx="8">
                        <c:v>2018</c:v>
                      </c:pt>
                      <c:pt idx="9">
                        <c:v>2019</c:v>
                      </c:pt>
                      <c:pt idx="10">
                        <c:v>2020</c:v>
                      </c:pt>
                      <c:pt idx="11">
                        <c:v>2021</c:v>
                      </c:pt>
                      <c:pt idx="12">
                        <c:v>2022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'Экспорт и импорт'!$C$9:$O$9</c15:sqref>
                        </c15:formulaRef>
                      </c:ext>
                    </c:extLst>
                    <c:numCache>
                      <c:formatCode>0%</c:formatCode>
                      <c:ptCount val="13"/>
                      <c:pt idx="0">
                        <c:v>0.15415036710505189</c:v>
                      </c:pt>
                      <c:pt idx="1">
                        <c:v>0.13911186667730679</c:v>
                      </c:pt>
                      <c:pt idx="2">
                        <c:v>0.12854905982840686</c:v>
                      </c:pt>
                      <c:pt idx="3">
                        <c:v>0.13718884545548252</c:v>
                      </c:pt>
                      <c:pt idx="4">
                        <c:v>0.13920230677111695</c:v>
                      </c:pt>
                      <c:pt idx="5">
                        <c:v>0.14570620489736871</c:v>
                      </c:pt>
                      <c:pt idx="6">
                        <c:v>0.13741982655899043</c:v>
                      </c:pt>
                      <c:pt idx="7">
                        <c:v>0.12715847153090465</c:v>
                      </c:pt>
                      <c:pt idx="8">
                        <c:v>0.12482253578713259</c:v>
                      </c:pt>
                      <c:pt idx="9">
                        <c:v>0.12266004266357954</c:v>
                      </c:pt>
                      <c:pt idx="10">
                        <c:v>0.12822738504271589</c:v>
                      </c:pt>
                      <c:pt idx="11">
                        <c:v>0.11597336160517178</c:v>
                      </c:pt>
                      <c:pt idx="12">
                        <c:v>0.1378797528205247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EAEB-41CA-9D54-58D22F36899C}"/>
                  </c:ext>
                </c:extLst>
              </c15:ser>
            </c15:filteredLineSeries>
          </c:ext>
        </c:extLst>
      </c:lineChart>
      <c:catAx>
        <c:axId val="2382391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3564351"/>
        <c:crosses val="autoZero"/>
        <c:auto val="1"/>
        <c:lblAlgn val="ctr"/>
        <c:lblOffset val="100"/>
        <c:noMultiLvlLbl val="0"/>
      </c:catAx>
      <c:valAx>
        <c:axId val="1435643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.0_-;\-* #\ ##0.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82391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1"/>
          <c:spPr>
            <a:ln w="15875" cap="rnd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75000"/>
                  <a:lumOff val="25000"/>
                </a:schemeClr>
              </a:solidFill>
              <a:ln w="9525">
                <a:solidFill>
                  <a:schemeClr val="tx1">
                    <a:lumMod val="75000"/>
                    <a:lumOff val="25000"/>
                  </a:schemeClr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4.0988148963066351E-2"/>
                  <c:y val="-0.1295440519259416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75-4444-8CA5-3E3AC9412918}"/>
                </c:ext>
              </c:extLst>
            </c:dLbl>
            <c:dLbl>
              <c:idx val="3"/>
              <c:layout>
                <c:manualLayout>
                  <c:x val="-4.9674361088915861E-2"/>
                  <c:y val="-0.1025170248989146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75-4444-8CA5-3E3AC9412918}"/>
                </c:ext>
              </c:extLst>
            </c:dLbl>
            <c:dLbl>
              <c:idx val="6"/>
              <c:layout>
                <c:manualLayout>
                  <c:x val="-3.2301936837216792E-2"/>
                  <c:y val="-9.5760268142157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B75-4444-8CA5-3E3AC94129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'Цены и доходы населения'!$B$111:$N$111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'Цены и доходы населения'!$B$112:$N$112</c:f>
              <c:numCache>
                <c:formatCode>0.00</c:formatCode>
                <c:ptCount val="13"/>
                <c:pt idx="0">
                  <c:v>112.89</c:v>
                </c:pt>
                <c:pt idx="1">
                  <c:v>103.87</c:v>
                </c:pt>
                <c:pt idx="2">
                  <c:v>107.48</c:v>
                </c:pt>
                <c:pt idx="3">
                  <c:v>107.32</c:v>
                </c:pt>
                <c:pt idx="4">
                  <c:v>115.43</c:v>
                </c:pt>
                <c:pt idx="5">
                  <c:v>114</c:v>
                </c:pt>
                <c:pt idx="6">
                  <c:v>104.57</c:v>
                </c:pt>
                <c:pt idx="7">
                  <c:v>101.07</c:v>
                </c:pt>
                <c:pt idx="8">
                  <c:v>104.66</c:v>
                </c:pt>
                <c:pt idx="9">
                  <c:v>102.58</c:v>
                </c:pt>
                <c:pt idx="10">
                  <c:v>106.69</c:v>
                </c:pt>
                <c:pt idx="11">
                  <c:v>110.62</c:v>
                </c:pt>
                <c:pt idx="12">
                  <c:v>113.79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B75-4444-8CA5-3E3AC94129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6819039"/>
        <c:axId val="2067464895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'Цены и доходы населения'!$B$111:$N$111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2010</c:v>
                      </c:pt>
                      <c:pt idx="1">
                        <c:v>2011</c:v>
                      </c:pt>
                      <c:pt idx="2">
                        <c:v>2012</c:v>
                      </c:pt>
                      <c:pt idx="3">
                        <c:v>2013</c:v>
                      </c:pt>
                      <c:pt idx="4">
                        <c:v>2014</c:v>
                      </c:pt>
                      <c:pt idx="5">
                        <c:v>2015</c:v>
                      </c:pt>
                      <c:pt idx="6">
                        <c:v>2016</c:v>
                      </c:pt>
                      <c:pt idx="7">
                        <c:v>2017</c:v>
                      </c:pt>
                      <c:pt idx="8">
                        <c:v>2018</c:v>
                      </c:pt>
                      <c:pt idx="9">
                        <c:v>2019</c:v>
                      </c:pt>
                      <c:pt idx="10">
                        <c:v>2020</c:v>
                      </c:pt>
                      <c:pt idx="11">
                        <c:v>2021</c:v>
                      </c:pt>
                      <c:pt idx="12">
                        <c:v>2022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'Цены и доходы населения'!$B$111:$N$111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2010</c:v>
                      </c:pt>
                      <c:pt idx="1">
                        <c:v>2011</c:v>
                      </c:pt>
                      <c:pt idx="2">
                        <c:v>2012</c:v>
                      </c:pt>
                      <c:pt idx="3">
                        <c:v>2013</c:v>
                      </c:pt>
                      <c:pt idx="4">
                        <c:v>2014</c:v>
                      </c:pt>
                      <c:pt idx="5">
                        <c:v>2015</c:v>
                      </c:pt>
                      <c:pt idx="6">
                        <c:v>2016</c:v>
                      </c:pt>
                      <c:pt idx="7">
                        <c:v>2017</c:v>
                      </c:pt>
                      <c:pt idx="8">
                        <c:v>2018</c:v>
                      </c:pt>
                      <c:pt idx="9">
                        <c:v>2019</c:v>
                      </c:pt>
                      <c:pt idx="10">
                        <c:v>2020</c:v>
                      </c:pt>
                      <c:pt idx="11">
                        <c:v>2021</c:v>
                      </c:pt>
                      <c:pt idx="12">
                        <c:v>2022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2B75-4444-8CA5-3E3AC9412918}"/>
                  </c:ext>
                </c:extLst>
              </c15:ser>
            </c15:filteredLineSeries>
          </c:ext>
        </c:extLst>
      </c:lineChart>
      <c:catAx>
        <c:axId val="19568190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67464895"/>
        <c:crosses val="autoZero"/>
        <c:auto val="1"/>
        <c:lblAlgn val="ctr"/>
        <c:lblOffset val="100"/>
        <c:noMultiLvlLbl val="0"/>
      </c:catAx>
      <c:valAx>
        <c:axId val="2067464895"/>
        <c:scaling>
          <c:orientation val="minMax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568190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{95B2154D-4D1D-46FC-857D-3B14487F3EE3}</b:Guid>
    <b:Author>
      <b:Author>
        <b:NameList>
          <b:Person>
            <b:Last>https://www.castellum.ai/russia-sanctions-dashboard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FCCE2A8-6000-4D18-9693-6524C4CA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Savintseva</dc:creator>
  <cp:keywords/>
  <dc:description/>
  <cp:lastModifiedBy>Svetlana Savintseva</cp:lastModifiedBy>
  <cp:revision>2</cp:revision>
  <cp:lastPrinted>2023-04-04T11:21:00Z</cp:lastPrinted>
  <dcterms:created xsi:type="dcterms:W3CDTF">2023-04-06T09:53:00Z</dcterms:created>
  <dcterms:modified xsi:type="dcterms:W3CDTF">2023-04-06T09:53:00Z</dcterms:modified>
</cp:coreProperties>
</file>