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A5" w:rsidRPr="0084576D" w:rsidRDefault="00B7336A" w:rsidP="008457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4576D">
        <w:rPr>
          <w:rFonts w:ascii="Times New Roman" w:hAnsi="Times New Roman" w:cs="Times New Roman"/>
          <w:b/>
          <w:sz w:val="24"/>
          <w:szCs w:val="24"/>
        </w:rPr>
        <w:t>урортно-рекреационный потенциал как фактор диверсификации экономики сельских территорий на прим</w:t>
      </w:r>
      <w:r>
        <w:rPr>
          <w:rFonts w:ascii="Times New Roman" w:hAnsi="Times New Roman" w:cs="Times New Roman"/>
          <w:b/>
          <w:sz w:val="24"/>
          <w:szCs w:val="24"/>
        </w:rPr>
        <w:t xml:space="preserve">ере </w:t>
      </w:r>
      <w:r w:rsidR="0084576D">
        <w:rPr>
          <w:rFonts w:ascii="Times New Roman" w:hAnsi="Times New Roman" w:cs="Times New Roman"/>
          <w:b/>
          <w:sz w:val="24"/>
          <w:szCs w:val="24"/>
        </w:rPr>
        <w:t>ООО «С</w:t>
      </w:r>
      <w:r>
        <w:rPr>
          <w:rFonts w:ascii="Times New Roman" w:hAnsi="Times New Roman" w:cs="Times New Roman"/>
          <w:b/>
          <w:sz w:val="24"/>
          <w:szCs w:val="24"/>
        </w:rPr>
        <w:t>анаторий</w:t>
      </w:r>
      <w:r w:rsidR="008457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4576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оволенский</w:t>
      </w:r>
      <w:proofErr w:type="spellEnd"/>
      <w:r w:rsidR="0084576D">
        <w:rPr>
          <w:rFonts w:ascii="Times New Roman" w:hAnsi="Times New Roman" w:cs="Times New Roman"/>
          <w:b/>
          <w:sz w:val="24"/>
          <w:szCs w:val="24"/>
        </w:rPr>
        <w:t>»</w:t>
      </w:r>
    </w:p>
    <w:p w:rsidR="00B7336A" w:rsidRDefault="00B7336A" w:rsidP="00604488">
      <w:pPr>
        <w:pStyle w:val="a4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B7336A" w:rsidRDefault="00604488" w:rsidP="0060448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7336A">
        <w:rPr>
          <w:b/>
          <w:i/>
        </w:rPr>
        <w:t>Диденко</w:t>
      </w:r>
      <w:r w:rsidR="00946D50" w:rsidRPr="00B7336A">
        <w:rPr>
          <w:b/>
          <w:i/>
        </w:rPr>
        <w:t xml:space="preserve"> </w:t>
      </w:r>
      <w:r w:rsidR="006F252E">
        <w:rPr>
          <w:b/>
          <w:i/>
        </w:rPr>
        <w:t>В.С</w:t>
      </w:r>
      <w:r w:rsidR="00946D50" w:rsidRPr="00B7336A">
        <w:rPr>
          <w:b/>
          <w:i/>
        </w:rPr>
        <w:t>.</w:t>
      </w:r>
      <w:r w:rsidRPr="00B7336A">
        <w:rPr>
          <w:i/>
        </w:rPr>
        <w:t xml:space="preserve"> </w:t>
      </w:r>
    </w:p>
    <w:p w:rsidR="00D87216" w:rsidRPr="00B7336A" w:rsidRDefault="00D87216" w:rsidP="0060448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D87216">
        <w:rPr>
          <w:i/>
        </w:rPr>
        <w:t>студент</w:t>
      </w:r>
      <w:bookmarkStart w:id="0" w:name="_GoBack"/>
      <w:bookmarkEnd w:id="0"/>
    </w:p>
    <w:p w:rsidR="00593E99" w:rsidRPr="00593E99" w:rsidRDefault="00946D50" w:rsidP="00593E9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93E99">
        <w:rPr>
          <w:rFonts w:ascii="Times New Roman" w:hAnsi="Times New Roman" w:cs="Times New Roman"/>
          <w:sz w:val="24"/>
        </w:rPr>
        <w:t xml:space="preserve">Научный руководитель: </w:t>
      </w:r>
      <w:r w:rsidR="00604488" w:rsidRPr="00593E99">
        <w:rPr>
          <w:rFonts w:ascii="Times New Roman" w:hAnsi="Times New Roman" w:cs="Times New Roman"/>
          <w:sz w:val="24"/>
        </w:rPr>
        <w:t>Наконечная</w:t>
      </w:r>
      <w:r w:rsidRPr="00593E99">
        <w:rPr>
          <w:rFonts w:ascii="Times New Roman" w:hAnsi="Times New Roman" w:cs="Times New Roman"/>
          <w:sz w:val="24"/>
        </w:rPr>
        <w:t xml:space="preserve"> О</w:t>
      </w:r>
      <w:r w:rsidR="00593E99" w:rsidRPr="00593E99">
        <w:rPr>
          <w:rFonts w:ascii="Times New Roman" w:hAnsi="Times New Roman" w:cs="Times New Roman"/>
          <w:sz w:val="24"/>
        </w:rPr>
        <w:t>льга Александровна</w:t>
      </w:r>
      <w:r w:rsidR="00604488" w:rsidRPr="00593E99">
        <w:rPr>
          <w:rFonts w:ascii="Times New Roman" w:hAnsi="Times New Roman" w:cs="Times New Roman"/>
          <w:sz w:val="24"/>
        </w:rPr>
        <w:t>, к</w:t>
      </w:r>
      <w:r w:rsidR="00593E99" w:rsidRPr="00593E99">
        <w:rPr>
          <w:rFonts w:ascii="Times New Roman" w:hAnsi="Times New Roman" w:cs="Times New Roman"/>
          <w:sz w:val="24"/>
        </w:rPr>
        <w:t>анд</w:t>
      </w:r>
      <w:r w:rsidR="00604488" w:rsidRPr="00593E99">
        <w:rPr>
          <w:rFonts w:ascii="Times New Roman" w:hAnsi="Times New Roman" w:cs="Times New Roman"/>
          <w:sz w:val="24"/>
        </w:rPr>
        <w:t>.</w:t>
      </w:r>
      <w:r w:rsidR="00593E9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04488" w:rsidRPr="00593E99">
        <w:rPr>
          <w:rFonts w:ascii="Times New Roman" w:hAnsi="Times New Roman" w:cs="Times New Roman"/>
          <w:sz w:val="24"/>
        </w:rPr>
        <w:t>э</w:t>
      </w:r>
      <w:r w:rsidR="00593E99" w:rsidRPr="00593E99">
        <w:rPr>
          <w:rFonts w:ascii="Times New Roman" w:hAnsi="Times New Roman" w:cs="Times New Roman"/>
          <w:sz w:val="24"/>
        </w:rPr>
        <w:t>кон</w:t>
      </w:r>
      <w:proofErr w:type="spellEnd"/>
      <w:r w:rsidR="00604488" w:rsidRPr="00593E99">
        <w:rPr>
          <w:rFonts w:ascii="Times New Roman" w:hAnsi="Times New Roman" w:cs="Times New Roman"/>
          <w:sz w:val="24"/>
        </w:rPr>
        <w:t>.</w:t>
      </w:r>
      <w:r w:rsidR="00593E99">
        <w:rPr>
          <w:rFonts w:ascii="Times New Roman" w:hAnsi="Times New Roman" w:cs="Times New Roman"/>
          <w:sz w:val="24"/>
        </w:rPr>
        <w:t xml:space="preserve"> </w:t>
      </w:r>
      <w:r w:rsidR="00604488" w:rsidRPr="00593E99">
        <w:rPr>
          <w:rFonts w:ascii="Times New Roman" w:hAnsi="Times New Roman" w:cs="Times New Roman"/>
          <w:sz w:val="24"/>
        </w:rPr>
        <w:t>н</w:t>
      </w:r>
      <w:r w:rsidR="00593E99" w:rsidRPr="00593E99">
        <w:rPr>
          <w:rFonts w:ascii="Times New Roman" w:hAnsi="Times New Roman" w:cs="Times New Roman"/>
          <w:sz w:val="24"/>
        </w:rPr>
        <w:t>аук</w:t>
      </w:r>
      <w:r w:rsidR="00604488" w:rsidRPr="00593E99">
        <w:rPr>
          <w:rFonts w:ascii="Times New Roman" w:hAnsi="Times New Roman" w:cs="Times New Roman"/>
          <w:sz w:val="24"/>
        </w:rPr>
        <w:t>, доцент</w:t>
      </w:r>
      <w:r w:rsidR="00593E99" w:rsidRPr="00593E99">
        <w:rPr>
          <w:rFonts w:ascii="Times New Roman" w:hAnsi="Times New Roman" w:cs="Times New Roman"/>
          <w:sz w:val="24"/>
        </w:rPr>
        <w:t xml:space="preserve">, доцент кафедры управления и отраслевой экономики </w:t>
      </w:r>
    </w:p>
    <w:p w:rsidR="00593E99" w:rsidRPr="00593E99" w:rsidRDefault="00593E99" w:rsidP="0060448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7336A">
        <w:rPr>
          <w:i/>
        </w:rPr>
        <w:t>Новосибирский государственный аграрный университет</w:t>
      </w:r>
      <w:r>
        <w:rPr>
          <w:i/>
        </w:rPr>
        <w:t>, Новосибирск</w:t>
      </w:r>
    </w:p>
    <w:p w:rsidR="00604488" w:rsidRPr="00D87216" w:rsidRDefault="00B7336A" w:rsidP="00604488">
      <w:pPr>
        <w:pStyle w:val="a4"/>
        <w:shd w:val="clear" w:color="auto" w:fill="FFFFFF"/>
        <w:spacing w:before="0" w:beforeAutospacing="0" w:after="0" w:afterAutospacing="0"/>
        <w:jc w:val="center"/>
        <w:rPr>
          <w:i/>
        </w:rPr>
      </w:pPr>
      <w:r w:rsidRPr="00B7336A">
        <w:rPr>
          <w:i/>
          <w:lang w:val="en-US"/>
        </w:rPr>
        <w:t>E</w:t>
      </w:r>
      <w:r w:rsidRPr="00D87216">
        <w:rPr>
          <w:i/>
        </w:rPr>
        <w:t>–</w:t>
      </w:r>
      <w:r w:rsidRPr="00B7336A">
        <w:rPr>
          <w:i/>
          <w:lang w:val="en-US"/>
        </w:rPr>
        <w:t>mail</w:t>
      </w:r>
      <w:r w:rsidRPr="00D87216">
        <w:rPr>
          <w:i/>
        </w:rPr>
        <w:t xml:space="preserve"> </w:t>
      </w:r>
      <w:proofErr w:type="spellStart"/>
      <w:r w:rsidR="00946D50" w:rsidRPr="00B7336A">
        <w:rPr>
          <w:i/>
          <w:lang w:val="en-US"/>
        </w:rPr>
        <w:t>proza</w:t>
      </w:r>
      <w:proofErr w:type="spellEnd"/>
      <w:r w:rsidR="00946D50" w:rsidRPr="00D87216">
        <w:rPr>
          <w:i/>
        </w:rPr>
        <w:t>@</w:t>
      </w:r>
      <w:proofErr w:type="spellStart"/>
      <w:r w:rsidR="00946D50" w:rsidRPr="00B7336A">
        <w:rPr>
          <w:i/>
          <w:lang w:val="en-US"/>
        </w:rPr>
        <w:t>ngs</w:t>
      </w:r>
      <w:proofErr w:type="spellEnd"/>
      <w:r w:rsidR="00946D50" w:rsidRPr="00D87216">
        <w:rPr>
          <w:i/>
        </w:rPr>
        <w:t>.</w:t>
      </w:r>
      <w:proofErr w:type="spellStart"/>
      <w:r w:rsidR="00946D50" w:rsidRPr="00B7336A">
        <w:rPr>
          <w:i/>
          <w:lang w:val="en-US"/>
        </w:rPr>
        <w:t>ru</w:t>
      </w:r>
      <w:proofErr w:type="spellEnd"/>
    </w:p>
    <w:p w:rsidR="00593E99" w:rsidRDefault="00593E99" w:rsidP="00D3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BD7" w:rsidRDefault="00D33F9D" w:rsidP="00D3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9D">
        <w:rPr>
          <w:rFonts w:ascii="Times New Roman" w:hAnsi="Times New Roman" w:cs="Times New Roman"/>
          <w:sz w:val="24"/>
          <w:szCs w:val="24"/>
        </w:rPr>
        <w:t>Стратегическое развитие государства и обеспечение конкурентоспособности продукции и услуг на мировом и отечественном рынках зависит от эффективности реализации потенциала: территориального, экономического, человеческого.</w:t>
      </w:r>
    </w:p>
    <w:p w:rsidR="007A0BD7" w:rsidRPr="007A0BD7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частности,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курортно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рекреационные ресурсы определяют формирование туристского бизнеса в том или ином регионе. Эти ресурсы имеют следующие основные свойства: </w:t>
      </w:r>
      <w:proofErr w:type="spellStart"/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>аттрактивность</w:t>
      </w:r>
      <w:proofErr w:type="spellEnd"/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(привлекательность), климатические условия, доступность, степень изученности, экскурсионная значимость, социально-демографические характеристики, потенциальный запас, способ использования и др., данные ресурсы используются в оздоровительных, туристских, спортивных и познавательных целях.</w:t>
      </w:r>
    </w:p>
    <w:p w:rsidR="00D33F9D" w:rsidRPr="007A0BD7" w:rsidRDefault="00D33F9D" w:rsidP="00D33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Новосибирская область позиционируется как крупный туристский центр Сибири. </w:t>
      </w:r>
      <w:r w:rsidR="0084576D">
        <w:rPr>
          <w:rFonts w:ascii="Times New Roman" w:hAnsi="Times New Roman" w:cs="Times New Roman"/>
          <w:sz w:val="24"/>
          <w:szCs w:val="24"/>
          <w:shd w:val="clear" w:color="auto" w:fill="FFFFFF"/>
        </w:rPr>
        <w:t>В регионе и</w:t>
      </w:r>
      <w:r w:rsidRPr="007A0BD7">
        <w:rPr>
          <w:rFonts w:ascii="Times New Roman" w:hAnsi="Times New Roman" w:cs="Times New Roman"/>
          <w:sz w:val="24"/>
          <w:szCs w:val="24"/>
          <w:shd w:val="clear" w:color="auto" w:fill="FFFFFF"/>
        </w:rPr>
        <w:t>меются туристско-рекреационные ресурсы для полноценного отдыха: минеральные источники и лечебные грязи, соленые озера, охотничьи и рыболовные ресурсы, которые позволяют увлекательно отдохнуть в любое время года. Рекреационный потенциал территории имеет решающее значение для развития внутреннего и въездного туризм</w:t>
      </w:r>
      <w:r w:rsidR="0053114B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3114B" w:rsidRPr="002C2BB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[</w:t>
      </w:r>
      <w:hyperlink w:anchor="Ref88047393" w:history="1">
        <w:r w:rsidR="0053114B" w:rsidRPr="002C2BB6">
          <w:rPr>
            <w:rFonts w:ascii="Times New Roman" w:eastAsia="Arial Unicode MS" w:hAnsi="Times New Roman" w:cs="Times New Roman"/>
            <w:color w:val="000000"/>
            <w:sz w:val="24"/>
            <w:szCs w:val="24"/>
            <w:u w:color="000000"/>
            <w:bdr w:val="nil"/>
            <w:lang w:eastAsia="ru-RU"/>
          </w:rPr>
          <w:t>1</w:t>
        </w:r>
      </w:hyperlink>
      <w:r w:rsidR="0053114B" w:rsidRPr="002C2B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].</w:t>
      </w:r>
    </w:p>
    <w:p w:rsidR="00D33F9D" w:rsidRPr="00D33F9D" w:rsidRDefault="009A2BAC" w:rsidP="008457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F9D">
        <w:rPr>
          <w:rFonts w:ascii="Times New Roman" w:hAnsi="Times New Roman" w:cs="Times New Roman"/>
          <w:sz w:val="24"/>
          <w:szCs w:val="24"/>
        </w:rPr>
        <w:t>Сельские территории представляют важный стратегический ресурс развития курортно-рекреационной специализации Новосибирской области. Большинство здравниц региона расположены в экологически благоприятных районах</w:t>
      </w:r>
      <w:r w:rsidR="00B7336A">
        <w:rPr>
          <w:rFonts w:ascii="Times New Roman" w:hAnsi="Times New Roman" w:cs="Times New Roman"/>
          <w:sz w:val="24"/>
          <w:szCs w:val="24"/>
        </w:rPr>
        <w:t xml:space="preserve"> </w:t>
      </w:r>
      <w:r w:rsidR="00593E99">
        <w:rPr>
          <w:rFonts w:ascii="Times New Roman" w:hAnsi="Times New Roman" w:cs="Times New Roman"/>
          <w:sz w:val="24"/>
          <w:szCs w:val="24"/>
        </w:rPr>
        <w:t>(санаторий</w:t>
      </w:r>
      <w:r w:rsidR="00B7336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7336A">
        <w:rPr>
          <w:rFonts w:ascii="Times New Roman" w:hAnsi="Times New Roman" w:cs="Times New Roman"/>
          <w:sz w:val="24"/>
          <w:szCs w:val="24"/>
        </w:rPr>
        <w:t>Красноозерский</w:t>
      </w:r>
      <w:proofErr w:type="spellEnd"/>
      <w:r w:rsidR="00B7336A">
        <w:rPr>
          <w:rFonts w:ascii="Times New Roman" w:hAnsi="Times New Roman" w:cs="Times New Roman"/>
          <w:sz w:val="24"/>
          <w:szCs w:val="24"/>
        </w:rPr>
        <w:t>», санаторий «Озеро Карачи», санаторий «Сибиряк»)</w:t>
      </w:r>
      <w:r w:rsidRPr="00D33F9D">
        <w:rPr>
          <w:rFonts w:ascii="Times New Roman" w:hAnsi="Times New Roman" w:cs="Times New Roman"/>
          <w:sz w:val="24"/>
          <w:szCs w:val="24"/>
        </w:rPr>
        <w:t>, что позволяет разрабатывать ценностное предложение для различных групп потребителей.</w:t>
      </w:r>
      <w:r w:rsidR="0084576D">
        <w:rPr>
          <w:rFonts w:ascii="Times New Roman" w:hAnsi="Times New Roman" w:cs="Times New Roman"/>
          <w:sz w:val="24"/>
          <w:szCs w:val="24"/>
        </w:rPr>
        <w:t xml:space="preserve"> </w:t>
      </w:r>
      <w:r w:rsidR="00D33F9D" w:rsidRPr="007A0BD7">
        <w:rPr>
          <w:rFonts w:ascii="Times New Roman" w:hAnsi="Times New Roman" w:cs="Times New Roman"/>
          <w:sz w:val="24"/>
          <w:szCs w:val="24"/>
        </w:rPr>
        <w:t xml:space="preserve">Деятельность санаторно-курортной отрасли </w:t>
      </w:r>
      <w:r w:rsidR="007A0BD7">
        <w:rPr>
          <w:rFonts w:ascii="Times New Roman" w:hAnsi="Times New Roman" w:cs="Times New Roman"/>
          <w:sz w:val="24"/>
          <w:szCs w:val="24"/>
        </w:rPr>
        <w:t xml:space="preserve">Новосибирской области </w:t>
      </w:r>
      <w:r w:rsidR="00D33F9D" w:rsidRPr="007A0BD7">
        <w:rPr>
          <w:rFonts w:ascii="Times New Roman" w:hAnsi="Times New Roman" w:cs="Times New Roman"/>
          <w:sz w:val="24"/>
          <w:szCs w:val="24"/>
        </w:rPr>
        <w:t>способна улучшить качество здоровья населения, формировать здоровый образ жизни, увеличить занятость населения, создавать новые рабочие места, способствовать росту доходов регионального бюджета и т.д. Деятельность здравниц вплотную связана с туристическими организациями, поскольку в основе этих направлений экономики лежат природные, историко-культурные и рекреационные объекты,</w:t>
      </w:r>
      <w:r w:rsidR="0084576D">
        <w:rPr>
          <w:rFonts w:ascii="Times New Roman" w:hAnsi="Times New Roman" w:cs="Times New Roman"/>
          <w:sz w:val="24"/>
          <w:szCs w:val="24"/>
        </w:rPr>
        <w:t xml:space="preserve"> которые формируют их развитие, </w:t>
      </w:r>
      <w:r w:rsidR="00D33F9D" w:rsidRPr="007A0BD7">
        <w:rPr>
          <w:rFonts w:ascii="Times New Roman" w:hAnsi="Times New Roman" w:cs="Times New Roman"/>
          <w:sz w:val="24"/>
          <w:szCs w:val="24"/>
        </w:rPr>
        <w:t>что позволяет сделать вывод о значительном потенциале их экономики, который необходимо использовать в целях оптимизации социально</w:t>
      </w:r>
      <w:r w:rsidR="0084576D">
        <w:rPr>
          <w:rFonts w:ascii="Times New Roman" w:hAnsi="Times New Roman" w:cs="Times New Roman"/>
          <w:sz w:val="24"/>
          <w:szCs w:val="24"/>
        </w:rPr>
        <w:t>-</w:t>
      </w:r>
      <w:r w:rsidR="00D33F9D" w:rsidRPr="007A0BD7">
        <w:rPr>
          <w:rFonts w:ascii="Times New Roman" w:hAnsi="Times New Roman" w:cs="Times New Roman"/>
          <w:sz w:val="24"/>
          <w:szCs w:val="24"/>
        </w:rPr>
        <w:t xml:space="preserve">экономических </w:t>
      </w:r>
      <w:r w:rsidR="007A0BD7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7A0BD7" w:rsidRPr="002C2BB6">
        <w:rPr>
          <w:rFonts w:ascii="Times New Roman" w:hAnsi="Times New Roman" w:cs="Times New Roman"/>
          <w:sz w:val="24"/>
          <w:szCs w:val="24"/>
        </w:rPr>
        <w:t>региона</w:t>
      </w:r>
      <w:r w:rsidR="0053114B" w:rsidRPr="002C2BB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[</w:t>
      </w:r>
      <w:hyperlink w:anchor="Ref88047393" w:history="1">
        <w:r w:rsidR="0053114B" w:rsidRPr="002C2BB6">
          <w:rPr>
            <w:rFonts w:ascii="Times New Roman" w:eastAsia="Arial Unicode MS" w:hAnsi="Times New Roman" w:cs="Times New Roman"/>
            <w:color w:val="000000"/>
            <w:sz w:val="24"/>
            <w:szCs w:val="24"/>
            <w:u w:color="000000"/>
            <w:bdr w:val="nil"/>
            <w:lang w:eastAsia="ru-RU"/>
          </w:rPr>
          <w:t>2</w:t>
        </w:r>
      </w:hyperlink>
      <w:r w:rsidR="00593E99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,4</w:t>
      </w:r>
      <w:r w:rsidR="0053114B" w:rsidRPr="002C2B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].</w:t>
      </w:r>
      <w:r w:rsidR="00D33F9D" w:rsidRPr="00D33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BD7" w:rsidRPr="00E86719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D7">
        <w:rPr>
          <w:rFonts w:ascii="Times New Roman" w:hAnsi="Times New Roman" w:cs="Times New Roman"/>
          <w:sz w:val="24"/>
          <w:szCs w:val="24"/>
        </w:rPr>
        <w:t xml:space="preserve">«Санаторий </w:t>
      </w:r>
      <w:proofErr w:type="spellStart"/>
      <w:r w:rsidRPr="007A0BD7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7A0BD7">
        <w:rPr>
          <w:rFonts w:ascii="Times New Roman" w:hAnsi="Times New Roman" w:cs="Times New Roman"/>
          <w:sz w:val="24"/>
          <w:szCs w:val="24"/>
        </w:rPr>
        <w:t>» - бальнеологический курорт регионального значения с полувековой историей оздоровления взрослых и детей. За 55 лет из маленького профилактория для местных жителей вырос до всеми узнаваемой здравницы, с комфортными номерами, современной лечебной базой и большой территорией.</w:t>
      </w:r>
      <w:r w:rsidR="00E86719" w:rsidRPr="00E86719">
        <w:rPr>
          <w:rFonts w:ascii="Tahoma" w:hAnsi="Tahoma" w:cs="Tahoma"/>
          <w:color w:val="000000"/>
        </w:rPr>
        <w:t xml:space="preserve"> </w:t>
      </w:r>
      <w:r w:rsidR="00E86719" w:rsidRPr="00E86719">
        <w:rPr>
          <w:rFonts w:ascii="Times New Roman" w:hAnsi="Times New Roman" w:cs="Times New Roman"/>
          <w:color w:val="000000"/>
          <w:sz w:val="24"/>
          <w:szCs w:val="24"/>
        </w:rPr>
        <w:t>В 2018 году санаторий «</w:t>
      </w:r>
      <w:proofErr w:type="spellStart"/>
      <w:r w:rsidR="00E86719" w:rsidRPr="00E86719">
        <w:rPr>
          <w:rFonts w:ascii="Times New Roman" w:hAnsi="Times New Roman" w:cs="Times New Roman"/>
          <w:color w:val="000000"/>
          <w:sz w:val="24"/>
          <w:szCs w:val="24"/>
        </w:rPr>
        <w:t>Доволенский</w:t>
      </w:r>
      <w:proofErr w:type="spellEnd"/>
      <w:r w:rsidR="00E86719" w:rsidRPr="00E86719">
        <w:rPr>
          <w:rFonts w:ascii="Times New Roman" w:hAnsi="Times New Roman" w:cs="Times New Roman"/>
          <w:color w:val="000000"/>
          <w:sz w:val="24"/>
          <w:szCs w:val="24"/>
        </w:rPr>
        <w:t>» признан победителем конкурса инвестиционных проектов на территории Новосибирской области «О предоставлении государственной поддержки инвестиционной деятельности». На реализацию проекта «Реконструкция и расширение санаторно-курортного комплекса»</w:t>
      </w:r>
      <w:r w:rsidR="00E86719">
        <w:rPr>
          <w:rFonts w:ascii="Tahoma" w:hAnsi="Tahoma" w:cs="Tahoma"/>
          <w:color w:val="000000"/>
        </w:rPr>
        <w:t xml:space="preserve"> </w:t>
      </w:r>
      <w:r w:rsidR="00E86719" w:rsidRPr="00E86719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предоставлена государственная поддержка на сумму около 49,3 миллиона </w:t>
      </w:r>
      <w:r w:rsidR="00E86719" w:rsidRPr="00B7336A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84576D" w:rsidRPr="00B733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576D" w:rsidRPr="00B7336A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[</w:t>
      </w:r>
      <w:hyperlink w:anchor="Ref88047393" w:history="1">
        <w:r w:rsidR="0084576D" w:rsidRPr="00B7336A">
          <w:rPr>
            <w:rFonts w:ascii="Times New Roman" w:eastAsia="Arial Unicode MS" w:hAnsi="Times New Roman" w:cs="Times New Roman"/>
            <w:color w:val="000000"/>
            <w:sz w:val="24"/>
            <w:szCs w:val="24"/>
            <w:u w:color="000000"/>
            <w:bdr w:val="nil"/>
            <w:lang w:eastAsia="ru-RU"/>
          </w:rPr>
          <w:t>2</w:t>
        </w:r>
      </w:hyperlink>
      <w:r w:rsidR="0084576D" w:rsidRPr="00B7336A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].</w:t>
      </w:r>
    </w:p>
    <w:p w:rsidR="00FB0E8C" w:rsidRPr="007A0BD7" w:rsidRDefault="0084576D" w:rsidP="00FB0E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B0E8C" w:rsidRPr="007A0BD7">
        <w:rPr>
          <w:rFonts w:ascii="Times New Roman" w:hAnsi="Times New Roman" w:cs="Times New Roman"/>
          <w:sz w:val="24"/>
          <w:szCs w:val="24"/>
        </w:rPr>
        <w:t>оличество гостей санатория постоянно возрастает</w:t>
      </w:r>
      <w:r>
        <w:rPr>
          <w:rFonts w:ascii="Times New Roman" w:hAnsi="Times New Roman" w:cs="Times New Roman"/>
          <w:sz w:val="24"/>
          <w:szCs w:val="24"/>
        </w:rPr>
        <w:t>, так если в</w:t>
      </w:r>
      <w:r w:rsidR="00FB0E8C" w:rsidRPr="007A0BD7">
        <w:rPr>
          <w:rFonts w:ascii="Times New Roman" w:hAnsi="Times New Roman" w:cs="Times New Roman"/>
          <w:sz w:val="24"/>
          <w:szCs w:val="24"/>
        </w:rPr>
        <w:t xml:space="preserve"> 2018 году количество гостей </w:t>
      </w:r>
      <w:r w:rsidR="00DE3603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="00B7336A">
        <w:rPr>
          <w:rFonts w:ascii="Times New Roman" w:hAnsi="Times New Roman" w:cs="Times New Roman"/>
          <w:sz w:val="24"/>
          <w:szCs w:val="24"/>
        </w:rPr>
        <w:t xml:space="preserve">3969 человек, </w:t>
      </w:r>
      <w:r w:rsidRPr="007A0B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603">
        <w:rPr>
          <w:rFonts w:ascii="Times New Roman" w:hAnsi="Times New Roman" w:cs="Times New Roman"/>
          <w:sz w:val="24"/>
          <w:szCs w:val="24"/>
        </w:rPr>
        <w:t xml:space="preserve">то в 2022 году </w:t>
      </w:r>
      <w:r w:rsidR="00B7336A">
        <w:rPr>
          <w:rFonts w:ascii="Times New Roman" w:hAnsi="Times New Roman" w:cs="Times New Roman"/>
          <w:sz w:val="24"/>
          <w:szCs w:val="24"/>
        </w:rPr>
        <w:t xml:space="preserve">это уже </w:t>
      </w:r>
      <w:r w:rsidR="00FB0E8C" w:rsidRPr="007A0BD7">
        <w:rPr>
          <w:rFonts w:ascii="Times New Roman" w:hAnsi="Times New Roman" w:cs="Times New Roman"/>
          <w:sz w:val="24"/>
          <w:szCs w:val="24"/>
        </w:rPr>
        <w:t xml:space="preserve"> 4695 человек</w:t>
      </w:r>
      <w:r w:rsidR="00DE3603">
        <w:rPr>
          <w:rFonts w:ascii="Times New Roman" w:hAnsi="Times New Roman" w:cs="Times New Roman"/>
          <w:sz w:val="24"/>
          <w:szCs w:val="24"/>
        </w:rPr>
        <w:t>.</w:t>
      </w:r>
      <w:r w:rsidR="00FB0E8C" w:rsidRPr="007A0BD7">
        <w:rPr>
          <w:rFonts w:ascii="Times New Roman" w:hAnsi="Times New Roman" w:cs="Times New Roman"/>
          <w:sz w:val="24"/>
          <w:szCs w:val="24"/>
        </w:rPr>
        <w:t xml:space="preserve"> Исключение составил 2020 год, когда действовали ограничения в связи с пандемией </w:t>
      </w:r>
      <w:r w:rsidR="00FB0E8C" w:rsidRPr="007A0BD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FB0E8C" w:rsidRPr="007A0BD7">
        <w:rPr>
          <w:rFonts w:ascii="Times New Roman" w:hAnsi="Times New Roman" w:cs="Times New Roman"/>
          <w:sz w:val="24"/>
          <w:szCs w:val="24"/>
        </w:rPr>
        <w:t xml:space="preserve">-19. </w:t>
      </w:r>
    </w:p>
    <w:p w:rsidR="007A0BD7" w:rsidRPr="007A0BD7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BD7" w:rsidRPr="007A0BD7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52E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D192492" wp14:editId="789CF384">
            <wp:extent cx="5414010" cy="24180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241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D7" w:rsidRPr="007A0BD7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BD7" w:rsidRPr="007A0BD7" w:rsidRDefault="007A0BD7" w:rsidP="007A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D7">
        <w:rPr>
          <w:rFonts w:ascii="Times New Roman" w:hAnsi="Times New Roman" w:cs="Times New Roman"/>
          <w:sz w:val="24"/>
          <w:szCs w:val="24"/>
        </w:rPr>
        <w:t>Рисунок 1 – Количество гостей санатория «</w:t>
      </w:r>
      <w:proofErr w:type="spellStart"/>
      <w:r w:rsidRPr="007A0BD7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7A0BD7">
        <w:rPr>
          <w:rFonts w:ascii="Times New Roman" w:hAnsi="Times New Roman" w:cs="Times New Roman"/>
          <w:sz w:val="24"/>
          <w:szCs w:val="24"/>
        </w:rPr>
        <w:t>»</w:t>
      </w:r>
      <w:r w:rsidR="00B7336A">
        <w:rPr>
          <w:rFonts w:ascii="Times New Roman" w:hAnsi="Times New Roman" w:cs="Times New Roman"/>
          <w:sz w:val="24"/>
          <w:szCs w:val="24"/>
        </w:rPr>
        <w:t>,   2018-2022 гг.</w:t>
      </w:r>
      <w:r w:rsidRPr="007A0BD7">
        <w:rPr>
          <w:rFonts w:ascii="Times New Roman" w:hAnsi="Times New Roman" w:cs="Times New Roman"/>
          <w:sz w:val="24"/>
          <w:szCs w:val="24"/>
        </w:rPr>
        <w:t>, чел.</w:t>
      </w:r>
    </w:p>
    <w:p w:rsidR="00604488" w:rsidRDefault="00604488" w:rsidP="006044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A0BD7">
        <w:rPr>
          <w:rFonts w:ascii="Times New Roman" w:hAnsi="Times New Roman" w:cs="Times New Roman"/>
          <w:sz w:val="24"/>
          <w:szCs w:val="24"/>
        </w:rPr>
        <w:t>сновной целевой аудиторией санатория «</w:t>
      </w:r>
      <w:proofErr w:type="spellStart"/>
      <w:r w:rsidRPr="007A0BD7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Pr="007A0BD7">
        <w:rPr>
          <w:rFonts w:ascii="Times New Roman" w:hAnsi="Times New Roman" w:cs="Times New Roman"/>
          <w:sz w:val="24"/>
          <w:szCs w:val="24"/>
        </w:rPr>
        <w:t xml:space="preserve">» являются женщины в возрасте свыше 40 лет. Однако, санаторий имеет богатую лечебную базу для всех возрастов, в </w:t>
      </w:r>
      <w:r w:rsidR="00DE3603">
        <w:rPr>
          <w:rFonts w:ascii="Times New Roman" w:hAnsi="Times New Roman" w:cs="Times New Roman"/>
          <w:sz w:val="24"/>
          <w:szCs w:val="24"/>
        </w:rPr>
        <w:t xml:space="preserve">частности в </w:t>
      </w:r>
      <w:r w:rsidRPr="007A0BD7">
        <w:rPr>
          <w:rFonts w:ascii="Times New Roman" w:hAnsi="Times New Roman" w:cs="Times New Roman"/>
          <w:sz w:val="24"/>
          <w:szCs w:val="24"/>
        </w:rPr>
        <w:t xml:space="preserve">2016 году было открыто специальное отделение педиатрии, </w:t>
      </w:r>
      <w:r w:rsidR="00DE3603">
        <w:rPr>
          <w:rFonts w:ascii="Times New Roman" w:hAnsi="Times New Roman" w:cs="Times New Roman"/>
          <w:sz w:val="24"/>
          <w:szCs w:val="24"/>
        </w:rPr>
        <w:t xml:space="preserve">и </w:t>
      </w:r>
      <w:r w:rsidRPr="007A0BD7">
        <w:rPr>
          <w:rFonts w:ascii="Times New Roman" w:hAnsi="Times New Roman" w:cs="Times New Roman"/>
          <w:sz w:val="24"/>
          <w:szCs w:val="24"/>
        </w:rPr>
        <w:t>санаторий имеет все</w:t>
      </w:r>
      <w:r w:rsidR="00DE3603">
        <w:rPr>
          <w:rFonts w:ascii="Times New Roman" w:hAnsi="Times New Roman" w:cs="Times New Roman"/>
          <w:sz w:val="24"/>
          <w:szCs w:val="24"/>
        </w:rPr>
        <w:t xml:space="preserve"> возможности принимать больше </w:t>
      </w:r>
      <w:r w:rsidRPr="007A0BD7">
        <w:rPr>
          <w:rFonts w:ascii="Times New Roman" w:hAnsi="Times New Roman" w:cs="Times New Roman"/>
          <w:sz w:val="24"/>
          <w:szCs w:val="24"/>
        </w:rPr>
        <w:t xml:space="preserve">детей и молодых людей. </w:t>
      </w:r>
    </w:p>
    <w:p w:rsidR="00DE3603" w:rsidRDefault="007A0BD7" w:rsidP="00E8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0BD7">
        <w:rPr>
          <w:rFonts w:ascii="Times New Roman" w:hAnsi="Times New Roman" w:cs="Times New Roman"/>
          <w:sz w:val="24"/>
          <w:szCs w:val="24"/>
        </w:rPr>
        <w:t xml:space="preserve">  </w:t>
      </w:r>
      <w:r w:rsidR="00E86719" w:rsidRPr="00E86719">
        <w:rPr>
          <w:rFonts w:ascii="Times New Roman" w:hAnsi="Times New Roman" w:cs="Times New Roman"/>
          <w:sz w:val="24"/>
          <w:szCs w:val="24"/>
        </w:rPr>
        <w:t>Параллельно с оздоровлением все больше потребителей СКУ предпочитают и активный отдых. Как правило, к рекреационным услугам, не входящим в стоимость санаторно-курортного лечения, относится посещение экскурсий, спортивного комплекса</w:t>
      </w:r>
      <w:r w:rsidR="00E86719">
        <w:rPr>
          <w:rFonts w:ascii="Times New Roman" w:hAnsi="Times New Roman" w:cs="Times New Roman"/>
          <w:sz w:val="24"/>
          <w:szCs w:val="24"/>
        </w:rPr>
        <w:t>,</w:t>
      </w:r>
      <w:r w:rsidR="00E86719" w:rsidRPr="00E86719">
        <w:rPr>
          <w:rFonts w:ascii="Times New Roman" w:hAnsi="Times New Roman" w:cs="Times New Roman"/>
          <w:sz w:val="24"/>
          <w:szCs w:val="24"/>
        </w:rPr>
        <w:t xml:space="preserve">  прокат инвентаря и другое. </w:t>
      </w:r>
    </w:p>
    <w:p w:rsidR="00E86719" w:rsidRPr="00840103" w:rsidRDefault="00DE3603" w:rsidP="00E8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Расчеты показывают, что </w:t>
      </w:r>
      <w:r w:rsidR="00840103" w:rsidRPr="00840103">
        <w:rPr>
          <w:rFonts w:ascii="Times New Roman" w:hAnsi="Times New Roman" w:cs="Times New Roman"/>
          <w:sz w:val="24"/>
          <w:szCs w:val="24"/>
        </w:rPr>
        <w:t>выручка санатория «</w:t>
      </w:r>
      <w:proofErr w:type="spellStart"/>
      <w:r w:rsidR="00840103" w:rsidRPr="00840103">
        <w:rPr>
          <w:rFonts w:ascii="Times New Roman" w:hAnsi="Times New Roman" w:cs="Times New Roman"/>
          <w:sz w:val="24"/>
          <w:szCs w:val="24"/>
        </w:rPr>
        <w:t>Доволенский</w:t>
      </w:r>
      <w:proofErr w:type="spellEnd"/>
      <w:r w:rsidR="00840103" w:rsidRPr="00840103">
        <w:rPr>
          <w:rFonts w:ascii="Times New Roman" w:hAnsi="Times New Roman" w:cs="Times New Roman"/>
          <w:sz w:val="24"/>
          <w:szCs w:val="24"/>
        </w:rPr>
        <w:t xml:space="preserve">» постоянно возрастала – с 83655 тыс. руб. в 2018 году до 144209 тыс. руб. в 2022 году, общий темп роста составил 72 %. Себестоимость также имеет динамику роста, </w:t>
      </w:r>
      <w:proofErr w:type="gramStart"/>
      <w:r w:rsidR="00840103" w:rsidRPr="00840103">
        <w:rPr>
          <w:rFonts w:ascii="Times New Roman" w:hAnsi="Times New Roman" w:cs="Times New Roman"/>
          <w:sz w:val="24"/>
          <w:szCs w:val="24"/>
        </w:rPr>
        <w:t>но  намного</w:t>
      </w:r>
      <w:proofErr w:type="gramEnd"/>
      <w:r w:rsidR="00840103" w:rsidRPr="00840103">
        <w:rPr>
          <w:rFonts w:ascii="Times New Roman" w:hAnsi="Times New Roman" w:cs="Times New Roman"/>
          <w:sz w:val="24"/>
          <w:szCs w:val="24"/>
        </w:rPr>
        <w:t xml:space="preserve"> меньше  – с 88809 тыс. руб. в 2018 году до 96149 тыс. руб. в 2022 году, общий темп роста составил 8%.</w:t>
      </w:r>
    </w:p>
    <w:p w:rsidR="006F252E" w:rsidRDefault="006F252E" w:rsidP="00604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40103" w:rsidRPr="00604488" w:rsidRDefault="00840103" w:rsidP="00604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488">
        <w:rPr>
          <w:rFonts w:ascii="Times New Roman" w:eastAsia="Calibri" w:hAnsi="Times New Roman" w:cs="Times New Roman"/>
          <w:sz w:val="24"/>
          <w:szCs w:val="24"/>
        </w:rPr>
        <w:t xml:space="preserve">Таблица </w:t>
      </w:r>
      <w:r w:rsidR="00DE3603">
        <w:rPr>
          <w:rFonts w:ascii="Times New Roman" w:eastAsia="Calibri" w:hAnsi="Times New Roman" w:cs="Times New Roman"/>
          <w:sz w:val="24"/>
          <w:szCs w:val="24"/>
        </w:rPr>
        <w:t>1</w:t>
      </w:r>
      <w:r w:rsidRPr="00604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488">
        <w:rPr>
          <w:rFonts w:ascii="Times New Roman" w:hAnsi="Times New Roman" w:cs="Times New Roman"/>
          <w:sz w:val="24"/>
          <w:szCs w:val="24"/>
        </w:rPr>
        <w:t>–</w:t>
      </w:r>
      <w:r w:rsidRPr="00604488">
        <w:rPr>
          <w:rFonts w:ascii="Times New Roman" w:eastAsia="Calibri" w:hAnsi="Times New Roman" w:cs="Times New Roman"/>
          <w:sz w:val="24"/>
          <w:szCs w:val="24"/>
        </w:rPr>
        <w:t xml:space="preserve"> Основные финансово-экономические показатели санатория «</w:t>
      </w:r>
      <w:proofErr w:type="spellStart"/>
      <w:r w:rsidRPr="00604488">
        <w:rPr>
          <w:rFonts w:ascii="Times New Roman" w:eastAsia="Calibri" w:hAnsi="Times New Roman" w:cs="Times New Roman"/>
          <w:sz w:val="24"/>
          <w:szCs w:val="24"/>
        </w:rPr>
        <w:t>Доволенский</w:t>
      </w:r>
      <w:proofErr w:type="spellEnd"/>
      <w:r w:rsidRPr="00604488">
        <w:rPr>
          <w:rFonts w:ascii="Times New Roman" w:eastAsia="Calibri" w:hAnsi="Times New Roman" w:cs="Times New Roman"/>
          <w:sz w:val="24"/>
          <w:szCs w:val="24"/>
        </w:rPr>
        <w:t>»</w:t>
      </w:r>
      <w:r w:rsidR="00B7336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Pr="00604488">
        <w:rPr>
          <w:rFonts w:ascii="Times New Roman" w:eastAsia="Calibri" w:hAnsi="Times New Roman" w:cs="Times New Roman"/>
          <w:sz w:val="24"/>
          <w:szCs w:val="24"/>
        </w:rPr>
        <w:t xml:space="preserve"> 2018-2022 гг., тыс. руб.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14"/>
        <w:gridCol w:w="992"/>
        <w:gridCol w:w="851"/>
        <w:gridCol w:w="850"/>
        <w:gridCol w:w="985"/>
        <w:gridCol w:w="818"/>
        <w:gridCol w:w="682"/>
        <w:gridCol w:w="981"/>
      </w:tblGrid>
      <w:tr w:rsidR="00840103" w:rsidRPr="00840103" w:rsidTr="00840103">
        <w:trPr>
          <w:trHeight w:val="90"/>
        </w:trPr>
        <w:tc>
          <w:tcPr>
            <w:tcW w:w="3714" w:type="dxa"/>
            <w:vMerge w:val="restart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noWrap/>
            <w:hideMark/>
          </w:tcPr>
          <w:p w:rsidR="00840103" w:rsidRPr="00840103" w:rsidRDefault="00B7336A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2018 г.</w:t>
            </w:r>
          </w:p>
        </w:tc>
        <w:tc>
          <w:tcPr>
            <w:tcW w:w="851" w:type="dxa"/>
            <w:vMerge w:val="restart"/>
            <w:noWrap/>
            <w:hideMark/>
          </w:tcPr>
          <w:p w:rsidR="00840103" w:rsidRPr="00840103" w:rsidRDefault="00B7336A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2019 г.</w:t>
            </w:r>
          </w:p>
        </w:tc>
        <w:tc>
          <w:tcPr>
            <w:tcW w:w="850" w:type="dxa"/>
            <w:vMerge w:val="restart"/>
            <w:noWrap/>
            <w:hideMark/>
          </w:tcPr>
          <w:p w:rsidR="00840103" w:rsidRPr="00840103" w:rsidRDefault="00B7336A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2020 г.</w:t>
            </w:r>
          </w:p>
        </w:tc>
        <w:tc>
          <w:tcPr>
            <w:tcW w:w="985" w:type="dxa"/>
            <w:vMerge w:val="restart"/>
            <w:noWrap/>
            <w:hideMark/>
          </w:tcPr>
          <w:p w:rsidR="00840103" w:rsidRPr="00840103" w:rsidRDefault="00B7336A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2021 г.</w:t>
            </w:r>
          </w:p>
        </w:tc>
        <w:tc>
          <w:tcPr>
            <w:tcW w:w="818" w:type="dxa"/>
            <w:vMerge w:val="restart"/>
            <w:noWrap/>
            <w:hideMark/>
          </w:tcPr>
          <w:p w:rsidR="00840103" w:rsidRPr="00840103" w:rsidRDefault="00B7336A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2022 г.</w:t>
            </w:r>
          </w:p>
        </w:tc>
        <w:tc>
          <w:tcPr>
            <w:tcW w:w="1663" w:type="dxa"/>
            <w:gridSpan w:val="2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Изменение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851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850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818" w:type="dxa"/>
            <w:vMerge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proofErr w:type="spellStart"/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Абс</w:t>
            </w:r>
            <w:proofErr w:type="spellEnd"/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Темп роста, %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Выручка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83655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90143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81496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110985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144209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60554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72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Себестоимость продаж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88809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68964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60371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82605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96149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7340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Валовая прибыль (убыток)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-5154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21179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21125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28380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48060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53214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1032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Коммерческие расходы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6663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5692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8051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12488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12488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100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Управленческие расходы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0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11766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10692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12291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17441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17441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100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Прибыль (убыток) от продаж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-5154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2750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4741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8038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18131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23285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452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Прочие доходы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12942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5423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10274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15208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10469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-2473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-19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Прочие расходы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1697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974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668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3935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3532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1835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108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Прибыль (убыток) до налогообложения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4521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5063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12309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19311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25068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20547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454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Текущий налог на прибыль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340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452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2179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2700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5040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4700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1382</w:t>
            </w:r>
          </w:p>
        </w:tc>
      </w:tr>
      <w:tr w:rsidR="00840103" w:rsidRPr="00840103" w:rsidTr="00840103">
        <w:trPr>
          <w:trHeight w:val="90"/>
        </w:trPr>
        <w:tc>
          <w:tcPr>
            <w:tcW w:w="3714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Чистая прибыль (убыток)</w:t>
            </w:r>
          </w:p>
        </w:tc>
        <w:tc>
          <w:tcPr>
            <w:tcW w:w="99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3956</w:t>
            </w:r>
          </w:p>
        </w:tc>
        <w:tc>
          <w:tcPr>
            <w:tcW w:w="85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4247</w:t>
            </w:r>
          </w:p>
        </w:tc>
        <w:tc>
          <w:tcPr>
            <w:tcW w:w="850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11380</w:t>
            </w:r>
          </w:p>
        </w:tc>
        <w:tc>
          <w:tcPr>
            <w:tcW w:w="985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20109</w:t>
            </w:r>
          </w:p>
        </w:tc>
        <w:tc>
          <w:tcPr>
            <w:tcW w:w="818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20028</w:t>
            </w:r>
          </w:p>
        </w:tc>
        <w:tc>
          <w:tcPr>
            <w:tcW w:w="682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16072</w:t>
            </w:r>
          </w:p>
        </w:tc>
        <w:tc>
          <w:tcPr>
            <w:tcW w:w="981" w:type="dxa"/>
            <w:noWrap/>
            <w:hideMark/>
          </w:tcPr>
          <w:p w:rsidR="00840103" w:rsidRPr="00840103" w:rsidRDefault="00840103" w:rsidP="008401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840103">
              <w:rPr>
                <w:rFonts w:ascii="Times New Roman" w:eastAsia="Calibri" w:hAnsi="Times New Roman" w:cs="Times New Roman"/>
                <w:sz w:val="24"/>
                <w:lang w:eastAsia="ru-RU"/>
              </w:rPr>
              <w:t>406</w:t>
            </w:r>
          </w:p>
        </w:tc>
      </w:tr>
    </w:tbl>
    <w:p w:rsidR="00840103" w:rsidRPr="00F3591C" w:rsidRDefault="00DE3603" w:rsidP="00F359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591C">
        <w:rPr>
          <w:rFonts w:ascii="Times New Roman" w:eastAsia="Calibri" w:hAnsi="Times New Roman" w:cs="Times New Roman"/>
          <w:sz w:val="24"/>
          <w:szCs w:val="24"/>
        </w:rPr>
        <w:t xml:space="preserve">Темпы роста доходов санатория имеют и отражение на сумме текущего налога на прибыль, так если в 2018 году </w:t>
      </w:r>
      <w:r w:rsidR="00F3591C" w:rsidRPr="00F3591C">
        <w:rPr>
          <w:rFonts w:ascii="Times New Roman" w:eastAsia="Calibri" w:hAnsi="Times New Roman" w:cs="Times New Roman"/>
          <w:sz w:val="24"/>
          <w:szCs w:val="24"/>
        </w:rPr>
        <w:t>отчисления составили 340 тыс. руб., то в 2022 году сумма отчислений увеличилась в 13 раз и составила 4700 тыс.</w:t>
      </w:r>
      <w:r w:rsidR="00F3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91C" w:rsidRPr="00F3591C">
        <w:rPr>
          <w:rFonts w:ascii="Times New Roman" w:eastAsia="Calibri" w:hAnsi="Times New Roman" w:cs="Times New Roman"/>
          <w:sz w:val="24"/>
          <w:szCs w:val="24"/>
        </w:rPr>
        <w:t>руб</w:t>
      </w:r>
      <w:r w:rsidR="0053114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3114B" w:rsidRPr="002C2BB6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[</w:t>
      </w:r>
      <w:hyperlink w:anchor="Ref88047393" w:history="1">
        <w:r w:rsidR="0053114B" w:rsidRPr="002C2BB6">
          <w:rPr>
            <w:rFonts w:ascii="Times New Roman" w:eastAsia="Arial Unicode MS" w:hAnsi="Times New Roman" w:cs="Times New Roman"/>
            <w:color w:val="000000"/>
            <w:sz w:val="24"/>
            <w:szCs w:val="24"/>
            <w:u w:color="000000"/>
            <w:bdr w:val="nil"/>
            <w:lang w:eastAsia="ru-RU"/>
          </w:rPr>
          <w:t>3</w:t>
        </w:r>
      </w:hyperlink>
      <w:r w:rsidR="0053114B" w:rsidRPr="002C2BB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].</w:t>
      </w:r>
    </w:p>
    <w:p w:rsidR="00840103" w:rsidRPr="00840103" w:rsidRDefault="00F3591C" w:rsidP="006044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тоже время если в 2018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году 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>
        <w:rPr>
          <w:rFonts w:ascii="Times New Roman" w:eastAsia="Calibri" w:hAnsi="Times New Roman" w:cs="Times New Roman"/>
          <w:sz w:val="24"/>
          <w:szCs w:val="24"/>
        </w:rPr>
        <w:t>еятельность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была не рентабельна, то 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2022 г. </w:t>
      </w:r>
      <w:r w:rsidRPr="00F3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рост </w:t>
      </w:r>
      <w:r w:rsidRPr="00840103">
        <w:rPr>
          <w:rFonts w:ascii="Times New Roman" w:eastAsia="Calibri" w:hAnsi="Times New Roman" w:cs="Times New Roman"/>
          <w:sz w:val="24"/>
          <w:szCs w:val="24"/>
        </w:rPr>
        <w:t>до 13 %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>. Рентабельность по чистой прибыли возросла с 5 %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2018 году до 18 % в 2021 г. 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lastRenderedPageBreak/>
        <w:t>возросла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сократилась до 14 % в 2022 г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>.</w:t>
      </w:r>
      <w:r w:rsidR="00604488" w:rsidRPr="00604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40103" w:rsidRPr="00840103">
        <w:rPr>
          <w:rFonts w:ascii="Times New Roman" w:eastAsia="Calibri" w:hAnsi="Times New Roman" w:cs="Times New Roman"/>
          <w:sz w:val="24"/>
          <w:szCs w:val="24"/>
        </w:rPr>
        <w:t>Таким образом, санаторий «</w:t>
      </w:r>
      <w:proofErr w:type="spellStart"/>
      <w:r w:rsidR="00840103" w:rsidRPr="00840103">
        <w:rPr>
          <w:rFonts w:ascii="Times New Roman" w:eastAsia="Calibri" w:hAnsi="Times New Roman" w:cs="Times New Roman"/>
          <w:sz w:val="24"/>
          <w:szCs w:val="24"/>
        </w:rPr>
        <w:t>Доволенский</w:t>
      </w:r>
      <w:proofErr w:type="spellEnd"/>
      <w:r w:rsidR="00840103" w:rsidRPr="00840103">
        <w:rPr>
          <w:rFonts w:ascii="Times New Roman" w:eastAsia="Calibri" w:hAnsi="Times New Roman" w:cs="Times New Roman"/>
          <w:sz w:val="24"/>
          <w:szCs w:val="24"/>
        </w:rPr>
        <w:t xml:space="preserve">» постоянно улучшает свое финансовое состояние и повышает рентабельность. </w:t>
      </w:r>
    </w:p>
    <w:p w:rsidR="00E86719" w:rsidRDefault="00604488" w:rsidP="00E8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88">
        <w:rPr>
          <w:rFonts w:ascii="Times New Roman" w:hAnsi="Times New Roman" w:cs="Times New Roman"/>
          <w:sz w:val="24"/>
          <w:szCs w:val="24"/>
        </w:rPr>
        <w:t xml:space="preserve">В 2021 г рынок санаторно-курортных услуг активно восстанавливался и вырос на 47% по отношению к 2020 г – до 54,7 млн человеко-дней. Увеличению объема рынка способствовала реализация отложенного спроса после снятия карантинных ограничений, а также перераспределение спроса с зарубежного туризма на внутренний. Госпрограмма субсидирования санаторно-курортных услуг – туристический </w:t>
      </w:r>
      <w:proofErr w:type="spellStart"/>
      <w:r w:rsidRPr="00604488">
        <w:rPr>
          <w:rFonts w:ascii="Times New Roman" w:hAnsi="Times New Roman" w:cs="Times New Roman"/>
          <w:sz w:val="24"/>
          <w:szCs w:val="24"/>
        </w:rPr>
        <w:t>кешбэк</w:t>
      </w:r>
      <w:proofErr w:type="spellEnd"/>
      <w:r w:rsidRPr="00604488">
        <w:rPr>
          <w:rFonts w:ascii="Times New Roman" w:hAnsi="Times New Roman" w:cs="Times New Roman"/>
          <w:sz w:val="24"/>
          <w:szCs w:val="24"/>
        </w:rPr>
        <w:t xml:space="preserve"> – позволила потребителям частично компенсировать рост стоимости санаторно-курортного лечения в условиях ускоряющейся инфляции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488" w:rsidRPr="00604488" w:rsidRDefault="00604488" w:rsidP="00E86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4488">
        <w:rPr>
          <w:rFonts w:ascii="Times New Roman" w:hAnsi="Times New Roman" w:cs="Times New Roman"/>
          <w:sz w:val="24"/>
          <w:szCs w:val="24"/>
        </w:rPr>
        <w:t>Проведенное автором исследование показало высокую ценность для потребителей оказываемых лечебно-оздоровительных услуг на курортах региона. Оценка удо</w:t>
      </w:r>
      <w:r w:rsidR="00F3591C">
        <w:rPr>
          <w:rFonts w:ascii="Times New Roman" w:hAnsi="Times New Roman" w:cs="Times New Roman"/>
          <w:sz w:val="24"/>
          <w:szCs w:val="24"/>
        </w:rPr>
        <w:t>влетворенности потребителей раз</w:t>
      </w:r>
      <w:r w:rsidRPr="00604488">
        <w:rPr>
          <w:rFonts w:ascii="Times New Roman" w:hAnsi="Times New Roman" w:cs="Times New Roman"/>
          <w:sz w:val="24"/>
          <w:szCs w:val="24"/>
        </w:rPr>
        <w:t>личными курортно-рекреационными услугами позволит более об</w:t>
      </w:r>
      <w:r w:rsidR="00F3591C">
        <w:rPr>
          <w:rFonts w:ascii="Times New Roman" w:hAnsi="Times New Roman" w:cs="Times New Roman"/>
          <w:sz w:val="24"/>
          <w:szCs w:val="24"/>
        </w:rPr>
        <w:t>основанно подходить к формирова</w:t>
      </w:r>
      <w:r w:rsidRPr="00604488">
        <w:rPr>
          <w:rFonts w:ascii="Times New Roman" w:hAnsi="Times New Roman" w:cs="Times New Roman"/>
          <w:sz w:val="24"/>
          <w:szCs w:val="24"/>
        </w:rPr>
        <w:t>нию регионального санаторно-курортного продукта в зависимости от потенциала сельских территорий края, дифференцировано осуществлять работу с каждой группой пот</w:t>
      </w:r>
      <w:r w:rsidR="00F3591C">
        <w:rPr>
          <w:rFonts w:ascii="Times New Roman" w:hAnsi="Times New Roman" w:cs="Times New Roman"/>
          <w:sz w:val="24"/>
          <w:szCs w:val="24"/>
        </w:rPr>
        <w:t>ребителей в соответствии с выяв</w:t>
      </w:r>
      <w:r w:rsidRPr="00604488">
        <w:rPr>
          <w:rFonts w:ascii="Times New Roman" w:hAnsi="Times New Roman" w:cs="Times New Roman"/>
          <w:sz w:val="24"/>
          <w:szCs w:val="24"/>
        </w:rPr>
        <w:t>ленными тенденциями и ограничениями. Развитие курортно-рекреац</w:t>
      </w:r>
      <w:r w:rsidR="00F3591C">
        <w:rPr>
          <w:rFonts w:ascii="Times New Roman" w:hAnsi="Times New Roman" w:cs="Times New Roman"/>
          <w:sz w:val="24"/>
          <w:szCs w:val="24"/>
        </w:rPr>
        <w:t>ионного потенциала будет способ</w:t>
      </w:r>
      <w:r w:rsidRPr="00604488">
        <w:rPr>
          <w:rFonts w:ascii="Times New Roman" w:hAnsi="Times New Roman" w:cs="Times New Roman"/>
          <w:sz w:val="24"/>
          <w:szCs w:val="24"/>
        </w:rPr>
        <w:t xml:space="preserve">ствовать диверсификации экономики сельских территорий </w:t>
      </w:r>
      <w:r w:rsidR="00F3591C">
        <w:rPr>
          <w:rFonts w:ascii="Times New Roman" w:hAnsi="Times New Roman" w:cs="Times New Roman"/>
          <w:sz w:val="24"/>
          <w:szCs w:val="24"/>
        </w:rPr>
        <w:t>Новосибирской области по следующим направлени</w:t>
      </w:r>
      <w:r w:rsidRPr="00604488">
        <w:rPr>
          <w:rFonts w:ascii="Times New Roman" w:hAnsi="Times New Roman" w:cs="Times New Roman"/>
          <w:sz w:val="24"/>
          <w:szCs w:val="24"/>
        </w:rPr>
        <w:t>ям: разнообразная туристско-рекреационная деятельность, оказание лечебно-оздоровительных услуг на базе предприятий санаторно-курортного комплекса, развитие транспортно-логистических и экскурсионных услуг.</w:t>
      </w:r>
    </w:p>
    <w:p w:rsidR="00B01AA5" w:rsidRPr="00593E99" w:rsidRDefault="00593E99" w:rsidP="00B01AA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3E99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B01AA5" w:rsidRPr="00593E99" w:rsidRDefault="0053114B" w:rsidP="00593E99">
      <w:pPr>
        <w:pStyle w:val="aa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E99">
        <w:rPr>
          <w:rFonts w:ascii="Times New Roman" w:eastAsia="Calibri" w:hAnsi="Times New Roman" w:cs="Times New Roman"/>
          <w:sz w:val="24"/>
          <w:szCs w:val="24"/>
        </w:rPr>
        <w:t>Оборин, М. С. Рынок санаторно-курортных услуг как фактор устойчивого развития региона [Текст]/ М. С. Оборин // Научный результат. Технологии бизнеса и сервиса: сб. статей – Пермь, 2017.</w:t>
      </w:r>
      <w:r w:rsidR="00B01AA5" w:rsidRPr="00593E99">
        <w:rPr>
          <w:rFonts w:ascii="Times New Roman" w:eastAsia="Calibri" w:hAnsi="Times New Roman" w:cs="Times New Roman"/>
          <w:sz w:val="24"/>
          <w:szCs w:val="24"/>
        </w:rPr>
        <w:t>С. 176-182.</w:t>
      </w:r>
    </w:p>
    <w:p w:rsidR="00B01AA5" w:rsidRPr="00593E99" w:rsidRDefault="00B01AA5" w:rsidP="00593E99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Наконечная О.А. </w:t>
      </w:r>
      <w:r w:rsidR="002C2BB6"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Агротуризм как направление устойчивого развития сельских </w:t>
      </w:r>
      <w:proofErr w:type="spellStart"/>
      <w:r w:rsidR="002C2BB6"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территрий</w:t>
      </w:r>
      <w:proofErr w:type="spellEnd"/>
      <w:r w:rsidR="002C2BB6"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Новосибирской области </w:t>
      </w:r>
      <w:r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Экономика и бизнес: теория и практика. –</w:t>
      </w:r>
      <w:r w:rsidR="002C2BB6"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2021. - № 5</w:t>
      </w:r>
      <w:r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C2BB6"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С. 185-189</w:t>
      </w:r>
      <w:r w:rsidRPr="00593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383C" w:rsidRPr="00593E99" w:rsidRDefault="0069383C" w:rsidP="00593E99">
      <w:pPr>
        <w:pStyle w:val="aa"/>
        <w:numPr>
          <w:ilvl w:val="0"/>
          <w:numId w:val="1"/>
        </w:numPr>
        <w:tabs>
          <w:tab w:val="left" w:pos="851"/>
          <w:tab w:val="left" w:pos="1965"/>
          <w:tab w:val="center" w:pos="5032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593E99">
        <w:rPr>
          <w:rFonts w:ascii="Times New Roman" w:eastAsia="Calibri" w:hAnsi="Times New Roman" w:cs="Times New Roman"/>
          <w:bCs/>
          <w:sz w:val="24"/>
          <w:szCs w:val="28"/>
        </w:rPr>
        <w:t>Санаторий «</w:t>
      </w:r>
      <w:proofErr w:type="spellStart"/>
      <w:r w:rsidRPr="00593E99">
        <w:rPr>
          <w:rFonts w:ascii="Times New Roman" w:eastAsia="Calibri" w:hAnsi="Times New Roman" w:cs="Times New Roman"/>
          <w:bCs/>
          <w:sz w:val="24"/>
          <w:szCs w:val="28"/>
        </w:rPr>
        <w:t>Доволенский</w:t>
      </w:r>
      <w:proofErr w:type="spellEnd"/>
      <w:r w:rsidRPr="00593E99">
        <w:rPr>
          <w:rFonts w:ascii="Times New Roman" w:eastAsia="Calibri" w:hAnsi="Times New Roman" w:cs="Times New Roman"/>
          <w:bCs/>
          <w:sz w:val="24"/>
          <w:szCs w:val="28"/>
        </w:rPr>
        <w:t xml:space="preserve">» главная. </w:t>
      </w:r>
      <w:r w:rsidRPr="00593E99">
        <w:rPr>
          <w:rFonts w:ascii="Times New Roman" w:eastAsia="Calibri" w:hAnsi="Times New Roman" w:cs="Times New Roman"/>
          <w:sz w:val="24"/>
          <w:szCs w:val="28"/>
        </w:rPr>
        <w:t>[Электронный ресурс]//Режим доступа: https://www.dovolensk.ru/ (дата обращения 01.04.2023</w:t>
      </w:r>
      <w:proofErr w:type="gramStart"/>
      <w:r w:rsidRPr="00593E99">
        <w:rPr>
          <w:rFonts w:ascii="Times New Roman" w:eastAsia="Calibri" w:hAnsi="Times New Roman" w:cs="Times New Roman"/>
          <w:sz w:val="24"/>
          <w:szCs w:val="28"/>
        </w:rPr>
        <w:t>) .</w:t>
      </w:r>
      <w:proofErr w:type="gramEnd"/>
    </w:p>
    <w:p w:rsidR="00593E99" w:rsidRPr="00593E99" w:rsidRDefault="00593E99" w:rsidP="00593E99">
      <w:pPr>
        <w:pStyle w:val="aa"/>
        <w:numPr>
          <w:ilvl w:val="0"/>
          <w:numId w:val="1"/>
        </w:numPr>
        <w:tabs>
          <w:tab w:val="left" w:pos="851"/>
          <w:tab w:val="left" w:pos="1965"/>
          <w:tab w:val="center" w:pos="5032"/>
        </w:tabs>
        <w:spacing w:line="240" w:lineRule="auto"/>
        <w:ind w:left="0" w:firstLine="426"/>
        <w:jc w:val="both"/>
        <w:rPr>
          <w:rFonts w:ascii="Times New Roman" w:eastAsia="Calibri" w:hAnsi="Times New Roman" w:cs="Times New Roman"/>
          <w:szCs w:val="28"/>
        </w:rPr>
      </w:pPr>
      <w:r w:rsidRPr="00593E99">
        <w:rPr>
          <w:rFonts w:ascii="Times New Roman" w:eastAsia="Calibri" w:hAnsi="Times New Roman" w:cs="Times New Roman"/>
          <w:szCs w:val="28"/>
        </w:rPr>
        <w:t xml:space="preserve">Петухова, М. С. Сельские территории: стратегическое развитие и устойчивость / М. С. Петухова, Т. А. Афанасьева // АПК: экономика, управление. – 2022. – № 1. – С. 78-84. – DOI 10.33305/221-78. </w:t>
      </w:r>
    </w:p>
    <w:p w:rsidR="00B01AA5" w:rsidRPr="0069383C" w:rsidRDefault="00B01AA5" w:rsidP="0069383C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B01AA5" w:rsidRPr="0069383C" w:rsidSect="00946D5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EA0"/>
    <w:multiLevelType w:val="multilevel"/>
    <w:tmpl w:val="43E2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7F1EFB"/>
    <w:multiLevelType w:val="hybridMultilevel"/>
    <w:tmpl w:val="9D66D64C"/>
    <w:lvl w:ilvl="0" w:tplc="C590A716">
      <w:start w:val="1"/>
      <w:numFmt w:val="bullet"/>
      <w:pStyle w:val="a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CBD2915"/>
    <w:multiLevelType w:val="hybridMultilevel"/>
    <w:tmpl w:val="3564CE9C"/>
    <w:lvl w:ilvl="0" w:tplc="D01C815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AA5"/>
    <w:rsid w:val="002C2BB6"/>
    <w:rsid w:val="003F59AB"/>
    <w:rsid w:val="0053114B"/>
    <w:rsid w:val="00593E99"/>
    <w:rsid w:val="00604488"/>
    <w:rsid w:val="0069383C"/>
    <w:rsid w:val="006A269A"/>
    <w:rsid w:val="006A7A27"/>
    <w:rsid w:val="006F252E"/>
    <w:rsid w:val="00767D46"/>
    <w:rsid w:val="007A0BD7"/>
    <w:rsid w:val="00840103"/>
    <w:rsid w:val="0084576D"/>
    <w:rsid w:val="0088228C"/>
    <w:rsid w:val="00946D50"/>
    <w:rsid w:val="009A2BAC"/>
    <w:rsid w:val="00B01AA5"/>
    <w:rsid w:val="00B7336A"/>
    <w:rsid w:val="00D33F9D"/>
    <w:rsid w:val="00D87216"/>
    <w:rsid w:val="00DE3603"/>
    <w:rsid w:val="00E86719"/>
    <w:rsid w:val="00F3591C"/>
    <w:rsid w:val="00FB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8C40B"/>
  <w15:docId w15:val="{E3561C6E-9C7B-41EA-85AD-2A62422F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3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список"/>
    <w:basedOn w:val="a0"/>
    <w:link w:val="a5"/>
    <w:qFormat/>
    <w:rsid w:val="007A0BD7"/>
    <w:pPr>
      <w:numPr>
        <w:numId w:val="3"/>
      </w:numPr>
      <w:tabs>
        <w:tab w:val="left" w:pos="993"/>
      </w:tabs>
      <w:spacing w:after="0" w:line="360" w:lineRule="auto"/>
      <w:ind w:left="0"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список Знак"/>
    <w:link w:val="a"/>
    <w:rsid w:val="007A0BD7"/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рисунок Знак"/>
    <w:link w:val="a7"/>
    <w:locked/>
    <w:rsid w:val="007A0BD7"/>
    <w:rPr>
      <w:rFonts w:ascii="Times New Roman" w:hAnsi="Times New Roman"/>
      <w:sz w:val="24"/>
      <w:szCs w:val="24"/>
    </w:rPr>
  </w:style>
  <w:style w:type="paragraph" w:customStyle="1" w:styleId="a7">
    <w:name w:val="рисунок"/>
    <w:basedOn w:val="a0"/>
    <w:link w:val="a6"/>
    <w:qFormat/>
    <w:rsid w:val="007A0BD7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7A0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A0BD7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53114B"/>
    <w:pPr>
      <w:ind w:left="720"/>
      <w:contextualSpacing/>
    </w:pPr>
  </w:style>
  <w:style w:type="character" w:styleId="ab">
    <w:name w:val="Hyperlink"/>
    <w:basedOn w:val="a1"/>
    <w:uiPriority w:val="99"/>
    <w:semiHidden/>
    <w:unhideWhenUsed/>
    <w:rsid w:val="00946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Дмитрий Михайлович</cp:lastModifiedBy>
  <cp:revision>3</cp:revision>
  <dcterms:created xsi:type="dcterms:W3CDTF">2023-04-14T14:54:00Z</dcterms:created>
  <dcterms:modified xsi:type="dcterms:W3CDTF">2023-04-14T15:07:00Z</dcterms:modified>
</cp:coreProperties>
</file>