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DB29" w14:textId="0BDE8715" w:rsidR="006D0CD4" w:rsidRPr="002A0EA4" w:rsidRDefault="00561EC4" w:rsidP="00002A44">
      <w:pPr>
        <w:autoSpaceDE w:val="0"/>
        <w:autoSpaceDN w:val="0"/>
        <w:adjustRightInd w:val="0"/>
        <w:jc w:val="center"/>
        <w:rPr>
          <w:rFonts w:eastAsiaTheme="minorHAnsi"/>
          <w:b/>
          <w:bCs/>
          <w:color w:val="000000"/>
          <w:sz w:val="24"/>
          <w:szCs w:val="24"/>
          <w:lang w:eastAsia="en-US"/>
        </w:rPr>
      </w:pPr>
      <w:r w:rsidRPr="002A0EA4">
        <w:rPr>
          <w:rFonts w:eastAsiaTheme="minorHAnsi"/>
          <w:b/>
          <w:bCs/>
          <w:color w:val="000000"/>
          <w:sz w:val="24"/>
          <w:szCs w:val="24"/>
          <w:lang w:eastAsia="en-US"/>
        </w:rPr>
        <w:t>Обоснование</w:t>
      </w:r>
      <w:r w:rsidR="00002A44" w:rsidRPr="002A0EA4">
        <w:rPr>
          <w:rFonts w:eastAsiaTheme="minorHAnsi"/>
          <w:b/>
          <w:bCs/>
          <w:color w:val="000000"/>
          <w:sz w:val="24"/>
          <w:szCs w:val="24"/>
          <w:lang w:eastAsia="en-US"/>
        </w:rPr>
        <w:t xml:space="preserve"> </w:t>
      </w:r>
      <w:bookmarkStart w:id="0" w:name="_Hlk131425010"/>
      <w:r w:rsidRPr="002A0EA4">
        <w:rPr>
          <w:rFonts w:eastAsiaTheme="minorHAnsi"/>
          <w:b/>
          <w:bCs/>
          <w:color w:val="000000"/>
          <w:sz w:val="24"/>
          <w:szCs w:val="24"/>
          <w:lang w:eastAsia="en-US"/>
        </w:rPr>
        <w:t>параметров датчиков секции почвообрабатывающего агрегата для определения физико-химических свойств почвы</w:t>
      </w:r>
    </w:p>
    <w:bookmarkEnd w:id="0"/>
    <w:p w14:paraId="1BEA4EEF" w14:textId="77777777" w:rsidR="00561EC4" w:rsidRDefault="00561EC4" w:rsidP="0002547B">
      <w:pPr>
        <w:autoSpaceDE w:val="0"/>
        <w:autoSpaceDN w:val="0"/>
        <w:adjustRightInd w:val="0"/>
        <w:ind w:firstLine="851"/>
        <w:jc w:val="center"/>
        <w:rPr>
          <w:rFonts w:eastAsiaTheme="minorHAnsi"/>
          <w:b/>
          <w:i/>
          <w:color w:val="000000"/>
          <w:sz w:val="24"/>
          <w:szCs w:val="24"/>
          <w:lang w:eastAsia="en-US"/>
        </w:rPr>
      </w:pPr>
    </w:p>
    <w:p w14:paraId="08B46227" w14:textId="7B90FA91" w:rsidR="0002547B" w:rsidRDefault="0002547B" w:rsidP="0002547B">
      <w:pPr>
        <w:autoSpaceDE w:val="0"/>
        <w:autoSpaceDN w:val="0"/>
        <w:adjustRightInd w:val="0"/>
        <w:ind w:firstLine="851"/>
        <w:jc w:val="center"/>
        <w:rPr>
          <w:rFonts w:eastAsiaTheme="minorHAnsi"/>
          <w:color w:val="000000"/>
          <w:sz w:val="24"/>
          <w:szCs w:val="24"/>
          <w:lang w:eastAsia="en-US"/>
        </w:rPr>
      </w:pPr>
      <w:r w:rsidRPr="00561EC4">
        <w:rPr>
          <w:rFonts w:eastAsiaTheme="minorHAnsi"/>
          <w:b/>
          <w:i/>
          <w:color w:val="000000"/>
          <w:sz w:val="24"/>
          <w:szCs w:val="24"/>
          <w:lang w:eastAsia="en-US"/>
        </w:rPr>
        <w:t>Анфимов</w:t>
      </w:r>
      <w:r w:rsidR="00561EC4" w:rsidRPr="00561EC4">
        <w:rPr>
          <w:rFonts w:eastAsiaTheme="minorHAnsi"/>
          <w:b/>
          <w:i/>
          <w:color w:val="000000"/>
          <w:sz w:val="24"/>
          <w:szCs w:val="24"/>
          <w:lang w:eastAsia="en-US"/>
        </w:rPr>
        <w:t xml:space="preserve"> В.В</w:t>
      </w:r>
      <w:r w:rsidR="00561EC4">
        <w:rPr>
          <w:rFonts w:eastAsiaTheme="minorHAnsi"/>
          <w:b/>
          <w:i/>
          <w:color w:val="000000"/>
          <w:sz w:val="24"/>
          <w:szCs w:val="24"/>
          <w:lang w:eastAsia="en-US"/>
        </w:rPr>
        <w:t>.</w:t>
      </w:r>
      <w:r w:rsidRPr="002A0EA4">
        <w:rPr>
          <w:rFonts w:eastAsiaTheme="minorHAnsi"/>
          <w:color w:val="000000"/>
          <w:sz w:val="24"/>
          <w:szCs w:val="24"/>
          <w:lang w:eastAsia="en-US"/>
        </w:rPr>
        <w:t xml:space="preserve"> </w:t>
      </w:r>
    </w:p>
    <w:p w14:paraId="03E9987F" w14:textId="20BC3E20" w:rsidR="008912DB" w:rsidRPr="008912DB" w:rsidRDefault="008912DB" w:rsidP="0002547B">
      <w:pPr>
        <w:autoSpaceDE w:val="0"/>
        <w:autoSpaceDN w:val="0"/>
        <w:adjustRightInd w:val="0"/>
        <w:ind w:firstLine="851"/>
        <w:jc w:val="center"/>
        <w:rPr>
          <w:rFonts w:eastAsiaTheme="minorHAnsi"/>
          <w:i/>
          <w:color w:val="000000"/>
          <w:sz w:val="24"/>
          <w:szCs w:val="24"/>
          <w:lang w:eastAsia="en-US"/>
        </w:rPr>
      </w:pPr>
      <w:bookmarkStart w:id="1" w:name="_GoBack"/>
      <w:r w:rsidRPr="008912DB">
        <w:rPr>
          <w:rFonts w:eastAsiaTheme="minorHAnsi"/>
          <w:i/>
          <w:color w:val="000000"/>
          <w:sz w:val="24"/>
          <w:szCs w:val="24"/>
          <w:lang w:eastAsia="en-US"/>
        </w:rPr>
        <w:t>студент</w:t>
      </w:r>
    </w:p>
    <w:bookmarkEnd w:id="1"/>
    <w:p w14:paraId="0B262ECA" w14:textId="1524E073" w:rsidR="0002547B" w:rsidRPr="002A0EA4" w:rsidRDefault="00561EC4" w:rsidP="0002547B">
      <w:pPr>
        <w:autoSpaceDE w:val="0"/>
        <w:autoSpaceDN w:val="0"/>
        <w:adjustRightInd w:val="0"/>
        <w:ind w:firstLine="851"/>
        <w:jc w:val="center"/>
        <w:rPr>
          <w:rFonts w:eastAsiaTheme="minorHAnsi"/>
          <w:color w:val="000000"/>
          <w:sz w:val="24"/>
          <w:szCs w:val="24"/>
          <w:lang w:eastAsia="en-US"/>
        </w:rPr>
      </w:pPr>
      <w:r>
        <w:rPr>
          <w:rFonts w:eastAsiaTheme="minorHAnsi"/>
          <w:color w:val="000000"/>
          <w:sz w:val="24"/>
          <w:szCs w:val="24"/>
          <w:lang w:eastAsia="en-US"/>
        </w:rPr>
        <w:t xml:space="preserve">Научный руководитель: </w:t>
      </w:r>
      <w:r w:rsidR="0002547B" w:rsidRPr="002A0EA4">
        <w:rPr>
          <w:rFonts w:eastAsiaTheme="minorHAnsi"/>
          <w:color w:val="000000"/>
          <w:sz w:val="24"/>
          <w:szCs w:val="24"/>
          <w:lang w:eastAsia="en-US"/>
        </w:rPr>
        <w:t>Яковлев</w:t>
      </w:r>
      <w:r>
        <w:rPr>
          <w:rFonts w:eastAsiaTheme="minorHAnsi"/>
          <w:color w:val="000000"/>
          <w:sz w:val="24"/>
          <w:szCs w:val="24"/>
          <w:lang w:eastAsia="en-US"/>
        </w:rPr>
        <w:t xml:space="preserve"> Даниил Александрович</w:t>
      </w:r>
      <w:r w:rsidR="0002547B" w:rsidRPr="002A0EA4">
        <w:rPr>
          <w:rFonts w:eastAsiaTheme="minorHAnsi"/>
          <w:color w:val="000000"/>
          <w:sz w:val="24"/>
          <w:szCs w:val="24"/>
          <w:lang w:eastAsia="en-US"/>
        </w:rPr>
        <w:t xml:space="preserve">, канд. тех. наук, </w:t>
      </w:r>
      <w:r>
        <w:rPr>
          <w:rFonts w:eastAsiaTheme="minorHAnsi"/>
          <w:color w:val="000000"/>
          <w:sz w:val="24"/>
          <w:szCs w:val="24"/>
          <w:lang w:eastAsia="en-US"/>
        </w:rPr>
        <w:t>старший преподаватель</w:t>
      </w:r>
    </w:p>
    <w:p w14:paraId="1D3C6317" w14:textId="11E68A11" w:rsidR="0002547B" w:rsidRPr="005B5FC6" w:rsidRDefault="0002547B" w:rsidP="0002547B">
      <w:pPr>
        <w:autoSpaceDE w:val="0"/>
        <w:autoSpaceDN w:val="0"/>
        <w:adjustRightInd w:val="0"/>
        <w:ind w:firstLine="851"/>
        <w:jc w:val="center"/>
        <w:rPr>
          <w:rFonts w:eastAsiaTheme="minorHAnsi"/>
          <w:i/>
          <w:iCs/>
          <w:color w:val="000000"/>
          <w:sz w:val="24"/>
          <w:szCs w:val="24"/>
          <w:lang w:eastAsia="en-US"/>
        </w:rPr>
      </w:pPr>
      <w:r w:rsidRPr="005B5FC6">
        <w:rPr>
          <w:rFonts w:eastAsiaTheme="minorHAnsi"/>
          <w:i/>
          <w:iCs/>
          <w:color w:val="000000"/>
          <w:sz w:val="24"/>
          <w:szCs w:val="24"/>
          <w:lang w:eastAsia="en-US"/>
        </w:rPr>
        <w:t>Алтайский государственный аграрный университет</w:t>
      </w:r>
    </w:p>
    <w:p w14:paraId="544B5643" w14:textId="2CD185A4" w:rsidR="00366402" w:rsidRPr="00561EC4" w:rsidRDefault="00366402" w:rsidP="0002547B">
      <w:pPr>
        <w:autoSpaceDE w:val="0"/>
        <w:autoSpaceDN w:val="0"/>
        <w:adjustRightInd w:val="0"/>
        <w:ind w:firstLine="851"/>
        <w:jc w:val="center"/>
        <w:rPr>
          <w:rFonts w:eastAsiaTheme="minorHAnsi"/>
          <w:b/>
          <w:bCs/>
          <w:color w:val="000000"/>
          <w:sz w:val="24"/>
          <w:szCs w:val="24"/>
          <w:lang w:eastAsia="en-US"/>
        </w:rPr>
      </w:pPr>
      <w:r w:rsidRPr="005B5FC6">
        <w:rPr>
          <w:rFonts w:eastAsiaTheme="minorHAnsi"/>
          <w:color w:val="000000"/>
          <w:sz w:val="24"/>
          <w:szCs w:val="24"/>
          <w:lang w:val="en-US" w:eastAsia="en-US"/>
        </w:rPr>
        <w:t>E</w:t>
      </w:r>
      <w:r w:rsidRPr="00561EC4">
        <w:rPr>
          <w:rFonts w:eastAsiaTheme="minorHAnsi"/>
          <w:color w:val="000000"/>
          <w:sz w:val="24"/>
          <w:szCs w:val="24"/>
          <w:lang w:eastAsia="en-US"/>
        </w:rPr>
        <w:t>-</w:t>
      </w:r>
      <w:r w:rsidRPr="005B5FC6">
        <w:rPr>
          <w:rFonts w:eastAsiaTheme="minorHAnsi"/>
          <w:color w:val="000000"/>
          <w:sz w:val="24"/>
          <w:szCs w:val="24"/>
          <w:lang w:val="en-US" w:eastAsia="en-US"/>
        </w:rPr>
        <w:t>mail</w:t>
      </w:r>
      <w:r w:rsidRPr="00561EC4">
        <w:rPr>
          <w:rFonts w:eastAsiaTheme="minorHAnsi"/>
          <w:color w:val="000000"/>
          <w:sz w:val="24"/>
          <w:szCs w:val="24"/>
          <w:lang w:eastAsia="en-US"/>
        </w:rPr>
        <w:t xml:space="preserve">: </w:t>
      </w:r>
      <w:proofErr w:type="spellStart"/>
      <w:r w:rsidRPr="005B5FC6">
        <w:rPr>
          <w:rFonts w:eastAsiaTheme="minorHAnsi"/>
          <w:color w:val="000000"/>
          <w:sz w:val="24"/>
          <w:szCs w:val="24"/>
          <w:lang w:val="en-US" w:eastAsia="en-US"/>
        </w:rPr>
        <w:t>dyagro</w:t>
      </w:r>
      <w:proofErr w:type="spellEnd"/>
      <w:r w:rsidRPr="00561EC4">
        <w:rPr>
          <w:rFonts w:eastAsiaTheme="minorHAnsi"/>
          <w:color w:val="000000"/>
          <w:sz w:val="24"/>
          <w:szCs w:val="24"/>
          <w:lang w:eastAsia="en-US"/>
        </w:rPr>
        <w:t>@</w:t>
      </w:r>
      <w:proofErr w:type="spellStart"/>
      <w:r w:rsidRPr="005B5FC6">
        <w:rPr>
          <w:rFonts w:eastAsiaTheme="minorHAnsi"/>
          <w:color w:val="000000"/>
          <w:sz w:val="24"/>
          <w:szCs w:val="24"/>
          <w:lang w:val="en-US" w:eastAsia="en-US"/>
        </w:rPr>
        <w:t>yandex</w:t>
      </w:r>
      <w:proofErr w:type="spellEnd"/>
      <w:r w:rsidRPr="00561EC4">
        <w:rPr>
          <w:rFonts w:eastAsiaTheme="minorHAnsi"/>
          <w:color w:val="000000"/>
          <w:sz w:val="24"/>
          <w:szCs w:val="24"/>
          <w:lang w:eastAsia="en-US"/>
        </w:rPr>
        <w:t>.</w:t>
      </w:r>
      <w:proofErr w:type="spellStart"/>
      <w:r w:rsidRPr="005B5FC6">
        <w:rPr>
          <w:rFonts w:eastAsiaTheme="minorHAnsi"/>
          <w:color w:val="000000"/>
          <w:sz w:val="24"/>
          <w:szCs w:val="24"/>
          <w:lang w:val="en-US" w:eastAsia="en-US"/>
        </w:rPr>
        <w:t>ru</w:t>
      </w:r>
      <w:proofErr w:type="spellEnd"/>
    </w:p>
    <w:p w14:paraId="03AB16C7" w14:textId="77777777" w:rsidR="00561EC4" w:rsidRDefault="00561EC4" w:rsidP="007951AB">
      <w:pPr>
        <w:pStyle w:val="1"/>
        <w:ind w:firstLine="397"/>
      </w:pPr>
    </w:p>
    <w:p w14:paraId="6A86DE93" w14:textId="4941FD9C" w:rsidR="007951AB" w:rsidRDefault="0002547B" w:rsidP="007951AB">
      <w:pPr>
        <w:pStyle w:val="1"/>
        <w:ind w:firstLine="397"/>
      </w:pPr>
      <w:r w:rsidRPr="002A0EA4">
        <w:t>В современном</w:t>
      </w:r>
      <w:r w:rsidR="00002A44" w:rsidRPr="002A0EA4">
        <w:t xml:space="preserve"> цифровом</w:t>
      </w:r>
      <w:r w:rsidRPr="002A0EA4">
        <w:t xml:space="preserve"> сельском хозяйстве</w:t>
      </w:r>
      <w:r w:rsidR="00002A44" w:rsidRPr="002A0EA4">
        <w:t>,</w:t>
      </w:r>
      <w:r w:rsidRPr="002A0EA4">
        <w:t xml:space="preserve"> важны</w:t>
      </w:r>
      <w:r w:rsidR="00107E32" w:rsidRPr="002A0EA4">
        <w:t>м</w:t>
      </w:r>
      <w:r w:rsidRPr="002A0EA4">
        <w:t xml:space="preserve"> инструментом для </w:t>
      </w:r>
      <w:r w:rsidR="007E488A" w:rsidRPr="002A0EA4">
        <w:t>определения</w:t>
      </w:r>
      <w:r w:rsidRPr="002A0EA4">
        <w:t xml:space="preserve"> физико-химических свойств почвы</w:t>
      </w:r>
      <w:r w:rsidR="00002A44" w:rsidRPr="002A0EA4">
        <w:t xml:space="preserve"> </w:t>
      </w:r>
      <w:r w:rsidRPr="002A0EA4">
        <w:t>является</w:t>
      </w:r>
      <w:r w:rsidR="00107E32" w:rsidRPr="002A0EA4">
        <w:t xml:space="preserve"> измерение</w:t>
      </w:r>
      <w:r w:rsidR="00002A44" w:rsidRPr="002A0EA4">
        <w:t xml:space="preserve"> её </w:t>
      </w:r>
      <w:r w:rsidR="00107E32" w:rsidRPr="002A0EA4">
        <w:t xml:space="preserve">электрической проводимости. Зная значение электрической проводимости почвы, можно судить о влажности, кислотности и </w:t>
      </w:r>
      <w:r w:rsidR="00002A44" w:rsidRPr="002A0EA4">
        <w:t>прочих свойствах</w:t>
      </w:r>
      <w:r w:rsidR="00107E32" w:rsidRPr="002A0EA4">
        <w:t>.</w:t>
      </w:r>
      <w:r w:rsidR="00002A44" w:rsidRPr="002A0EA4">
        <w:t xml:space="preserve"> Например, высокие или низкие значения проводимости могут свидетельствовать о соответственном количестве почвенной влаги. Полученные данные о свойствах почвы могут использоваться при формировании карт для дифференцированного посева семян и внесения удобрений.</w:t>
      </w:r>
    </w:p>
    <w:p w14:paraId="2D0C8BD0" w14:textId="77777777" w:rsidR="007951AB" w:rsidRDefault="00107E32" w:rsidP="007951AB">
      <w:pPr>
        <w:pStyle w:val="1"/>
        <w:ind w:firstLine="397"/>
      </w:pPr>
      <w:r w:rsidRPr="002A0EA4">
        <w:t xml:space="preserve">В настоящее время, существует множество способов для измерения электрической проводимости почвы, такие методы, </w:t>
      </w:r>
      <w:r w:rsidR="00002A44" w:rsidRPr="002A0EA4">
        <w:t>основаны</w:t>
      </w:r>
      <w:r w:rsidRPr="002A0EA4">
        <w:t xml:space="preserve"> на внедрени</w:t>
      </w:r>
      <w:r w:rsidR="00002A44" w:rsidRPr="002A0EA4">
        <w:t>и</w:t>
      </w:r>
      <w:r w:rsidRPr="002A0EA4">
        <w:t xml:space="preserve"> в почву электродов</w:t>
      </w:r>
      <w:r w:rsidR="00002A44" w:rsidRPr="002A0EA4">
        <w:t xml:space="preserve"> и</w:t>
      </w:r>
      <w:r w:rsidRPr="002A0EA4">
        <w:t xml:space="preserve"> использовани</w:t>
      </w:r>
      <w:r w:rsidR="00002A44" w:rsidRPr="002A0EA4">
        <w:t>и</w:t>
      </w:r>
      <w:r w:rsidRPr="002A0EA4">
        <w:t xml:space="preserve"> электрических полей.</w:t>
      </w:r>
    </w:p>
    <w:p w14:paraId="031C77D6" w14:textId="77777777" w:rsidR="007951AB" w:rsidRPr="00561EC4" w:rsidRDefault="00002A44" w:rsidP="007951AB">
      <w:pPr>
        <w:pStyle w:val="1"/>
        <w:ind w:firstLine="397"/>
      </w:pPr>
      <w:r w:rsidRPr="002A0EA4">
        <w:t xml:space="preserve">С развитием цифровых технологий в сельском хозяйстве широкое распространение получают портативные приборы для измерения данных показателей, </w:t>
      </w:r>
      <w:r w:rsidR="003076CF" w:rsidRPr="002A0EA4">
        <w:t>поэтому измерение электропроводности почвы является актуальной задачей.</w:t>
      </w:r>
      <w:r w:rsidRPr="002A0EA4">
        <w:t xml:space="preserve"> В рамках развития данного направления исследований, нами была предложена концепция секции почвообрабатывающего агрегата, </w:t>
      </w:r>
      <w:r w:rsidR="00EB7C3C" w:rsidRPr="002A0EA4">
        <w:t xml:space="preserve">оборудованной датчиками для </w:t>
      </w:r>
      <w:r w:rsidRPr="002A0EA4">
        <w:t xml:space="preserve">непрерывного измерения электрической </w:t>
      </w:r>
      <w:r w:rsidRPr="00561EC4">
        <w:t>проводимости почвы в ходе работы агрегата</w:t>
      </w:r>
      <w:r w:rsidR="00EB7C3C" w:rsidRPr="00561EC4">
        <w:t>, с дальнейшей</w:t>
      </w:r>
      <w:r w:rsidRPr="00561EC4">
        <w:t xml:space="preserve"> привязк</w:t>
      </w:r>
      <w:r w:rsidR="00EB7C3C" w:rsidRPr="00561EC4">
        <w:t>ой</w:t>
      </w:r>
      <w:r w:rsidRPr="00561EC4">
        <w:t xml:space="preserve"> данных к геолокации для их интерпретации в рамках технологий дифференцированного посева семян и внесения удобрений.</w:t>
      </w:r>
    </w:p>
    <w:p w14:paraId="73203245" w14:textId="77777777" w:rsidR="007951AB" w:rsidRPr="00561EC4" w:rsidRDefault="00302DA9" w:rsidP="007951AB">
      <w:pPr>
        <w:pStyle w:val="1"/>
        <w:ind w:firstLine="397"/>
      </w:pPr>
      <w:r w:rsidRPr="00561EC4">
        <w:rPr>
          <w:bCs/>
        </w:rPr>
        <w:t>Цель исследования:</w:t>
      </w:r>
      <w:r w:rsidR="00BC152D" w:rsidRPr="00561EC4">
        <w:rPr>
          <w:bCs/>
        </w:rPr>
        <w:t xml:space="preserve"> </w:t>
      </w:r>
      <w:r w:rsidR="00BC152D" w:rsidRPr="00561EC4">
        <w:t xml:space="preserve">определить </w:t>
      </w:r>
      <w:r w:rsidR="00EF3BC4" w:rsidRPr="00561EC4">
        <w:t>влияние</w:t>
      </w:r>
      <w:r w:rsidR="00BC152D" w:rsidRPr="00561EC4">
        <w:t xml:space="preserve"> параметр</w:t>
      </w:r>
      <w:r w:rsidR="00EF3BC4" w:rsidRPr="00561EC4">
        <w:t>ов</w:t>
      </w:r>
      <w:r w:rsidR="00BC152D" w:rsidRPr="00561EC4">
        <w:t xml:space="preserve"> </w:t>
      </w:r>
      <w:r w:rsidR="00EB7C3C" w:rsidRPr="00561EC4">
        <w:t>датчиков</w:t>
      </w:r>
      <w:r w:rsidR="00EF3BC4" w:rsidRPr="00561EC4">
        <w:t xml:space="preserve"> электрической проводимости почвы на измеряемые </w:t>
      </w:r>
      <w:r w:rsidR="002558F1" w:rsidRPr="00561EC4">
        <w:t>показатели</w:t>
      </w:r>
      <w:r w:rsidR="00EF3BC4" w:rsidRPr="00561EC4">
        <w:t>.</w:t>
      </w:r>
    </w:p>
    <w:p w14:paraId="0035FF19" w14:textId="77777777" w:rsidR="007951AB" w:rsidRPr="00561EC4" w:rsidRDefault="00302DA9" w:rsidP="007951AB">
      <w:pPr>
        <w:pStyle w:val="1"/>
        <w:ind w:firstLine="397"/>
        <w:rPr>
          <w:bCs/>
        </w:rPr>
      </w:pPr>
      <w:r w:rsidRPr="00561EC4">
        <w:rPr>
          <w:bCs/>
        </w:rPr>
        <w:t xml:space="preserve">Задача исследования: </w:t>
      </w:r>
    </w:p>
    <w:p w14:paraId="1CB90200" w14:textId="77777777" w:rsidR="007951AB" w:rsidRDefault="002558F1" w:rsidP="007951AB">
      <w:pPr>
        <w:pStyle w:val="1"/>
        <w:ind w:firstLine="397"/>
      </w:pPr>
      <w:r w:rsidRPr="00561EC4">
        <w:t>1. Определить измеряемые</w:t>
      </w:r>
      <w:r w:rsidRPr="002A0EA4">
        <w:t xml:space="preserve"> показатели для расчета электрической проводимости почвы</w:t>
      </w:r>
      <w:r w:rsidR="00F74E36" w:rsidRPr="002A0EA4">
        <w:t>;</w:t>
      </w:r>
    </w:p>
    <w:p w14:paraId="13EFD5F8" w14:textId="77777777" w:rsidR="007951AB" w:rsidRDefault="002558F1" w:rsidP="007951AB">
      <w:pPr>
        <w:pStyle w:val="1"/>
        <w:ind w:firstLine="397"/>
      </w:pPr>
      <w:r w:rsidRPr="002A0EA4">
        <w:t>2. Разработать схему работы измерительной секции на основании принцип</w:t>
      </w:r>
      <w:r w:rsidR="00FB34B4" w:rsidRPr="002A0EA4">
        <w:t>а</w:t>
      </w:r>
      <w:r w:rsidRPr="002A0EA4">
        <w:t xml:space="preserve"> кондуктометрии</w:t>
      </w:r>
      <w:r w:rsidR="00F74E36" w:rsidRPr="002A0EA4">
        <w:t>;</w:t>
      </w:r>
    </w:p>
    <w:p w14:paraId="75A29119" w14:textId="77777777" w:rsidR="007951AB" w:rsidRDefault="002558F1" w:rsidP="007951AB">
      <w:pPr>
        <w:pStyle w:val="1"/>
        <w:ind w:firstLine="397"/>
      </w:pPr>
      <w:r w:rsidRPr="002A0EA4">
        <w:t xml:space="preserve">3. </w:t>
      </w:r>
      <w:r w:rsidR="00477002" w:rsidRPr="002A0EA4">
        <w:t>Определить взаимосвязь измеряемых показателей.</w:t>
      </w:r>
    </w:p>
    <w:p w14:paraId="05C499EE" w14:textId="77777777" w:rsidR="007951AB" w:rsidRDefault="00757EDE" w:rsidP="007951AB">
      <w:pPr>
        <w:pStyle w:val="1"/>
        <w:ind w:firstLine="397"/>
      </w:pPr>
      <w:r w:rsidRPr="002A0EA4">
        <w:t>Проводимость почвы или э</w:t>
      </w:r>
      <w:r w:rsidR="002558F1" w:rsidRPr="002A0EA4">
        <w:t xml:space="preserve">лектропроводность </w:t>
      </w:r>
      <w:r w:rsidR="0077354F" w:rsidRPr="002A0EA4">
        <w:t xml:space="preserve">– </w:t>
      </w:r>
      <w:r w:rsidR="0077354F" w:rsidRPr="002A0EA4">
        <w:rPr>
          <w:color w:val="000000" w:themeColor="text1"/>
        </w:rPr>
        <w:t>показатель</w:t>
      </w:r>
      <w:r w:rsidR="002558F1" w:rsidRPr="002A0EA4">
        <w:rPr>
          <w:color w:val="000000" w:themeColor="text1"/>
        </w:rPr>
        <w:t xml:space="preserve"> способности почвы проводить электрический ток, которая зависти от концентрации ионов в почвенном растворе и их подвижности в почве</w:t>
      </w:r>
      <w:r w:rsidR="00A447B3" w:rsidRPr="002A0EA4">
        <w:rPr>
          <w:color w:val="000000" w:themeColor="text1"/>
        </w:rPr>
        <w:t xml:space="preserve"> [1]</w:t>
      </w:r>
      <w:r w:rsidR="002558F1" w:rsidRPr="002A0EA4">
        <w:rPr>
          <w:color w:val="000000" w:themeColor="text1"/>
        </w:rPr>
        <w:t xml:space="preserve">. </w:t>
      </w:r>
    </w:p>
    <w:p w14:paraId="717F76A0" w14:textId="77777777" w:rsidR="007951AB" w:rsidRDefault="00F74E36" w:rsidP="007951AB">
      <w:pPr>
        <w:pStyle w:val="1"/>
        <w:ind w:firstLine="397"/>
      </w:pPr>
      <w:r w:rsidRPr="002A0EA4">
        <w:t>Мелкие заряженные частицы, называемые ионами, помогают переносить электрический заряд через вещество. Ионы могут быть положительными или отрицательно заряжены. Чем больше этих частиц, тем выше проводимость или наоборот меньшее количество ионов ведет к снижению проводимости.</w:t>
      </w:r>
    </w:p>
    <w:p w14:paraId="5D61B819" w14:textId="77777777" w:rsidR="007951AB" w:rsidRDefault="00D23AAC" w:rsidP="007951AB">
      <w:pPr>
        <w:pStyle w:val="1"/>
        <w:ind w:firstLine="397"/>
      </w:pPr>
      <w:r w:rsidRPr="002A0EA4">
        <w:t xml:space="preserve">Электропроводность – </w:t>
      </w:r>
      <m:oMath>
        <m:r>
          <w:rPr>
            <w:rFonts w:ascii="Cambria Math" w:hAnsi="Cambria Math"/>
          </w:rPr>
          <m:t>σ</m:t>
        </m:r>
      </m:oMath>
      <w:r w:rsidR="00A20F86" w:rsidRPr="002A0EA4">
        <w:rPr>
          <w:rFonts w:eastAsiaTheme="minorEastAsia"/>
          <w:iCs/>
        </w:rPr>
        <w:t xml:space="preserve"> </w:t>
      </w:r>
      <w:r w:rsidR="00A20F86" w:rsidRPr="002A0EA4">
        <w:t>является величиной обратной электрическому</w:t>
      </w:r>
      <w:r w:rsidR="00AA3E16" w:rsidRPr="002A0EA4">
        <w:t xml:space="preserve"> сопротивлению</w:t>
      </w:r>
      <w:r w:rsidR="002F3032" w:rsidRPr="002A0EA4">
        <w:t xml:space="preserve"> – </w:t>
      </w:r>
      <m:oMath>
        <m:sSub>
          <m:sSubPr>
            <m:ctrlPr>
              <w:rPr>
                <w:rFonts w:ascii="Cambria Math" w:hAnsi="Cambria Math"/>
                <w:i/>
              </w:rPr>
            </m:ctrlPr>
          </m:sSubPr>
          <m:e>
            <m:r>
              <w:rPr>
                <w:rFonts w:ascii="Cambria Math" w:hAnsi="Cambria Math"/>
              </w:rPr>
              <m:t>ρ</m:t>
            </m:r>
          </m:e>
          <m:sub>
            <m:r>
              <w:rPr>
                <w:rFonts w:ascii="Cambria Math" w:hAnsi="Cambria Math"/>
              </w:rPr>
              <m:t>t</m:t>
            </m:r>
          </m:sub>
        </m:sSub>
      </m:oMath>
      <w:r w:rsidR="00FB18B0" w:rsidRPr="002A0EA4">
        <w:rPr>
          <w:rFonts w:eastAsiaTheme="minorEastAsia"/>
        </w:rPr>
        <w:t xml:space="preserve"> и измеряется в Сименсах (См)</w:t>
      </w:r>
      <w:r w:rsidR="002F3032" w:rsidRPr="002A0EA4">
        <w:t xml:space="preserve">. В нашем </w:t>
      </w:r>
      <w:r w:rsidR="00A20F86" w:rsidRPr="002A0EA4">
        <w:t xml:space="preserve">случае определялась удельная электропроводность почвы, </w:t>
      </w:r>
      <w:r w:rsidR="002F3032" w:rsidRPr="002A0EA4">
        <w:t xml:space="preserve">для нахождения </w:t>
      </w:r>
      <w:r w:rsidR="00A20F86" w:rsidRPr="002A0EA4">
        <w:t>которой определялось</w:t>
      </w:r>
      <w:r w:rsidRPr="002A0EA4">
        <w:t xml:space="preserve"> удельно</w:t>
      </w:r>
      <w:r w:rsidR="002F3032" w:rsidRPr="002A0EA4">
        <w:t>е</w:t>
      </w:r>
      <w:r w:rsidRPr="002A0EA4">
        <w:t xml:space="preserve"> </w:t>
      </w:r>
      <w:r w:rsidR="002F3032" w:rsidRPr="002A0EA4">
        <w:t xml:space="preserve">электрическое </w:t>
      </w:r>
      <w:r w:rsidRPr="002A0EA4">
        <w:t>сопротивлени</w:t>
      </w:r>
      <w:r w:rsidR="002F3032" w:rsidRPr="002A0EA4">
        <w:t>е</w:t>
      </w:r>
      <w:r w:rsidR="00A447B3" w:rsidRPr="002A0EA4">
        <w:t xml:space="preserve"> [2]</w:t>
      </w:r>
      <w:r w:rsidR="002F3032" w:rsidRPr="002A0EA4">
        <w:t>.</w:t>
      </w:r>
    </w:p>
    <w:p w14:paraId="13B03C5B" w14:textId="34DEAB63" w:rsidR="00D23AAC" w:rsidRPr="002A0EA4" w:rsidRDefault="00A20F86" w:rsidP="007951AB">
      <w:pPr>
        <w:pStyle w:val="1"/>
        <w:ind w:firstLine="397"/>
      </w:pPr>
      <w:r w:rsidRPr="002A0EA4">
        <w:t>Удельная э</w:t>
      </w:r>
      <w:r w:rsidR="002F3032" w:rsidRPr="002A0EA4">
        <w:t>лектропроводность почвы определял</w:t>
      </w:r>
      <w:r w:rsidR="00AE2510" w:rsidRPr="002A0EA4">
        <w:t>а</w:t>
      </w:r>
      <w:r w:rsidR="002F3032" w:rsidRPr="002A0EA4">
        <w:t>сь в соответствии с формулой:</w:t>
      </w:r>
    </w:p>
    <w:p w14:paraId="4302D8A3" w14:textId="2911ABF2" w:rsidR="00D23AAC" w:rsidRPr="002A0EA4" w:rsidRDefault="00A20F86" w:rsidP="00D23AAC">
      <w:pPr>
        <w:pStyle w:val="a5"/>
        <w:ind w:firstLine="0"/>
        <w:jc w:val="right"/>
        <w:rPr>
          <w:iCs/>
        </w:rPr>
      </w:pPr>
      <m:oMath>
        <m:r>
          <m:rPr>
            <m:sty m:val="p"/>
          </m:rPr>
          <w:rPr>
            <w:rFonts w:ascii="Cambria Math" w:hAnsi="Cambria Math"/>
          </w:rPr>
          <m:t>σ=</m:t>
        </m:r>
        <m:f>
          <m:fPr>
            <m:ctrlPr>
              <w:rPr>
                <w:rFonts w:ascii="Cambria Math" w:hAnsi="Cambria Math"/>
                <w:iCs/>
              </w:rPr>
            </m:ctrlPr>
          </m:fPr>
          <m:num>
            <m:r>
              <m:rPr>
                <m:sty m:val="p"/>
              </m:rPr>
              <w:rPr>
                <w:rFonts w:ascii="Cambria Math" w:hAnsi="Cambria Math"/>
              </w:rPr>
              <m:t>l</m:t>
            </m:r>
          </m:num>
          <m:den>
            <m:sSub>
              <m:sSubPr>
                <m:ctrlPr>
                  <w:rPr>
                    <w:rFonts w:ascii="Cambria Math" w:hAnsi="Cambria Math"/>
                    <w:iCs/>
                  </w:rPr>
                </m:ctrlPr>
              </m:sSubPr>
              <m:e>
                <m:r>
                  <m:rPr>
                    <m:sty m:val="p"/>
                  </m:rPr>
                  <w:rPr>
                    <w:rFonts w:ascii="Cambria Math" w:hAnsi="Cambria Math"/>
                  </w:rPr>
                  <m:t>ρ</m:t>
                </m:r>
              </m:e>
              <m:sub>
                <m:r>
                  <m:rPr>
                    <m:sty m:val="p"/>
                  </m:rPr>
                  <w:rPr>
                    <w:rFonts w:ascii="Cambria Math" w:hAnsi="Cambria Math"/>
                  </w:rPr>
                  <m:t>t</m:t>
                </m:r>
              </m:sub>
            </m:sSub>
          </m:den>
        </m:f>
      </m:oMath>
      <w:r w:rsidR="00D23AAC" w:rsidRPr="002A0EA4">
        <w:t>,</w:t>
      </w:r>
      <m:oMath>
        <m:r>
          <w:rPr>
            <w:rFonts w:ascii="Cambria Math" w:hAnsi="Cambria Math"/>
          </w:rPr>
          <m:t xml:space="preserve"> </m:t>
        </m:r>
        <m:r>
          <w:rPr>
            <w:rFonts w:ascii="Cambria Math" w:eastAsiaTheme="minorHAnsi" w:hAnsi="Cambria Math"/>
            <w:color w:val="000000" w:themeColor="text1"/>
          </w:rPr>
          <m:t>См</m:t>
        </m:r>
      </m:oMath>
      <w:r w:rsidR="002F3032" w:rsidRPr="002A0EA4">
        <w:rPr>
          <w:color w:val="000000" w:themeColor="text1"/>
        </w:rPr>
        <w:t>,</w:t>
      </w:r>
      <w:r w:rsidR="006175BC" w:rsidRPr="002A0EA4">
        <w:tab/>
      </w:r>
      <w:r w:rsidR="006175BC" w:rsidRPr="002A0EA4">
        <w:tab/>
      </w:r>
      <w:r w:rsidR="006175BC" w:rsidRPr="002A0EA4">
        <w:tab/>
      </w:r>
      <w:r w:rsidR="006175BC" w:rsidRPr="002A0EA4">
        <w:tab/>
      </w:r>
      <w:r w:rsidR="006175BC" w:rsidRPr="002A0EA4">
        <w:tab/>
      </w:r>
      <w:r w:rsidR="00D23AAC" w:rsidRPr="002A0EA4">
        <w:t xml:space="preserve"> (1)</w:t>
      </w:r>
    </w:p>
    <w:p w14:paraId="3C9CD565" w14:textId="2B9DD10B" w:rsidR="00AE2510" w:rsidRPr="002A0EA4" w:rsidRDefault="0041440A" w:rsidP="00AE2510">
      <w:pPr>
        <w:pStyle w:val="1"/>
        <w:ind w:firstLine="0"/>
        <w:rPr>
          <w:rFonts w:eastAsiaTheme="minorEastAsia"/>
          <w:color w:val="000000" w:themeColor="text1"/>
        </w:rPr>
      </w:pPr>
      <w:r w:rsidRPr="002A0EA4">
        <w:t xml:space="preserve">где </w:t>
      </w:r>
      <m:oMath>
        <m:sSub>
          <m:sSubPr>
            <m:ctrlPr>
              <w:rPr>
                <w:rFonts w:ascii="Cambria Math" w:hAnsi="Cambria Math"/>
                <w:iCs/>
              </w:rPr>
            </m:ctrlPr>
          </m:sSubPr>
          <m:e>
            <m:r>
              <m:rPr>
                <m:sty m:val="p"/>
              </m:rPr>
              <w:rPr>
                <w:rFonts w:ascii="Cambria Math" w:hAnsi="Cambria Math"/>
              </w:rPr>
              <m:t>ρ</m:t>
            </m:r>
          </m:e>
          <m:sub>
            <m:r>
              <m:rPr>
                <m:sty m:val="p"/>
              </m:rPr>
              <w:rPr>
                <w:rFonts w:ascii="Cambria Math" w:hAnsi="Cambria Math"/>
              </w:rPr>
              <m:t>t</m:t>
            </m:r>
          </m:sub>
        </m:sSub>
      </m:oMath>
      <w:r w:rsidRPr="002A0EA4">
        <w:rPr>
          <w:rFonts w:eastAsiaTheme="minorEastAsia"/>
          <w:iCs/>
        </w:rPr>
        <w:t xml:space="preserve"> – удельн</w:t>
      </w:r>
      <w:r w:rsidR="00E81446" w:rsidRPr="002A0EA4">
        <w:rPr>
          <w:rFonts w:eastAsiaTheme="minorEastAsia"/>
          <w:iCs/>
        </w:rPr>
        <w:t>ое</w:t>
      </w:r>
      <w:r w:rsidRPr="002A0EA4">
        <w:rPr>
          <w:rFonts w:eastAsiaTheme="minorEastAsia"/>
          <w:iCs/>
        </w:rPr>
        <w:t xml:space="preserve"> электр</w:t>
      </w:r>
      <w:r w:rsidR="00E81446" w:rsidRPr="002A0EA4">
        <w:rPr>
          <w:rFonts w:eastAsiaTheme="minorEastAsia"/>
          <w:iCs/>
        </w:rPr>
        <w:t>ическое сопротивление</w:t>
      </w:r>
      <w:r w:rsidRPr="002A0EA4">
        <w:rPr>
          <w:rFonts w:eastAsiaTheme="minorEastAsia"/>
          <w:iCs/>
        </w:rPr>
        <w:t xml:space="preserve"> почвы</w:t>
      </w:r>
      <w:r w:rsidR="00FB18B0" w:rsidRPr="002A0EA4">
        <w:rPr>
          <w:rFonts w:eastAsiaTheme="minorEastAsia"/>
          <w:iCs/>
        </w:rPr>
        <w:t>,</w:t>
      </w:r>
      <w:r w:rsidR="00AE2510" w:rsidRPr="002A0EA4">
        <w:rPr>
          <w:rFonts w:eastAsiaTheme="minorEastAsia"/>
          <w:iCs/>
        </w:rPr>
        <w:t xml:space="preserve"> </w:t>
      </w:r>
      <m:oMath>
        <m:r>
          <w:rPr>
            <w:rFonts w:ascii="Cambria Math" w:hAnsi="Cambria Math"/>
          </w:rPr>
          <m:t>Ом</m:t>
        </m:r>
        <m:r>
          <m:rPr>
            <m:sty m:val="p"/>
          </m:rPr>
          <w:rPr>
            <w:rFonts w:ascii="Cambria Math" w:hAnsi="Cambria Math"/>
            <w:color w:val="000000" w:themeColor="text1"/>
          </w:rPr>
          <m:t>∙</m:t>
        </m:r>
        <m:r>
          <w:rPr>
            <w:rFonts w:ascii="Cambria Math" w:hAnsi="Cambria Math"/>
            <w:color w:val="000000" w:themeColor="text1"/>
          </w:rPr>
          <m:t>м</m:t>
        </m:r>
      </m:oMath>
      <w:r w:rsidR="00AE2510" w:rsidRPr="002A0EA4">
        <w:rPr>
          <w:rFonts w:eastAsiaTheme="minorEastAsia"/>
          <w:color w:val="000000" w:themeColor="text1"/>
        </w:rPr>
        <w:t xml:space="preserve">. </w:t>
      </w:r>
    </w:p>
    <w:p w14:paraId="30BA8688" w14:textId="44AE49CC" w:rsidR="00D53439" w:rsidRPr="002A0EA4" w:rsidRDefault="00AE2510" w:rsidP="007951AB">
      <w:pPr>
        <w:pStyle w:val="1"/>
        <w:ind w:firstLine="397"/>
        <w:rPr>
          <w:rFonts w:eastAsiaTheme="minorEastAsia"/>
          <w:iCs/>
        </w:rPr>
      </w:pPr>
      <w:r w:rsidRPr="002A0EA4">
        <w:lastRenderedPageBreak/>
        <w:t>И</w:t>
      </w:r>
      <w:r w:rsidR="00D53439" w:rsidRPr="002A0EA4">
        <w:t xml:space="preserve">сходя из формулы (1) </w:t>
      </w:r>
      <w:r w:rsidR="00F74E36" w:rsidRPr="002A0EA4">
        <w:t>видно</w:t>
      </w:r>
      <w:r w:rsidR="00D53439" w:rsidRPr="002A0EA4">
        <w:t xml:space="preserve">, что </w:t>
      </w:r>
      <w:r w:rsidRPr="002A0EA4">
        <w:t>величина</w:t>
      </w:r>
      <w:r w:rsidR="00D53439" w:rsidRPr="002A0EA4">
        <w:t xml:space="preserve"> </w:t>
      </w:r>
      <w:r w:rsidR="00E81446" w:rsidRPr="002A0EA4">
        <w:rPr>
          <w:rFonts w:eastAsiaTheme="minorEastAsia"/>
          <w:iCs/>
        </w:rPr>
        <w:t>удельно</w:t>
      </w:r>
      <w:r w:rsidRPr="002A0EA4">
        <w:rPr>
          <w:rFonts w:eastAsiaTheme="minorEastAsia"/>
          <w:iCs/>
        </w:rPr>
        <w:t>го</w:t>
      </w:r>
      <w:r w:rsidR="00E81446" w:rsidRPr="002A0EA4">
        <w:rPr>
          <w:rFonts w:eastAsiaTheme="minorEastAsia"/>
          <w:iCs/>
        </w:rPr>
        <w:t xml:space="preserve"> электрическо</w:t>
      </w:r>
      <w:r w:rsidRPr="002A0EA4">
        <w:rPr>
          <w:rFonts w:eastAsiaTheme="minorEastAsia"/>
          <w:iCs/>
        </w:rPr>
        <w:t>го</w:t>
      </w:r>
      <w:r w:rsidR="00E81446" w:rsidRPr="002A0EA4">
        <w:rPr>
          <w:rFonts w:eastAsiaTheme="minorEastAsia"/>
          <w:iCs/>
        </w:rPr>
        <w:t xml:space="preserve"> сопротивлени</w:t>
      </w:r>
      <w:r w:rsidRPr="002A0EA4">
        <w:rPr>
          <w:rFonts w:eastAsiaTheme="minorEastAsia"/>
          <w:iCs/>
        </w:rPr>
        <w:t>я</w:t>
      </w:r>
      <w:r w:rsidR="00E81446" w:rsidRPr="002A0EA4">
        <w:rPr>
          <w:rFonts w:eastAsiaTheme="minorEastAsia"/>
          <w:iCs/>
        </w:rPr>
        <w:t xml:space="preserve"> почвы</w:t>
      </w:r>
      <w:r w:rsidRPr="002A0EA4">
        <w:rPr>
          <w:rFonts w:eastAsiaTheme="minorEastAsia"/>
          <w:iCs/>
        </w:rPr>
        <w:t xml:space="preserve"> оказывает влияние на её</w:t>
      </w:r>
      <w:r w:rsidR="00960C97" w:rsidRPr="002A0EA4">
        <w:rPr>
          <w:rFonts w:eastAsiaTheme="minorEastAsia"/>
          <w:iCs/>
        </w:rPr>
        <w:t xml:space="preserve"> удельную</w:t>
      </w:r>
      <w:r w:rsidRPr="002A0EA4">
        <w:rPr>
          <w:rFonts w:eastAsiaTheme="minorEastAsia"/>
          <w:iCs/>
        </w:rPr>
        <w:t xml:space="preserve"> электропроводность</w:t>
      </w:r>
      <w:r w:rsidR="00E81446" w:rsidRPr="002A0EA4">
        <w:rPr>
          <w:rFonts w:eastAsiaTheme="minorEastAsia"/>
          <w:iCs/>
        </w:rPr>
        <w:t>.</w:t>
      </w:r>
    </w:p>
    <w:p w14:paraId="10CF79CF" w14:textId="02D28BE4" w:rsidR="00D23AAC" w:rsidRPr="002A0EA4" w:rsidRDefault="00AE2510" w:rsidP="007951AB">
      <w:pPr>
        <w:pStyle w:val="1"/>
        <w:ind w:firstLine="397"/>
      </w:pPr>
      <w:r w:rsidRPr="002A0EA4">
        <w:t>Удельное электрическое сопротивление почвы</w:t>
      </w:r>
      <w:r w:rsidR="001444F6" w:rsidRPr="002A0EA4">
        <w:t xml:space="preserve"> – </w:t>
      </w:r>
      <w:r w:rsidR="00B5144D" w:rsidRPr="002A0EA4">
        <w:t>выражает способность проводить электрический ток через определенный объем почвы</w:t>
      </w:r>
      <w:r w:rsidR="00F667ED" w:rsidRPr="002A0EA4">
        <w:t xml:space="preserve"> </w:t>
      </w:r>
      <w:r w:rsidR="001D5CEE" w:rsidRPr="002A0EA4">
        <w:rPr>
          <w:rFonts w:eastAsiaTheme="minorEastAsia"/>
          <w:iCs/>
        </w:rPr>
        <w:t xml:space="preserve">и </w:t>
      </w:r>
      <w:r w:rsidR="001444F6" w:rsidRPr="002A0EA4">
        <w:rPr>
          <w:rFonts w:eastAsiaTheme="minorEastAsia"/>
          <w:iCs/>
        </w:rPr>
        <w:t>определяется по формуле</w:t>
      </w:r>
      <w:r w:rsidR="00A447B3" w:rsidRPr="002A0EA4">
        <w:rPr>
          <w:rFonts w:eastAsiaTheme="minorEastAsia"/>
          <w:iCs/>
        </w:rPr>
        <w:t xml:space="preserve"> [3]</w:t>
      </w:r>
      <w:r w:rsidR="00FB34B4" w:rsidRPr="002A0EA4">
        <w:rPr>
          <w:rFonts w:eastAsiaTheme="minorEastAsia"/>
          <w:iCs/>
        </w:rPr>
        <w:t>:</w:t>
      </w:r>
      <w:r w:rsidR="001444F6" w:rsidRPr="002A0EA4">
        <w:rPr>
          <w:rFonts w:eastAsiaTheme="minorEastAsia"/>
          <w:iCs/>
        </w:rPr>
        <w:t xml:space="preserve"> </w:t>
      </w:r>
    </w:p>
    <w:p w14:paraId="7E48091B" w14:textId="7E743BEA" w:rsidR="0041440A" w:rsidRPr="002A0EA4" w:rsidRDefault="008912DB" w:rsidP="00434B2B">
      <w:pPr>
        <w:pStyle w:val="1"/>
        <w:ind w:firstLine="0"/>
        <w:jc w:val="right"/>
        <w:rPr>
          <w:rFonts w:eastAsiaTheme="minorEastAsia"/>
          <w:color w:val="000000" w:themeColor="text1"/>
        </w:rPr>
      </w:pPr>
      <m:oMath>
        <m:sSub>
          <m:sSubPr>
            <m:ctrlPr>
              <w:rPr>
                <w:rFonts w:ascii="Cambria Math" w:hAnsi="Cambria Math"/>
                <w:iCs/>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t</m:t>
            </m:r>
          </m:sub>
        </m:sSub>
        <m:r>
          <m:rPr>
            <m:sty m:val="p"/>
          </m:rPr>
          <w:rPr>
            <w:rFonts w:ascii="Cambria Math" w:hAnsi="Cambria Math"/>
            <w:color w:val="000000" w:themeColor="text1"/>
          </w:rPr>
          <m:t>=</m:t>
        </m:r>
        <m:f>
          <m:fPr>
            <m:ctrlPr>
              <w:rPr>
                <w:rFonts w:ascii="Cambria Math" w:hAnsi="Cambria Math"/>
                <w:iCs/>
                <w:color w:val="000000" w:themeColor="text1"/>
              </w:rPr>
            </m:ctrlPr>
          </m:fPr>
          <m:num>
            <m:r>
              <m:rPr>
                <m:sty m:val="p"/>
              </m:rPr>
              <w:rPr>
                <w:rFonts w:ascii="Cambria Math" w:hAnsi="Cambria Math"/>
                <w:color w:val="000000" w:themeColor="text1"/>
              </w:rPr>
              <m:t>R∙s</m:t>
            </m:r>
          </m:num>
          <m:den>
            <m:r>
              <m:rPr>
                <m:sty m:val="p"/>
              </m:rPr>
              <w:rPr>
                <w:rFonts w:ascii="Cambria Math" w:hAnsi="Cambria Math"/>
                <w:color w:val="000000" w:themeColor="text1"/>
              </w:rPr>
              <m:t>l</m:t>
            </m:r>
          </m:den>
        </m:f>
        <m:r>
          <m:rPr>
            <m:sty m:val="p"/>
          </m:rPr>
          <w:rPr>
            <w:rFonts w:ascii="Cambria Math" w:hAnsi="Cambria Math"/>
            <w:color w:val="000000" w:themeColor="text1"/>
          </w:rPr>
          <m:t>=</m:t>
        </m:r>
        <m:f>
          <m:fPr>
            <m:ctrlPr>
              <w:rPr>
                <w:rFonts w:ascii="Cambria Math" w:hAnsi="Cambria Math"/>
                <w:iCs/>
                <w:color w:val="000000" w:themeColor="text1"/>
              </w:rPr>
            </m:ctrlPr>
          </m:fPr>
          <m:num>
            <m:r>
              <m:rPr>
                <m:sty m:val="p"/>
              </m:rPr>
              <w:rPr>
                <w:rFonts w:ascii="Cambria Math" w:hAnsi="Cambria Math"/>
                <w:color w:val="000000" w:themeColor="text1"/>
              </w:rPr>
              <m:t>U∙s</m:t>
            </m:r>
          </m:num>
          <m:den>
            <m:r>
              <m:rPr>
                <m:sty m:val="p"/>
              </m:rPr>
              <w:rPr>
                <w:rFonts w:ascii="Cambria Math" w:hAnsi="Cambria Math"/>
                <w:color w:val="000000" w:themeColor="text1"/>
              </w:rPr>
              <m:t>I∙l</m:t>
            </m:r>
          </m:den>
        </m:f>
      </m:oMath>
      <w:r w:rsidR="002558F1" w:rsidRPr="002A0EA4">
        <w:rPr>
          <w:rFonts w:eastAsiaTheme="minorEastAsia"/>
          <w:iCs/>
          <w:color w:val="000000" w:themeColor="text1"/>
        </w:rPr>
        <w:t>,</w:t>
      </w:r>
      <w:r w:rsidR="00434B2B" w:rsidRPr="002A0EA4">
        <w:rPr>
          <w:rFonts w:eastAsiaTheme="minorEastAsia"/>
          <w:iCs/>
        </w:rPr>
        <w:t xml:space="preserve"> </w:t>
      </w:r>
      <m:oMath>
        <m:r>
          <w:rPr>
            <w:rFonts w:ascii="Cambria Math" w:hAnsi="Cambria Math"/>
          </w:rPr>
          <m:t>Ом</m:t>
        </m:r>
        <m:r>
          <m:rPr>
            <m:sty m:val="p"/>
          </m:rPr>
          <w:rPr>
            <w:rFonts w:ascii="Cambria Math" w:hAnsi="Cambria Math"/>
            <w:color w:val="000000" w:themeColor="text1"/>
          </w:rPr>
          <m:t>∙</m:t>
        </m:r>
        <m:r>
          <w:rPr>
            <w:rFonts w:ascii="Cambria Math" w:hAnsi="Cambria Math"/>
            <w:color w:val="000000" w:themeColor="text1"/>
          </w:rPr>
          <m:t>м</m:t>
        </m:r>
      </m:oMath>
      <w:r w:rsidR="00434B2B" w:rsidRPr="002A0EA4">
        <w:rPr>
          <w:rFonts w:eastAsiaTheme="minorEastAsia"/>
          <w:color w:val="000000" w:themeColor="text1"/>
        </w:rPr>
        <w:t>,</w:t>
      </w:r>
      <w:r w:rsidR="006175BC" w:rsidRPr="002A0EA4">
        <w:rPr>
          <w:rFonts w:eastAsiaTheme="minorEastAsia"/>
          <w:color w:val="000000" w:themeColor="text1"/>
        </w:rPr>
        <w:tab/>
      </w:r>
      <w:r w:rsidR="006175BC" w:rsidRPr="002A0EA4">
        <w:rPr>
          <w:rFonts w:eastAsiaTheme="minorEastAsia"/>
          <w:color w:val="000000" w:themeColor="text1"/>
        </w:rPr>
        <w:tab/>
      </w:r>
      <w:r w:rsidR="006175BC" w:rsidRPr="002A0EA4">
        <w:rPr>
          <w:rFonts w:eastAsiaTheme="minorEastAsia"/>
          <w:color w:val="000000" w:themeColor="text1"/>
        </w:rPr>
        <w:tab/>
      </w:r>
      <w:r w:rsidR="006175BC" w:rsidRPr="002A0EA4">
        <w:rPr>
          <w:rFonts w:eastAsiaTheme="minorEastAsia"/>
          <w:color w:val="000000" w:themeColor="text1"/>
        </w:rPr>
        <w:tab/>
      </w:r>
      <w:r w:rsidR="002558F1" w:rsidRPr="002A0EA4">
        <w:rPr>
          <w:rFonts w:eastAsiaTheme="minorEastAsia"/>
          <w:color w:val="000000" w:themeColor="text1"/>
        </w:rPr>
        <w:t>(</w:t>
      </w:r>
      <w:r w:rsidR="001444F6" w:rsidRPr="002A0EA4">
        <w:rPr>
          <w:rFonts w:eastAsiaTheme="minorEastAsia"/>
          <w:color w:val="000000" w:themeColor="text1"/>
        </w:rPr>
        <w:t>2</w:t>
      </w:r>
      <w:r w:rsidR="002558F1" w:rsidRPr="002A0EA4">
        <w:rPr>
          <w:rFonts w:eastAsiaTheme="minorEastAsia"/>
          <w:color w:val="000000" w:themeColor="text1"/>
        </w:rPr>
        <w:t>)</w:t>
      </w:r>
    </w:p>
    <w:p w14:paraId="414CFD00" w14:textId="52A20B28" w:rsidR="009344C1" w:rsidRPr="002A0EA4" w:rsidRDefault="0041440A" w:rsidP="00434B2B">
      <w:pPr>
        <w:pStyle w:val="1"/>
        <w:ind w:firstLine="0"/>
        <w:rPr>
          <w:color w:val="000000" w:themeColor="text1"/>
        </w:rPr>
      </w:pPr>
      <w:r w:rsidRPr="002A0EA4">
        <w:t xml:space="preserve">где </w:t>
      </w:r>
      <w:r w:rsidRPr="002A0EA4">
        <w:rPr>
          <w:lang w:val="en-US"/>
        </w:rPr>
        <w:t>U</w:t>
      </w:r>
      <w:r w:rsidRPr="002A0EA4">
        <w:t xml:space="preserve"> </w:t>
      </w:r>
      <w:r w:rsidRPr="002A0EA4">
        <w:rPr>
          <w:color w:val="000000" w:themeColor="text1"/>
        </w:rPr>
        <w:t xml:space="preserve">и </w:t>
      </w:r>
      <w:r w:rsidRPr="002A0EA4">
        <w:rPr>
          <w:color w:val="000000" w:themeColor="text1"/>
          <w:lang w:val="en-US"/>
        </w:rPr>
        <w:t>I</w:t>
      </w:r>
      <w:r w:rsidRPr="002A0EA4">
        <w:rPr>
          <w:color w:val="000000" w:themeColor="text1"/>
        </w:rPr>
        <w:t xml:space="preserve"> – замеренные значения падения напряжения между электродами и ток в цепи установки соответственно; </w:t>
      </w:r>
      <w:r w:rsidRPr="002A0EA4">
        <w:rPr>
          <w:lang w:val="en-US"/>
        </w:rPr>
        <w:t>s</w:t>
      </w:r>
      <w:r w:rsidRPr="002A0EA4">
        <w:t xml:space="preserve"> – </w:t>
      </w:r>
      <w:r w:rsidRPr="002A0EA4">
        <w:rPr>
          <w:color w:val="000000" w:themeColor="text1"/>
        </w:rPr>
        <w:t xml:space="preserve">площадь перпендикулярного силовым линиям сечения </w:t>
      </w:r>
      <w:r w:rsidR="00F667ED" w:rsidRPr="002A0EA4">
        <w:rPr>
          <w:color w:val="000000" w:themeColor="text1"/>
        </w:rPr>
        <w:t>почвенного образца</w:t>
      </w:r>
      <w:r w:rsidRPr="002A0EA4">
        <w:rPr>
          <w:color w:val="000000" w:themeColor="text1"/>
        </w:rPr>
        <w:t xml:space="preserve">; </w:t>
      </w:r>
      <m:oMath>
        <m:r>
          <m:rPr>
            <m:sty m:val="p"/>
          </m:rPr>
          <w:rPr>
            <w:rFonts w:ascii="Cambria Math" w:hAnsi="Cambria Math"/>
            <w:color w:val="000000" w:themeColor="text1"/>
          </w:rPr>
          <m:t>l</m:t>
        </m:r>
      </m:oMath>
      <w:r w:rsidRPr="002A0EA4">
        <w:rPr>
          <w:color w:val="000000" w:themeColor="text1"/>
        </w:rPr>
        <w:t xml:space="preserve"> – расстояние между электродами.</w:t>
      </w:r>
    </w:p>
    <w:p w14:paraId="2D92E7B5" w14:textId="402CEB76" w:rsidR="0077354F" w:rsidRPr="002A0EA4" w:rsidRDefault="0077354F" w:rsidP="007951AB">
      <w:pPr>
        <w:pStyle w:val="1"/>
        <w:ind w:firstLine="397"/>
      </w:pPr>
      <w:r w:rsidRPr="002A0EA4">
        <w:t>В соответствии с формулой (2) основными измеряемыми показателями для определения удельного электросопротивления будут являться сила тока и напряжение, а также расстояние между электродами и площадь их поперечного сечения.</w:t>
      </w:r>
    </w:p>
    <w:p w14:paraId="4FE28676" w14:textId="4EECD4E5" w:rsidR="00EF3BC4" w:rsidRPr="002A0EA4" w:rsidRDefault="00EF3BC4" w:rsidP="007951AB">
      <w:pPr>
        <w:pStyle w:val="1"/>
        <w:ind w:firstLine="397"/>
      </w:pPr>
      <w:r w:rsidRPr="002A0EA4">
        <w:t xml:space="preserve">Предложенная нами концепция измерительной секции основана на </w:t>
      </w:r>
      <w:r w:rsidR="00434B2B" w:rsidRPr="002A0EA4">
        <w:t>методе кондуктометрии</w:t>
      </w:r>
      <w:r w:rsidRPr="002A0EA4">
        <w:t xml:space="preserve"> (рис.</w:t>
      </w:r>
      <w:r w:rsidR="001D5CEE" w:rsidRPr="002A0EA4">
        <w:t xml:space="preserve"> </w:t>
      </w:r>
      <w:r w:rsidRPr="002A0EA4">
        <w:t>1). Секция состоит из двух электродов для подачи тока (</w:t>
      </w:r>
      <w:r w:rsidRPr="002A0EA4">
        <w:rPr>
          <w:lang w:val="en-US"/>
        </w:rPr>
        <w:t>C</w:t>
      </w:r>
      <w:r w:rsidRPr="002A0EA4">
        <w:rPr>
          <w:vertAlign w:val="subscript"/>
        </w:rPr>
        <w:t xml:space="preserve">1 </w:t>
      </w:r>
      <w:r w:rsidRPr="002A0EA4">
        <w:t xml:space="preserve">и </w:t>
      </w:r>
      <w:r w:rsidRPr="002A0EA4">
        <w:rPr>
          <w:lang w:val="en-US"/>
        </w:rPr>
        <w:t>C</w:t>
      </w:r>
      <w:r w:rsidRPr="002A0EA4">
        <w:rPr>
          <w:vertAlign w:val="subscript"/>
        </w:rPr>
        <w:t>2</w:t>
      </w:r>
      <w:r w:rsidRPr="002A0EA4">
        <w:t>) и двух электродов для измерения напряжения в почве (</w:t>
      </w:r>
      <w:r w:rsidRPr="002A0EA4">
        <w:rPr>
          <w:lang w:val="en-US"/>
        </w:rPr>
        <w:t>P</w:t>
      </w:r>
      <w:r w:rsidRPr="002A0EA4">
        <w:rPr>
          <w:vertAlign w:val="subscript"/>
        </w:rPr>
        <w:t xml:space="preserve">1 </w:t>
      </w:r>
      <w:r w:rsidRPr="002A0EA4">
        <w:t xml:space="preserve">и </w:t>
      </w:r>
      <w:r w:rsidRPr="002A0EA4">
        <w:rPr>
          <w:lang w:val="en-US"/>
        </w:rPr>
        <w:t>P</w:t>
      </w:r>
      <w:r w:rsidRPr="002A0EA4">
        <w:rPr>
          <w:vertAlign w:val="subscript"/>
        </w:rPr>
        <w:t>2</w:t>
      </w:r>
      <w:r w:rsidRPr="002A0EA4">
        <w:t>). Подача тока происходит через электроды, которые находятся на определенном расстоянии друг от друга. Измерение напряжения происходит между другими двумя электродами, которые также находятся на определенном расстоянии друг от друга. Данные с электродов передаются на измерительные приборы (амперметр и вольтметр)</w:t>
      </w:r>
      <w:r w:rsidR="00A20F86" w:rsidRPr="002A0EA4">
        <w:t xml:space="preserve"> </w:t>
      </w:r>
      <w:r w:rsidRPr="002A0EA4">
        <w:t>для дальнейшей обработки и определения электропроводности почвы [</w:t>
      </w:r>
      <w:r w:rsidR="00A447B3" w:rsidRPr="002A0EA4">
        <w:t>4</w:t>
      </w:r>
      <w:r w:rsidRPr="002A0EA4">
        <w:t>].</w:t>
      </w:r>
    </w:p>
    <w:p w14:paraId="404D361B" w14:textId="77777777" w:rsidR="00EF3BC4" w:rsidRPr="002A0EA4" w:rsidRDefault="00EF3BC4" w:rsidP="00EF3BC4">
      <w:pPr>
        <w:pStyle w:val="a5"/>
      </w:pPr>
    </w:p>
    <w:p w14:paraId="6D219075" w14:textId="77777777" w:rsidR="00EF3BC4" w:rsidRPr="002A0EA4" w:rsidRDefault="00EF3BC4" w:rsidP="00EF3BC4">
      <w:pPr>
        <w:pStyle w:val="a9"/>
        <w:ind w:firstLine="0"/>
        <w:jc w:val="center"/>
      </w:pPr>
      <w:r w:rsidRPr="002A0EA4">
        <w:rPr>
          <w:rStyle w:val="fontstyle21"/>
          <w:noProof/>
        </w:rPr>
        <w:drawing>
          <wp:inline distT="0" distB="0" distL="0" distR="0" wp14:anchorId="63393396" wp14:editId="247CF063">
            <wp:extent cx="3152143" cy="2656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32" t="4442" r="3154" b="7023"/>
                    <a:stretch/>
                  </pic:blipFill>
                  <pic:spPr bwMode="auto">
                    <a:xfrm>
                      <a:off x="0" y="0"/>
                      <a:ext cx="3164824" cy="2667528"/>
                    </a:xfrm>
                    <a:prstGeom prst="rect">
                      <a:avLst/>
                    </a:prstGeom>
                    <a:noFill/>
                    <a:ln>
                      <a:noFill/>
                    </a:ln>
                    <a:extLst>
                      <a:ext uri="{53640926-AAD7-44D8-BBD7-CCE9431645EC}">
                        <a14:shadowObscured xmlns:a14="http://schemas.microsoft.com/office/drawing/2010/main"/>
                      </a:ext>
                    </a:extLst>
                  </pic:spPr>
                </pic:pic>
              </a:graphicData>
            </a:graphic>
          </wp:inline>
        </w:drawing>
      </w:r>
    </w:p>
    <w:p w14:paraId="2476F639" w14:textId="03391987" w:rsidR="00A20F86" w:rsidRPr="002A0EA4" w:rsidRDefault="00EF3BC4" w:rsidP="003329F4">
      <w:pPr>
        <w:pStyle w:val="ab"/>
        <w:spacing w:after="0"/>
        <w:jc w:val="center"/>
        <w:rPr>
          <w:rFonts w:ascii="Times New Roman" w:hAnsi="Times New Roman" w:cs="Times New Roman"/>
          <w:i w:val="0"/>
          <w:iCs w:val="0"/>
          <w:color w:val="000000" w:themeColor="text1"/>
          <w:sz w:val="24"/>
          <w:szCs w:val="24"/>
        </w:rPr>
      </w:pPr>
      <w:r w:rsidRPr="002A0EA4">
        <w:rPr>
          <w:rFonts w:ascii="Times New Roman" w:hAnsi="Times New Roman" w:cs="Times New Roman"/>
          <w:i w:val="0"/>
          <w:iCs w:val="0"/>
          <w:color w:val="000000" w:themeColor="text1"/>
          <w:sz w:val="24"/>
          <w:szCs w:val="24"/>
        </w:rPr>
        <w:t xml:space="preserve">Рисунок 1 – </w:t>
      </w:r>
      <w:proofErr w:type="spellStart"/>
      <w:r w:rsidR="00561EC4">
        <w:rPr>
          <w:rFonts w:ascii="Times New Roman" w:hAnsi="Times New Roman" w:cs="Times New Roman"/>
          <w:i w:val="0"/>
          <w:iCs w:val="0"/>
          <w:color w:val="000000" w:themeColor="text1"/>
          <w:sz w:val="24"/>
          <w:szCs w:val="24"/>
        </w:rPr>
        <w:t>Ч</w:t>
      </w:r>
      <w:r w:rsidRPr="002A0EA4">
        <w:rPr>
          <w:rFonts w:ascii="Times New Roman" w:hAnsi="Times New Roman" w:cs="Times New Roman"/>
          <w:i w:val="0"/>
          <w:iCs w:val="0"/>
          <w:color w:val="000000" w:themeColor="text1"/>
          <w:sz w:val="24"/>
          <w:szCs w:val="24"/>
        </w:rPr>
        <w:t>етырехэлектродная</w:t>
      </w:r>
      <w:proofErr w:type="spellEnd"/>
      <w:r w:rsidRPr="002A0EA4">
        <w:rPr>
          <w:rFonts w:ascii="Times New Roman" w:hAnsi="Times New Roman" w:cs="Times New Roman"/>
          <w:i w:val="0"/>
          <w:iCs w:val="0"/>
          <w:color w:val="000000" w:themeColor="text1"/>
          <w:sz w:val="24"/>
          <w:szCs w:val="24"/>
        </w:rPr>
        <w:t xml:space="preserve"> схема секции для измерения электропроводности</w:t>
      </w:r>
      <w:r w:rsidR="00707274" w:rsidRPr="002A0EA4">
        <w:rPr>
          <w:rFonts w:ascii="Times New Roman" w:hAnsi="Times New Roman" w:cs="Times New Roman"/>
          <w:i w:val="0"/>
          <w:iCs w:val="0"/>
          <w:color w:val="000000" w:themeColor="text1"/>
          <w:sz w:val="24"/>
          <w:szCs w:val="24"/>
        </w:rPr>
        <w:t xml:space="preserve"> почвы</w:t>
      </w:r>
      <w:r w:rsidRPr="002A0EA4">
        <w:rPr>
          <w:rFonts w:ascii="Times New Roman" w:hAnsi="Times New Roman" w:cs="Times New Roman"/>
          <w:i w:val="0"/>
          <w:iCs w:val="0"/>
          <w:color w:val="000000" w:themeColor="text1"/>
          <w:sz w:val="24"/>
          <w:szCs w:val="24"/>
        </w:rPr>
        <w:t>: 1 – источник переменного тока; 2 – амперметр; 3 – вольтметр; 4 – токовые электроды; 5 – потенциальные электроды; 6 – почва</w:t>
      </w:r>
    </w:p>
    <w:p w14:paraId="541C0DD6" w14:textId="5D4C244B" w:rsidR="00A20F86" w:rsidRPr="002A0EA4" w:rsidRDefault="009F1467" w:rsidP="007951AB">
      <w:pPr>
        <w:pStyle w:val="1"/>
        <w:ind w:firstLine="397"/>
      </w:pPr>
      <w:r w:rsidRPr="002A0EA4">
        <w:t xml:space="preserve">При проведении измерений необходимо учитывать </w:t>
      </w:r>
      <w:r w:rsidR="00F66E10" w:rsidRPr="002A0EA4">
        <w:t>некоторые</w:t>
      </w:r>
      <w:r w:rsidRPr="002A0EA4">
        <w:t xml:space="preserve"> показатели, влияющие на </w:t>
      </w:r>
      <w:r w:rsidR="003329F4" w:rsidRPr="002A0EA4">
        <w:t>удельное электрическое сопротивление</w:t>
      </w:r>
      <w:r w:rsidR="00A95735" w:rsidRPr="002A0EA4">
        <w:t xml:space="preserve">, а как следствие и на </w:t>
      </w:r>
      <w:r w:rsidR="003329F4" w:rsidRPr="002A0EA4">
        <w:t xml:space="preserve">электропроводность </w:t>
      </w:r>
      <w:r w:rsidRPr="002A0EA4">
        <w:t>почвы.</w:t>
      </w:r>
      <w:r w:rsidR="00F66E10" w:rsidRPr="002A0EA4">
        <w:t xml:space="preserve"> </w:t>
      </w:r>
      <w:r w:rsidR="00A95735" w:rsidRPr="002A0EA4">
        <w:t>Такими</w:t>
      </w:r>
      <w:r w:rsidRPr="002A0EA4">
        <w:t xml:space="preserve"> показателями являются напряжени</w:t>
      </w:r>
      <w:r w:rsidR="00F66E10" w:rsidRPr="002A0EA4">
        <w:t>е</w:t>
      </w:r>
      <w:r w:rsidRPr="002A0EA4">
        <w:t xml:space="preserve"> и сила тока.</w:t>
      </w:r>
    </w:p>
    <w:p w14:paraId="17A619C0" w14:textId="09520313" w:rsidR="00D66239" w:rsidRPr="002A0EA4" w:rsidRDefault="00A56C89" w:rsidP="007951AB">
      <w:pPr>
        <w:pStyle w:val="1"/>
        <w:ind w:firstLine="397"/>
        <w:rPr>
          <w:highlight w:val="green"/>
        </w:rPr>
      </w:pPr>
      <w:r w:rsidRPr="002A0EA4">
        <w:t>Значения силы тока и удельного</w:t>
      </w:r>
      <w:r w:rsidR="003329F4" w:rsidRPr="002A0EA4">
        <w:t xml:space="preserve"> электрического</w:t>
      </w:r>
      <w:r w:rsidRPr="002A0EA4">
        <w:t xml:space="preserve"> сопротивления почвы обратно </w:t>
      </w:r>
      <w:r w:rsidRPr="002A0EA4">
        <w:rPr>
          <w:color w:val="auto"/>
        </w:rPr>
        <w:t xml:space="preserve">пропорциональны друг другу. </w:t>
      </w:r>
      <w:r w:rsidRPr="002A0EA4">
        <w:t>Если увеличивается сил</w:t>
      </w:r>
      <w:r w:rsidR="00776EAC" w:rsidRPr="002A0EA4">
        <w:t>а</w:t>
      </w:r>
      <w:r w:rsidRPr="002A0EA4">
        <w:t xml:space="preserve"> тока</w:t>
      </w:r>
      <w:r w:rsidR="006F3B54" w:rsidRPr="002A0EA4">
        <w:t xml:space="preserve">, протекающего через почву при одинаковом напряжении, то удельное </w:t>
      </w:r>
      <w:r w:rsidR="003329F4" w:rsidRPr="002A0EA4">
        <w:t>электр</w:t>
      </w:r>
      <w:r w:rsidR="00A95735" w:rsidRPr="002A0EA4">
        <w:t>ическое с</w:t>
      </w:r>
      <w:r w:rsidR="003329F4" w:rsidRPr="002A0EA4">
        <w:t>о</w:t>
      </w:r>
      <w:r w:rsidR="006F3B54" w:rsidRPr="002A0EA4">
        <w:t xml:space="preserve">противление уменьшается. </w:t>
      </w:r>
      <w:r w:rsidR="00F74E36" w:rsidRPr="002A0EA4">
        <w:t>Данный факт</w:t>
      </w:r>
      <w:r w:rsidR="006F3B54" w:rsidRPr="002A0EA4">
        <w:t xml:space="preserve"> объясняется тем, что почва</w:t>
      </w:r>
      <w:r w:rsidR="0077354F" w:rsidRPr="002A0EA4">
        <w:t xml:space="preserve"> представляет собой </w:t>
      </w:r>
      <w:r w:rsidR="00D66239" w:rsidRPr="002A0EA4">
        <w:t>не перемешиваемый электролит, отличающийся высоким удельным электрическим сопротивлением, которая обусловлена солевым составом, содержанием металлов и пористостью почвы [5].</w:t>
      </w:r>
      <w:r w:rsidR="00B1331A" w:rsidRPr="002A0EA4">
        <w:t xml:space="preserve"> </w:t>
      </w:r>
    </w:p>
    <w:p w14:paraId="0ADA3F9D" w14:textId="536A5A8A" w:rsidR="00DC77E2" w:rsidRPr="002A0EA4" w:rsidRDefault="00FB4F56" w:rsidP="007951AB">
      <w:pPr>
        <w:pStyle w:val="1"/>
        <w:ind w:firstLine="397"/>
      </w:pPr>
      <w:r w:rsidRPr="002A0EA4">
        <w:lastRenderedPageBreak/>
        <w:t xml:space="preserve">Напряжение связано с силой тока, при этом, </w:t>
      </w:r>
      <w:r w:rsidR="00A528A8" w:rsidRPr="002A0EA4">
        <w:t>чем больше сила тока, тем больше напряжение</w:t>
      </w:r>
      <w:r w:rsidRPr="002A0EA4">
        <w:t>. Также</w:t>
      </w:r>
      <w:r w:rsidR="00A95735" w:rsidRPr="002A0EA4">
        <w:t>,</w:t>
      </w:r>
      <w:r w:rsidRPr="002A0EA4">
        <w:t xml:space="preserve"> н</w:t>
      </w:r>
      <w:r w:rsidR="00776EAC" w:rsidRPr="002A0EA4">
        <w:t xml:space="preserve">апряжение </w:t>
      </w:r>
      <w:r w:rsidR="00A528A8" w:rsidRPr="002A0EA4">
        <w:t>прямо пропорционально удельно</w:t>
      </w:r>
      <w:r w:rsidRPr="002A0EA4">
        <w:t>му</w:t>
      </w:r>
      <w:r w:rsidR="003329F4" w:rsidRPr="002A0EA4">
        <w:t xml:space="preserve"> электрическому</w:t>
      </w:r>
      <w:r w:rsidR="00A528A8" w:rsidRPr="002A0EA4">
        <w:t xml:space="preserve"> сопротивлени</w:t>
      </w:r>
      <w:r w:rsidRPr="002A0EA4">
        <w:t>ю</w:t>
      </w:r>
      <w:r w:rsidR="00A528A8" w:rsidRPr="002A0EA4">
        <w:t>, но обратно пропорционально</w:t>
      </w:r>
      <w:r w:rsidR="003329F4" w:rsidRPr="002A0EA4">
        <w:t xml:space="preserve"> электропроводности почвы</w:t>
      </w:r>
      <w:r w:rsidR="00A528A8" w:rsidRPr="002A0EA4">
        <w:t>. Чем выше значение напряжени</w:t>
      </w:r>
      <w:r w:rsidR="00A95735" w:rsidRPr="002A0EA4">
        <w:t>я</w:t>
      </w:r>
      <w:r w:rsidR="00A528A8" w:rsidRPr="002A0EA4">
        <w:t xml:space="preserve"> между электродами при проведении измерения, тем </w:t>
      </w:r>
      <w:r w:rsidR="00A95735" w:rsidRPr="002A0EA4">
        <w:t>выше</w:t>
      </w:r>
      <w:r w:rsidR="00A528A8" w:rsidRPr="002A0EA4">
        <w:t xml:space="preserve"> удельное</w:t>
      </w:r>
      <w:r w:rsidR="00BF39D9" w:rsidRPr="002A0EA4">
        <w:t xml:space="preserve"> электр</w:t>
      </w:r>
      <w:r w:rsidR="00A95735" w:rsidRPr="002A0EA4">
        <w:t xml:space="preserve">ическое </w:t>
      </w:r>
      <w:r w:rsidR="00A528A8" w:rsidRPr="002A0EA4">
        <w:t xml:space="preserve">сопротивление почвы. Это также </w:t>
      </w:r>
      <w:r w:rsidR="00A95735" w:rsidRPr="002A0EA4">
        <w:t>мо</w:t>
      </w:r>
      <w:r w:rsidR="00DC4D53" w:rsidRPr="002A0EA4">
        <w:t>ж</w:t>
      </w:r>
      <w:r w:rsidR="00A95735" w:rsidRPr="002A0EA4">
        <w:t xml:space="preserve">ет быть </w:t>
      </w:r>
      <w:r w:rsidR="00A528A8" w:rsidRPr="002A0EA4">
        <w:t>связано с содержанием металлов</w:t>
      </w:r>
      <w:r w:rsidR="00D3647C" w:rsidRPr="002A0EA4">
        <w:t>, солей</w:t>
      </w:r>
      <w:r w:rsidR="00DC4D53" w:rsidRPr="002A0EA4">
        <w:t>, влаги</w:t>
      </w:r>
      <w:r w:rsidR="00D3647C" w:rsidRPr="002A0EA4">
        <w:t xml:space="preserve"> и </w:t>
      </w:r>
      <w:r w:rsidR="00A95735" w:rsidRPr="002A0EA4">
        <w:t>прочих элементов, содержащихся в почве</w:t>
      </w:r>
      <w:r w:rsidR="00A528A8" w:rsidRPr="002A0EA4">
        <w:t>.</w:t>
      </w:r>
      <w:r w:rsidR="00BF39D9" w:rsidRPr="002A0EA4">
        <w:t xml:space="preserve"> </w:t>
      </w:r>
    </w:p>
    <w:p w14:paraId="3631A89F" w14:textId="536BBF09" w:rsidR="009F1467" w:rsidRPr="002A0EA4" w:rsidRDefault="002662B6" w:rsidP="007951AB">
      <w:pPr>
        <w:pStyle w:val="1"/>
        <w:ind w:firstLine="397"/>
      </w:pPr>
      <w:r w:rsidRPr="002A0EA4">
        <w:t xml:space="preserve">На </w:t>
      </w:r>
      <w:r w:rsidR="0085555F" w:rsidRPr="002A0EA4">
        <w:t>удельн</w:t>
      </w:r>
      <w:r w:rsidR="00D73512" w:rsidRPr="002A0EA4">
        <w:t>ое электр</w:t>
      </w:r>
      <w:r w:rsidR="00A95735" w:rsidRPr="002A0EA4">
        <w:t xml:space="preserve">ическое </w:t>
      </w:r>
      <w:r w:rsidR="00D73512" w:rsidRPr="002A0EA4">
        <w:t xml:space="preserve">сопротивление </w:t>
      </w:r>
      <w:r w:rsidR="00BF39D9" w:rsidRPr="002A0EA4">
        <w:t>также</w:t>
      </w:r>
      <w:r w:rsidR="00A95735" w:rsidRPr="002A0EA4">
        <w:t xml:space="preserve"> оказывает</w:t>
      </w:r>
      <w:r w:rsidRPr="002A0EA4">
        <w:t xml:space="preserve"> </w:t>
      </w:r>
      <w:r w:rsidR="00456A0E" w:rsidRPr="002A0EA4">
        <w:t xml:space="preserve">влияние площадь </w:t>
      </w:r>
      <w:r w:rsidR="0085555F" w:rsidRPr="002A0EA4">
        <w:t xml:space="preserve">поперечного </w:t>
      </w:r>
      <w:r w:rsidR="00456A0E" w:rsidRPr="002A0EA4">
        <w:t>сечения электродов. Если электроды имеют меньшую площадь поперечного сечения, то плотность тока будет выше,</w:t>
      </w:r>
      <w:r w:rsidR="00AA6626" w:rsidRPr="002A0EA4">
        <w:t xml:space="preserve"> следовательно, удельное </w:t>
      </w:r>
      <w:r w:rsidR="00BF39D9" w:rsidRPr="002A0EA4">
        <w:t xml:space="preserve">электрическое </w:t>
      </w:r>
      <w:r w:rsidR="00AA6626" w:rsidRPr="002A0EA4">
        <w:t>сопротивление почвы будет меньше.</w:t>
      </w:r>
      <w:r w:rsidR="0085555F" w:rsidRPr="002A0EA4">
        <w:t xml:space="preserve"> </w:t>
      </w:r>
      <w:r w:rsidR="00D24E85" w:rsidRPr="002A0EA4">
        <w:t>Поэтому необходимо</w:t>
      </w:r>
      <w:r w:rsidR="00456A0E" w:rsidRPr="002A0EA4">
        <w:t xml:space="preserve"> выбирать подходящую площадь поперечного сечения электродов на основ</w:t>
      </w:r>
      <w:r w:rsidR="00A95735" w:rsidRPr="002A0EA4">
        <w:t>ании</w:t>
      </w:r>
      <w:r w:rsidR="00456A0E" w:rsidRPr="002A0EA4">
        <w:t xml:space="preserve"> ожидаемой электропроводности почвы.</w:t>
      </w:r>
      <w:r w:rsidR="004E0A4A" w:rsidRPr="002A0EA4">
        <w:t xml:space="preserve"> </w:t>
      </w:r>
      <w:r w:rsidR="00456A0E" w:rsidRPr="002A0EA4">
        <w:t xml:space="preserve">Если почва </w:t>
      </w:r>
      <w:r w:rsidR="003736F1" w:rsidRPr="002A0EA4">
        <w:t xml:space="preserve">имеет </w:t>
      </w:r>
      <w:r w:rsidR="00FC4385" w:rsidRPr="002A0EA4">
        <w:t>высокую</w:t>
      </w:r>
      <w:r w:rsidR="003736F1" w:rsidRPr="002A0EA4">
        <w:t xml:space="preserve"> электропроводность</w:t>
      </w:r>
      <w:r w:rsidR="00456A0E" w:rsidRPr="002A0EA4">
        <w:t xml:space="preserve">, </w:t>
      </w:r>
      <w:r w:rsidR="00FC4385" w:rsidRPr="002A0EA4">
        <w:t>возможно использовать электроды с небольшой площадью поперечного сечения, если электропроводность недостаточная, то наоборот.</w:t>
      </w:r>
      <w:r w:rsidR="00F74E36" w:rsidRPr="002A0EA4">
        <w:t xml:space="preserve"> </w:t>
      </w:r>
      <w:r w:rsidR="004E0A4A" w:rsidRPr="002A0EA4">
        <w:t>Т</w:t>
      </w:r>
      <w:r w:rsidR="00AA6626" w:rsidRPr="002A0EA4">
        <w:t xml:space="preserve">аким образом, уменьшение площади поперечного сечения электродов приводит к уменьшению удельного </w:t>
      </w:r>
      <w:r w:rsidR="00BF39D9" w:rsidRPr="002A0EA4">
        <w:t>электро</w:t>
      </w:r>
      <w:r w:rsidR="00AA6626" w:rsidRPr="002A0EA4">
        <w:t>сопротивления почвы</w:t>
      </w:r>
      <w:r w:rsidR="00D66239" w:rsidRPr="002A0EA4">
        <w:t xml:space="preserve"> [5]</w:t>
      </w:r>
      <w:r w:rsidR="001C384A" w:rsidRPr="002A0EA4">
        <w:t>.</w:t>
      </w:r>
      <w:r w:rsidR="00D66239" w:rsidRPr="002A0EA4">
        <w:t xml:space="preserve"> </w:t>
      </w:r>
    </w:p>
    <w:p w14:paraId="77E54E9C" w14:textId="7C4BDF8B" w:rsidR="00F74E36" w:rsidRPr="002A0EA4" w:rsidRDefault="001C384A" w:rsidP="007951AB">
      <w:pPr>
        <w:pStyle w:val="1"/>
        <w:ind w:firstLine="397"/>
      </w:pPr>
      <w:r w:rsidRPr="002A0EA4">
        <w:t xml:space="preserve">При измерении </w:t>
      </w:r>
      <w:r w:rsidR="00E761DB" w:rsidRPr="002A0EA4">
        <w:t>удельного электрического сопротивления</w:t>
      </w:r>
      <w:r w:rsidRPr="002A0EA4">
        <w:t>, расстояние между электродами должно быть выбрано таким образом, чтобы обеспечить равномерное распределение то</w:t>
      </w:r>
      <w:r w:rsidR="00A651C3" w:rsidRPr="002A0EA4">
        <w:t>ка</w:t>
      </w:r>
      <w:r w:rsidRPr="002A0EA4">
        <w:t>. Для это</w:t>
      </w:r>
      <w:r w:rsidR="00F74E36" w:rsidRPr="002A0EA4">
        <w:t>го</w:t>
      </w:r>
      <w:r w:rsidRPr="002A0EA4">
        <w:t xml:space="preserve"> необходимо учитывать исследуемую среду, в нашем случае тип почвы. Например, для почв с содержанием песка требуется использовать </w:t>
      </w:r>
      <w:r w:rsidR="00032210" w:rsidRPr="002A0EA4">
        <w:t xml:space="preserve">большие </w:t>
      </w:r>
      <w:r w:rsidRPr="002A0EA4">
        <w:t xml:space="preserve">расстояние, чем в почвах с содержанием чернозема, так как в </w:t>
      </w:r>
      <w:r w:rsidR="00A651C3" w:rsidRPr="002A0EA4">
        <w:t>песчаных почвах</w:t>
      </w:r>
      <w:r w:rsidRPr="002A0EA4">
        <w:t xml:space="preserve"> содержится большее количество частиц, проводящих ток, что приводит к малым показателям удельного </w:t>
      </w:r>
      <w:r w:rsidR="00BF39D9" w:rsidRPr="002A0EA4">
        <w:t>электр</w:t>
      </w:r>
      <w:r w:rsidR="00E761DB" w:rsidRPr="002A0EA4">
        <w:t xml:space="preserve">ического </w:t>
      </w:r>
      <w:r w:rsidRPr="002A0EA4">
        <w:t>сопротивления, а в чернозем</w:t>
      </w:r>
      <w:r w:rsidR="00E761DB" w:rsidRPr="002A0EA4">
        <w:t xml:space="preserve">ах </w:t>
      </w:r>
      <w:r w:rsidRPr="002A0EA4">
        <w:t>наоборот используют небольшие расстояния.</w:t>
      </w:r>
      <w:r w:rsidR="004E0A4A" w:rsidRPr="002A0EA4">
        <w:t xml:space="preserve"> </w:t>
      </w:r>
      <w:r w:rsidR="00435C42" w:rsidRPr="002A0EA4">
        <w:t>Таким образом</w:t>
      </w:r>
      <w:r w:rsidRPr="002A0EA4">
        <w:t>,</w:t>
      </w:r>
      <w:r w:rsidR="00435C42" w:rsidRPr="002A0EA4">
        <w:t xml:space="preserve"> увеличение расстояния между электродами приводит к уменьшению удельного </w:t>
      </w:r>
      <w:r w:rsidR="00BF39D9" w:rsidRPr="002A0EA4">
        <w:t>электр</w:t>
      </w:r>
      <w:r w:rsidR="00E761DB" w:rsidRPr="002A0EA4">
        <w:t>ического с</w:t>
      </w:r>
      <w:r w:rsidR="00435C42" w:rsidRPr="002A0EA4">
        <w:t>опротивления</w:t>
      </w:r>
      <w:r w:rsidR="00BF39D9" w:rsidRPr="002A0EA4">
        <w:t xml:space="preserve"> почвы</w:t>
      </w:r>
      <w:r w:rsidR="00435C42" w:rsidRPr="002A0EA4">
        <w:t>.</w:t>
      </w:r>
      <w:r w:rsidR="00E761DB" w:rsidRPr="002A0EA4">
        <w:t xml:space="preserve"> </w:t>
      </w:r>
    </w:p>
    <w:p w14:paraId="3113E7D8" w14:textId="77777777" w:rsidR="007951AB" w:rsidRDefault="005F6E66" w:rsidP="007951AB">
      <w:pPr>
        <w:pStyle w:val="1"/>
        <w:ind w:firstLine="397"/>
      </w:pPr>
      <w:r w:rsidRPr="002A0EA4">
        <w:t>В рамках развития цифровых технологий в сельском хозяйстве и</w:t>
      </w:r>
      <w:r w:rsidR="0016386E" w:rsidRPr="002A0EA4">
        <w:t xml:space="preserve">змерение электропроводности почвы является важным инструментом, который помогает определить </w:t>
      </w:r>
      <w:r w:rsidRPr="002A0EA4">
        <w:t xml:space="preserve">основные </w:t>
      </w:r>
      <w:r w:rsidR="0016386E" w:rsidRPr="002A0EA4">
        <w:t>характеристики почвы,</w:t>
      </w:r>
      <w:r w:rsidRPr="002A0EA4">
        <w:t xml:space="preserve"> благодаря чему улучшить качество и количество производимой аграриями продукции растениеводства.</w:t>
      </w:r>
    </w:p>
    <w:p w14:paraId="42A209C3" w14:textId="77777777" w:rsidR="007951AB" w:rsidRDefault="00642FE6" w:rsidP="007951AB">
      <w:pPr>
        <w:pStyle w:val="1"/>
        <w:ind w:firstLine="397"/>
      </w:pPr>
      <w:r w:rsidRPr="002A0EA4">
        <w:t>Р</w:t>
      </w:r>
      <w:r w:rsidR="00FD2062" w:rsidRPr="002A0EA4">
        <w:t>азработана концепция секции почвообрабатывающего агрегата для определения физико-химических свойств почвы.</w:t>
      </w:r>
    </w:p>
    <w:p w14:paraId="54ACF1BE" w14:textId="77777777" w:rsidR="007951AB" w:rsidRDefault="00642FE6" w:rsidP="007951AB">
      <w:pPr>
        <w:pStyle w:val="1"/>
        <w:ind w:firstLine="397"/>
      </w:pPr>
      <w:r w:rsidRPr="002A0EA4">
        <w:t>Определены основные измеряемые показатели для расчета электрической проводимости почвы, которыми являются сила тока и напряжение на измерительных электродах.</w:t>
      </w:r>
    </w:p>
    <w:p w14:paraId="41AA96E7" w14:textId="61DF7589" w:rsidR="00A84E6E" w:rsidRDefault="00A84E6E" w:rsidP="007951AB">
      <w:pPr>
        <w:pStyle w:val="1"/>
        <w:ind w:firstLine="397"/>
      </w:pPr>
      <w:r w:rsidRPr="002A0EA4">
        <w:t xml:space="preserve">Установлено, что </w:t>
      </w:r>
      <w:r w:rsidR="00435C42" w:rsidRPr="002A0EA4">
        <w:t xml:space="preserve">увеличение напряжения и площади поперечного сечения </w:t>
      </w:r>
      <w:r w:rsidR="006175BC" w:rsidRPr="002A0EA4">
        <w:t xml:space="preserve">электродов </w:t>
      </w:r>
      <w:r w:rsidR="00435C42" w:rsidRPr="002A0EA4">
        <w:t xml:space="preserve">приводит к </w:t>
      </w:r>
      <w:r w:rsidR="00A447B3" w:rsidRPr="002A0EA4">
        <w:t>сниже</w:t>
      </w:r>
      <w:r w:rsidR="00032210" w:rsidRPr="002A0EA4">
        <w:t xml:space="preserve">нию </w:t>
      </w:r>
      <w:r w:rsidR="00E32D76" w:rsidRPr="002A0EA4">
        <w:t xml:space="preserve">удельной </w:t>
      </w:r>
      <w:r w:rsidR="00032210" w:rsidRPr="002A0EA4">
        <w:t>элект</w:t>
      </w:r>
      <w:r w:rsidR="00E32D76" w:rsidRPr="002A0EA4">
        <w:t xml:space="preserve">ропроводности </w:t>
      </w:r>
      <w:r w:rsidR="00435C42" w:rsidRPr="002A0EA4">
        <w:t xml:space="preserve">почвы, а увеличение силы тока и расстояния между электродами приводит к </w:t>
      </w:r>
      <w:r w:rsidR="00E32D76" w:rsidRPr="002A0EA4">
        <w:t xml:space="preserve">увеличению </w:t>
      </w:r>
      <w:r w:rsidR="006175BC" w:rsidRPr="002A0EA4">
        <w:t xml:space="preserve">удельной </w:t>
      </w:r>
      <w:r w:rsidR="00E32D76" w:rsidRPr="002A0EA4">
        <w:t>электропроводности.</w:t>
      </w:r>
    </w:p>
    <w:p w14:paraId="07DC1300" w14:textId="77777777" w:rsidR="002A0EA4" w:rsidRPr="002A0EA4" w:rsidRDefault="002A0EA4" w:rsidP="00435C42">
      <w:pPr>
        <w:pStyle w:val="1"/>
        <w:ind w:firstLine="567"/>
      </w:pPr>
    </w:p>
    <w:p w14:paraId="267168BF" w14:textId="2A7D082F" w:rsidR="00092C2E" w:rsidRPr="00561EC4" w:rsidRDefault="00561EC4" w:rsidP="00E06481">
      <w:pPr>
        <w:autoSpaceDE w:val="0"/>
        <w:autoSpaceDN w:val="0"/>
        <w:adjustRightInd w:val="0"/>
        <w:jc w:val="center"/>
        <w:rPr>
          <w:rFonts w:eastAsiaTheme="minorHAnsi"/>
          <w:b/>
          <w:color w:val="000000"/>
          <w:sz w:val="24"/>
          <w:szCs w:val="24"/>
          <w:lang w:eastAsia="en-US"/>
        </w:rPr>
      </w:pPr>
      <w:r w:rsidRPr="00561EC4">
        <w:rPr>
          <w:rFonts w:eastAsiaTheme="minorHAnsi"/>
          <w:b/>
          <w:color w:val="000000"/>
          <w:sz w:val="24"/>
          <w:szCs w:val="24"/>
          <w:lang w:eastAsia="en-US"/>
        </w:rPr>
        <w:t>Список литературы</w:t>
      </w:r>
    </w:p>
    <w:p w14:paraId="77802B4E" w14:textId="4904D935" w:rsidR="00B67979" w:rsidRPr="002A0EA4" w:rsidRDefault="00092C2E" w:rsidP="00561EC4">
      <w:pPr>
        <w:pStyle w:val="a7"/>
        <w:ind w:firstLine="426"/>
        <w:rPr>
          <w:sz w:val="24"/>
          <w:szCs w:val="24"/>
          <w:lang w:val="ru-RU"/>
        </w:rPr>
      </w:pPr>
      <w:r w:rsidRPr="002A0EA4">
        <w:rPr>
          <w:sz w:val="24"/>
          <w:szCs w:val="24"/>
          <w:lang w:val="ru-RU"/>
        </w:rPr>
        <w:t xml:space="preserve">1. </w:t>
      </w:r>
      <w:r w:rsidR="00B67979" w:rsidRPr="002A0EA4">
        <w:rPr>
          <w:sz w:val="24"/>
          <w:szCs w:val="24"/>
          <w:lang w:val="ru-RU"/>
        </w:rPr>
        <w:t>Головатый С.Е. Физика и химия почв: учеб. пособие / С.Е. Головатый, О.В. Чистик, С.В. Савченко. – Мн.: МГЭУ им. А.Д. Сахарова, 2005. – 140 с.</w:t>
      </w:r>
    </w:p>
    <w:p w14:paraId="59BCB184" w14:textId="73D0441C" w:rsidR="00A447B3" w:rsidRPr="002A0EA4" w:rsidRDefault="00A447B3" w:rsidP="00561EC4">
      <w:pPr>
        <w:pStyle w:val="a9"/>
        <w:ind w:firstLine="426"/>
      </w:pPr>
      <w:r w:rsidRPr="002A0EA4">
        <w:t xml:space="preserve">2. Бычкова Т.В., Гурьянов Г.В., Безика Д.А. К вопросу расчета удельной электропроводности почв в модели сплошной однородной </w:t>
      </w:r>
      <w:proofErr w:type="spellStart"/>
      <w:r w:rsidRPr="002A0EA4">
        <w:t>слабопроводящей</w:t>
      </w:r>
      <w:proofErr w:type="spellEnd"/>
      <w:r w:rsidRPr="002A0EA4">
        <w:t xml:space="preserve"> среды // Вестник Брянской государственной сельскохозяйственной академии. Брянск. 2017. №4 (62). С.57-63.</w:t>
      </w:r>
    </w:p>
    <w:p w14:paraId="6B76F77F" w14:textId="344B16CE" w:rsidR="00A447B3" w:rsidRPr="002A0EA4" w:rsidRDefault="00A447B3" w:rsidP="00561EC4">
      <w:pPr>
        <w:pStyle w:val="a7"/>
        <w:ind w:firstLine="426"/>
        <w:rPr>
          <w:sz w:val="24"/>
          <w:szCs w:val="24"/>
          <w:lang w:val="ru-RU"/>
        </w:rPr>
      </w:pPr>
      <w:r w:rsidRPr="002A0EA4">
        <w:rPr>
          <w:sz w:val="24"/>
          <w:szCs w:val="24"/>
          <w:lang w:val="ru-RU"/>
        </w:rPr>
        <w:t xml:space="preserve">3. Каган Н.Б., Кауфман В.Г., Пронько М.Г., </w:t>
      </w:r>
      <w:proofErr w:type="spellStart"/>
      <w:r w:rsidRPr="002A0EA4">
        <w:rPr>
          <w:sz w:val="24"/>
          <w:szCs w:val="24"/>
          <w:lang w:val="ru-RU"/>
        </w:rPr>
        <w:t>Яневский</w:t>
      </w:r>
      <w:proofErr w:type="spellEnd"/>
      <w:r w:rsidRPr="002A0EA4">
        <w:rPr>
          <w:sz w:val="24"/>
          <w:szCs w:val="24"/>
          <w:lang w:val="ru-RU"/>
        </w:rPr>
        <w:t xml:space="preserve"> Г.Д. Электротермическое оборудование для сельскохозяйственного производства // М.: Энергия, 1980. </w:t>
      </w:r>
      <w:r w:rsidRPr="002A0EA4">
        <w:rPr>
          <w:color w:val="000000" w:themeColor="text1"/>
          <w:sz w:val="24"/>
          <w:szCs w:val="24"/>
          <w:lang w:val="ru-RU"/>
        </w:rPr>
        <w:t xml:space="preserve">— С.192 </w:t>
      </w:r>
    </w:p>
    <w:p w14:paraId="0536CDD5" w14:textId="5E180D33" w:rsidR="00B90BFF" w:rsidRPr="002A0EA4" w:rsidRDefault="00A447B3" w:rsidP="00561EC4">
      <w:pPr>
        <w:pStyle w:val="a7"/>
        <w:ind w:firstLine="426"/>
        <w:rPr>
          <w:sz w:val="24"/>
          <w:szCs w:val="24"/>
          <w:lang w:val="ru-RU"/>
        </w:rPr>
      </w:pPr>
      <w:r w:rsidRPr="002A0EA4">
        <w:rPr>
          <w:sz w:val="24"/>
          <w:szCs w:val="24"/>
          <w:lang w:val="ru-RU"/>
        </w:rPr>
        <w:lastRenderedPageBreak/>
        <w:t>4</w:t>
      </w:r>
      <w:r w:rsidR="00092C2E" w:rsidRPr="002A0EA4">
        <w:rPr>
          <w:sz w:val="24"/>
          <w:szCs w:val="24"/>
          <w:lang w:val="ru-RU"/>
        </w:rPr>
        <w:t xml:space="preserve">. </w:t>
      </w:r>
      <w:r w:rsidR="00B90BFF" w:rsidRPr="002A0EA4">
        <w:rPr>
          <w:sz w:val="24"/>
          <w:szCs w:val="24"/>
          <w:lang w:val="ru-RU"/>
        </w:rPr>
        <w:t xml:space="preserve">Анфимов В.В., Яковлев Д.А., Пчельников А.В. Методы кондуктометрии при создании карт для дифференцированного внесения // Обеспечение устойчивого и </w:t>
      </w:r>
      <w:proofErr w:type="spellStart"/>
      <w:r w:rsidR="00B90BFF" w:rsidRPr="002A0EA4">
        <w:rPr>
          <w:sz w:val="24"/>
          <w:szCs w:val="24"/>
          <w:lang w:val="ru-RU"/>
        </w:rPr>
        <w:t>биобезопасного</w:t>
      </w:r>
      <w:proofErr w:type="spellEnd"/>
      <w:r w:rsidR="00B90BFF" w:rsidRPr="002A0EA4">
        <w:rPr>
          <w:sz w:val="24"/>
          <w:szCs w:val="24"/>
          <w:lang w:val="ru-RU"/>
        </w:rPr>
        <w:t xml:space="preserve"> развития АПК: материалы Всероссийской (национальной) научно-практической конференции. Нальчик: Кабардино-Балкарский ГАУ. 2022. С. 232-237. </w:t>
      </w:r>
      <w:r w:rsidR="00B90BFF" w:rsidRPr="002A0EA4">
        <w:rPr>
          <w:sz w:val="24"/>
          <w:szCs w:val="24"/>
        </w:rPr>
        <w:t>https</w:t>
      </w:r>
      <w:r w:rsidR="00B90BFF" w:rsidRPr="002A0EA4">
        <w:rPr>
          <w:sz w:val="24"/>
          <w:szCs w:val="24"/>
          <w:lang w:val="ru-RU"/>
        </w:rPr>
        <w:t>://</w:t>
      </w:r>
      <w:r w:rsidR="00B90BFF" w:rsidRPr="002A0EA4">
        <w:rPr>
          <w:sz w:val="24"/>
          <w:szCs w:val="24"/>
        </w:rPr>
        <w:t>www</w:t>
      </w:r>
      <w:r w:rsidR="00B90BFF" w:rsidRPr="002A0EA4">
        <w:rPr>
          <w:sz w:val="24"/>
          <w:szCs w:val="24"/>
          <w:lang w:val="ru-RU"/>
        </w:rPr>
        <w:t>.</w:t>
      </w:r>
      <w:proofErr w:type="spellStart"/>
      <w:r w:rsidR="00B90BFF" w:rsidRPr="002A0EA4">
        <w:rPr>
          <w:sz w:val="24"/>
          <w:szCs w:val="24"/>
        </w:rPr>
        <w:t>elibrary</w:t>
      </w:r>
      <w:proofErr w:type="spellEnd"/>
      <w:r w:rsidR="00B90BFF" w:rsidRPr="002A0EA4">
        <w:rPr>
          <w:sz w:val="24"/>
          <w:szCs w:val="24"/>
          <w:lang w:val="ru-RU"/>
        </w:rPr>
        <w:t>.</w:t>
      </w:r>
      <w:proofErr w:type="spellStart"/>
      <w:r w:rsidR="00B90BFF" w:rsidRPr="002A0EA4">
        <w:rPr>
          <w:sz w:val="24"/>
          <w:szCs w:val="24"/>
        </w:rPr>
        <w:t>ru</w:t>
      </w:r>
      <w:proofErr w:type="spellEnd"/>
      <w:r w:rsidR="00B90BFF" w:rsidRPr="002A0EA4">
        <w:rPr>
          <w:sz w:val="24"/>
          <w:szCs w:val="24"/>
          <w:lang w:val="ru-RU"/>
        </w:rPr>
        <w:t>/</w:t>
      </w:r>
      <w:r w:rsidR="00B90BFF" w:rsidRPr="002A0EA4">
        <w:rPr>
          <w:sz w:val="24"/>
          <w:szCs w:val="24"/>
        </w:rPr>
        <w:t>item</w:t>
      </w:r>
      <w:r w:rsidR="00B90BFF" w:rsidRPr="002A0EA4">
        <w:rPr>
          <w:sz w:val="24"/>
          <w:szCs w:val="24"/>
          <w:lang w:val="ru-RU"/>
        </w:rPr>
        <w:t>.</w:t>
      </w:r>
      <w:r w:rsidR="00B90BFF" w:rsidRPr="002A0EA4">
        <w:rPr>
          <w:sz w:val="24"/>
          <w:szCs w:val="24"/>
        </w:rPr>
        <w:t>asp</w:t>
      </w:r>
      <w:r w:rsidR="00B90BFF" w:rsidRPr="002A0EA4">
        <w:rPr>
          <w:sz w:val="24"/>
          <w:szCs w:val="24"/>
          <w:lang w:val="ru-RU"/>
        </w:rPr>
        <w:t>?</w:t>
      </w:r>
      <w:r w:rsidR="00B90BFF" w:rsidRPr="002A0EA4">
        <w:rPr>
          <w:sz w:val="24"/>
          <w:szCs w:val="24"/>
        </w:rPr>
        <w:t>id</w:t>
      </w:r>
      <w:r w:rsidR="00B90BFF" w:rsidRPr="002A0EA4">
        <w:rPr>
          <w:sz w:val="24"/>
          <w:szCs w:val="24"/>
          <w:lang w:val="ru-RU"/>
        </w:rPr>
        <w:t>=49183332</w:t>
      </w:r>
    </w:p>
    <w:p w14:paraId="12BA9765" w14:textId="357F49D4" w:rsidR="003760CE" w:rsidRPr="002A0EA4" w:rsidRDefault="00D66239" w:rsidP="00561EC4">
      <w:pPr>
        <w:pStyle w:val="a9"/>
        <w:ind w:firstLine="426"/>
      </w:pPr>
      <w:r w:rsidRPr="002A0EA4">
        <w:t xml:space="preserve">5. </w:t>
      </w:r>
      <w:r w:rsidRPr="002A0EA4">
        <w:rPr>
          <w:shd w:val="clear" w:color="auto" w:fill="FFFFFF"/>
        </w:rPr>
        <w:t xml:space="preserve">Никольский, Б. П. Справочник химика / Б.П. Никольский. - М.: Книга по Требованию, 2012. – С.517 </w:t>
      </w:r>
    </w:p>
    <w:p w14:paraId="6F40152B" w14:textId="77777777" w:rsidR="003760CE" w:rsidRPr="002A0EA4" w:rsidRDefault="003760CE" w:rsidP="00561EC4">
      <w:pPr>
        <w:pStyle w:val="a9"/>
        <w:ind w:firstLine="426"/>
      </w:pPr>
    </w:p>
    <w:p w14:paraId="7370BE12" w14:textId="77777777" w:rsidR="003A139C" w:rsidRPr="002A0EA4" w:rsidRDefault="003A139C" w:rsidP="00561EC4">
      <w:pPr>
        <w:pStyle w:val="1"/>
        <w:ind w:firstLine="426"/>
      </w:pPr>
    </w:p>
    <w:sectPr w:rsidR="003A139C" w:rsidRPr="002A0EA4" w:rsidSect="00AD4655">
      <w:pgSz w:w="11906" w:h="16838"/>
      <w:pgMar w:top="1134" w:right="1134" w:bottom="1134" w:left="1134" w:header="709" w:footer="709" w:gutter="1134"/>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AF14" w14:textId="77777777" w:rsidR="0064312C" w:rsidRDefault="0064312C" w:rsidP="00707274">
      <w:r>
        <w:separator/>
      </w:r>
    </w:p>
  </w:endnote>
  <w:endnote w:type="continuationSeparator" w:id="0">
    <w:p w14:paraId="764E46F2" w14:textId="77777777" w:rsidR="0064312C" w:rsidRDefault="0064312C" w:rsidP="0070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C692" w14:textId="77777777" w:rsidR="0064312C" w:rsidRDefault="0064312C" w:rsidP="00707274">
      <w:r>
        <w:separator/>
      </w:r>
    </w:p>
  </w:footnote>
  <w:footnote w:type="continuationSeparator" w:id="0">
    <w:p w14:paraId="73ABD093" w14:textId="77777777" w:rsidR="0064312C" w:rsidRDefault="0064312C" w:rsidP="00707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2472"/>
    <w:multiLevelType w:val="hybridMultilevel"/>
    <w:tmpl w:val="BA1EABC0"/>
    <w:lvl w:ilvl="0" w:tplc="6EB0D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8C76097"/>
    <w:multiLevelType w:val="hybridMultilevel"/>
    <w:tmpl w:val="225EC3A0"/>
    <w:lvl w:ilvl="0" w:tplc="24E85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F534DC"/>
    <w:multiLevelType w:val="hybridMultilevel"/>
    <w:tmpl w:val="A3D00F64"/>
    <w:lvl w:ilvl="0" w:tplc="6D2CCB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0E"/>
    <w:rsid w:val="00002A44"/>
    <w:rsid w:val="0002547B"/>
    <w:rsid w:val="00032210"/>
    <w:rsid w:val="00062527"/>
    <w:rsid w:val="00072116"/>
    <w:rsid w:val="00092C2E"/>
    <w:rsid w:val="000C083B"/>
    <w:rsid w:val="000C7D15"/>
    <w:rsid w:val="00107E32"/>
    <w:rsid w:val="00122C86"/>
    <w:rsid w:val="001444F6"/>
    <w:rsid w:val="00145BA8"/>
    <w:rsid w:val="001634C0"/>
    <w:rsid w:val="0016386E"/>
    <w:rsid w:val="001C384A"/>
    <w:rsid w:val="001D5CEE"/>
    <w:rsid w:val="002558F1"/>
    <w:rsid w:val="002662B6"/>
    <w:rsid w:val="00294C0E"/>
    <w:rsid w:val="002A0EA4"/>
    <w:rsid w:val="002B115B"/>
    <w:rsid w:val="002B15A2"/>
    <w:rsid w:val="002F3032"/>
    <w:rsid w:val="00302DA9"/>
    <w:rsid w:val="003076CF"/>
    <w:rsid w:val="003329F4"/>
    <w:rsid w:val="00335785"/>
    <w:rsid w:val="003533EE"/>
    <w:rsid w:val="00366402"/>
    <w:rsid w:val="003671EA"/>
    <w:rsid w:val="003736F1"/>
    <w:rsid w:val="003760CE"/>
    <w:rsid w:val="00385C55"/>
    <w:rsid w:val="00387877"/>
    <w:rsid w:val="00391C5D"/>
    <w:rsid w:val="003A139C"/>
    <w:rsid w:val="003D1CB1"/>
    <w:rsid w:val="0041440A"/>
    <w:rsid w:val="00434B2B"/>
    <w:rsid w:val="00435C42"/>
    <w:rsid w:val="004447C3"/>
    <w:rsid w:val="00454173"/>
    <w:rsid w:val="00456A0E"/>
    <w:rsid w:val="00477002"/>
    <w:rsid w:val="0047769F"/>
    <w:rsid w:val="004D17D2"/>
    <w:rsid w:val="004E0A4A"/>
    <w:rsid w:val="00561EC4"/>
    <w:rsid w:val="005B5FC6"/>
    <w:rsid w:val="005F34E1"/>
    <w:rsid w:val="005F6E66"/>
    <w:rsid w:val="006175BC"/>
    <w:rsid w:val="00642FE6"/>
    <w:rsid w:val="0064312C"/>
    <w:rsid w:val="00655584"/>
    <w:rsid w:val="00666D20"/>
    <w:rsid w:val="006A310E"/>
    <w:rsid w:val="006D0CD4"/>
    <w:rsid w:val="006F3B54"/>
    <w:rsid w:val="00707274"/>
    <w:rsid w:val="00757EDE"/>
    <w:rsid w:val="0077354F"/>
    <w:rsid w:val="00776EAC"/>
    <w:rsid w:val="007951AB"/>
    <w:rsid w:val="007B2160"/>
    <w:rsid w:val="007E488A"/>
    <w:rsid w:val="0085555F"/>
    <w:rsid w:val="008755E0"/>
    <w:rsid w:val="008912DB"/>
    <w:rsid w:val="008D1343"/>
    <w:rsid w:val="009009D8"/>
    <w:rsid w:val="00917136"/>
    <w:rsid w:val="009344C1"/>
    <w:rsid w:val="0094433F"/>
    <w:rsid w:val="00960C97"/>
    <w:rsid w:val="009813EE"/>
    <w:rsid w:val="009B6E81"/>
    <w:rsid w:val="009F1467"/>
    <w:rsid w:val="00A20F0B"/>
    <w:rsid w:val="00A20F86"/>
    <w:rsid w:val="00A30A4D"/>
    <w:rsid w:val="00A447B3"/>
    <w:rsid w:val="00A528A8"/>
    <w:rsid w:val="00A56C89"/>
    <w:rsid w:val="00A651C3"/>
    <w:rsid w:val="00A84E6E"/>
    <w:rsid w:val="00A95735"/>
    <w:rsid w:val="00AA3E16"/>
    <w:rsid w:val="00AA6626"/>
    <w:rsid w:val="00AC184D"/>
    <w:rsid w:val="00AD4655"/>
    <w:rsid w:val="00AE2510"/>
    <w:rsid w:val="00AE6A43"/>
    <w:rsid w:val="00B1331A"/>
    <w:rsid w:val="00B14CE5"/>
    <w:rsid w:val="00B5144D"/>
    <w:rsid w:val="00B6588F"/>
    <w:rsid w:val="00B67979"/>
    <w:rsid w:val="00B679F3"/>
    <w:rsid w:val="00B90BFF"/>
    <w:rsid w:val="00BA56FB"/>
    <w:rsid w:val="00BC152D"/>
    <w:rsid w:val="00BF39D9"/>
    <w:rsid w:val="00BF5F69"/>
    <w:rsid w:val="00C0620E"/>
    <w:rsid w:val="00C24D19"/>
    <w:rsid w:val="00C453D2"/>
    <w:rsid w:val="00D23AAC"/>
    <w:rsid w:val="00D24E85"/>
    <w:rsid w:val="00D35B26"/>
    <w:rsid w:val="00D3647C"/>
    <w:rsid w:val="00D37E35"/>
    <w:rsid w:val="00D434A0"/>
    <w:rsid w:val="00D53439"/>
    <w:rsid w:val="00D614E3"/>
    <w:rsid w:val="00D61C72"/>
    <w:rsid w:val="00D66239"/>
    <w:rsid w:val="00D73512"/>
    <w:rsid w:val="00D80B58"/>
    <w:rsid w:val="00D97006"/>
    <w:rsid w:val="00DC4D53"/>
    <w:rsid w:val="00DC77E2"/>
    <w:rsid w:val="00E06481"/>
    <w:rsid w:val="00E32D76"/>
    <w:rsid w:val="00E33EE7"/>
    <w:rsid w:val="00E35D69"/>
    <w:rsid w:val="00E56E36"/>
    <w:rsid w:val="00E761DB"/>
    <w:rsid w:val="00E81446"/>
    <w:rsid w:val="00EB7C3C"/>
    <w:rsid w:val="00EC6411"/>
    <w:rsid w:val="00EF218D"/>
    <w:rsid w:val="00EF3BC4"/>
    <w:rsid w:val="00F10832"/>
    <w:rsid w:val="00F240BE"/>
    <w:rsid w:val="00F440A0"/>
    <w:rsid w:val="00F667ED"/>
    <w:rsid w:val="00F66E10"/>
    <w:rsid w:val="00F74E36"/>
    <w:rsid w:val="00F967F8"/>
    <w:rsid w:val="00FB18B0"/>
    <w:rsid w:val="00FB34B4"/>
    <w:rsid w:val="00FB4F56"/>
    <w:rsid w:val="00FC4385"/>
    <w:rsid w:val="00FD2062"/>
    <w:rsid w:val="00FF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DFFB"/>
  <w15:chartTrackingRefBased/>
  <w15:docId w15:val="{A48355AD-DB6F-4DAB-B388-6F9F25F1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47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3329F4"/>
    <w:pPr>
      <w:autoSpaceDE w:val="0"/>
      <w:autoSpaceDN w:val="0"/>
      <w:adjustRightInd w:val="0"/>
      <w:ind w:firstLine="709"/>
      <w:jc w:val="both"/>
    </w:pPr>
    <w:rPr>
      <w:rFonts w:eastAsiaTheme="minorHAnsi"/>
      <w:color w:val="000000"/>
      <w:sz w:val="24"/>
      <w:szCs w:val="24"/>
      <w:lang w:eastAsia="en-US"/>
    </w:rPr>
  </w:style>
  <w:style w:type="paragraph" w:styleId="a3">
    <w:name w:val="Body Text"/>
    <w:basedOn w:val="a"/>
    <w:link w:val="a4"/>
    <w:uiPriority w:val="1"/>
    <w:qFormat/>
    <w:rsid w:val="003076CF"/>
    <w:pPr>
      <w:widowControl w:val="0"/>
      <w:autoSpaceDE w:val="0"/>
      <w:autoSpaceDN w:val="0"/>
    </w:pPr>
    <w:rPr>
      <w:sz w:val="22"/>
      <w:szCs w:val="22"/>
      <w:lang w:val="en-US" w:eastAsia="en-US"/>
    </w:rPr>
  </w:style>
  <w:style w:type="character" w:customStyle="1" w:styleId="10">
    <w:name w:val="Стиль1 Знак"/>
    <w:basedOn w:val="a0"/>
    <w:link w:val="1"/>
    <w:rsid w:val="003329F4"/>
    <w:rPr>
      <w:rFonts w:ascii="Times New Roman" w:hAnsi="Times New Roman" w:cs="Times New Roman"/>
      <w:color w:val="000000"/>
      <w:sz w:val="24"/>
      <w:szCs w:val="24"/>
    </w:rPr>
  </w:style>
  <w:style w:type="character" w:customStyle="1" w:styleId="a4">
    <w:name w:val="Основной текст Знак"/>
    <w:basedOn w:val="a0"/>
    <w:link w:val="a3"/>
    <w:uiPriority w:val="1"/>
    <w:rsid w:val="003076CF"/>
    <w:rPr>
      <w:rFonts w:ascii="Times New Roman" w:eastAsia="Times New Roman" w:hAnsi="Times New Roman" w:cs="Times New Roman"/>
      <w:lang w:val="en-US"/>
    </w:rPr>
  </w:style>
  <w:style w:type="paragraph" w:customStyle="1" w:styleId="a5">
    <w:name w:val="ТЕКСТ"/>
    <w:basedOn w:val="a"/>
    <w:link w:val="a6"/>
    <w:qFormat/>
    <w:rsid w:val="00302DA9"/>
    <w:pPr>
      <w:ind w:firstLine="567"/>
      <w:jc w:val="both"/>
    </w:pPr>
    <w:rPr>
      <w:rFonts w:eastAsia="Calibri"/>
      <w:sz w:val="24"/>
      <w:szCs w:val="24"/>
      <w:lang w:eastAsia="en-US"/>
    </w:rPr>
  </w:style>
  <w:style w:type="character" w:customStyle="1" w:styleId="a6">
    <w:name w:val="ТЕКСТ Знак"/>
    <w:basedOn w:val="a0"/>
    <w:link w:val="a5"/>
    <w:rsid w:val="00302DA9"/>
    <w:rPr>
      <w:rFonts w:ascii="Times New Roman" w:eastAsia="Calibri" w:hAnsi="Times New Roman" w:cs="Times New Roman"/>
      <w:sz w:val="24"/>
      <w:szCs w:val="24"/>
    </w:rPr>
  </w:style>
  <w:style w:type="paragraph" w:customStyle="1" w:styleId="a7">
    <w:name w:val="БГАУ"/>
    <w:basedOn w:val="a"/>
    <w:link w:val="a8"/>
    <w:qFormat/>
    <w:rsid w:val="00E06481"/>
    <w:pPr>
      <w:ind w:firstLine="709"/>
      <w:jc w:val="both"/>
    </w:pPr>
    <w:rPr>
      <w:rFonts w:eastAsia="Calibri"/>
      <w:sz w:val="22"/>
      <w:szCs w:val="22"/>
      <w:lang w:val="en-US" w:eastAsia="en-US"/>
    </w:rPr>
  </w:style>
  <w:style w:type="character" w:customStyle="1" w:styleId="a8">
    <w:name w:val="БГАУ Знак"/>
    <w:basedOn w:val="a0"/>
    <w:link w:val="a7"/>
    <w:rsid w:val="00E06481"/>
    <w:rPr>
      <w:rFonts w:ascii="Times New Roman" w:eastAsia="Calibri" w:hAnsi="Times New Roman" w:cs="Times New Roman"/>
      <w:lang w:val="en-US"/>
    </w:rPr>
  </w:style>
  <w:style w:type="character" w:customStyle="1" w:styleId="fontstyle21">
    <w:name w:val="fontstyle21"/>
    <w:basedOn w:val="a0"/>
    <w:rsid w:val="00917136"/>
    <w:rPr>
      <w:rFonts w:ascii="Times New Roman" w:hAnsi="Times New Roman" w:cs="Times New Roman" w:hint="default"/>
      <w:b w:val="0"/>
      <w:bCs w:val="0"/>
      <w:i w:val="0"/>
      <w:iCs w:val="0"/>
      <w:color w:val="000000"/>
      <w:sz w:val="24"/>
      <w:szCs w:val="24"/>
    </w:rPr>
  </w:style>
  <w:style w:type="paragraph" w:customStyle="1" w:styleId="a9">
    <w:name w:val="Основной текст статьи"/>
    <w:basedOn w:val="a"/>
    <w:link w:val="aa"/>
    <w:qFormat/>
    <w:rsid w:val="00917136"/>
    <w:pPr>
      <w:ind w:firstLine="709"/>
      <w:jc w:val="both"/>
    </w:pPr>
    <w:rPr>
      <w:rFonts w:eastAsiaTheme="minorHAnsi"/>
      <w:color w:val="000000"/>
      <w:sz w:val="24"/>
      <w:szCs w:val="24"/>
      <w:lang w:eastAsia="en-US"/>
    </w:rPr>
  </w:style>
  <w:style w:type="character" w:customStyle="1" w:styleId="aa">
    <w:name w:val="Основной текст статьи Знак"/>
    <w:basedOn w:val="a0"/>
    <w:link w:val="a9"/>
    <w:rsid w:val="00917136"/>
    <w:rPr>
      <w:rFonts w:ascii="Times New Roman" w:hAnsi="Times New Roman" w:cs="Times New Roman"/>
      <w:color w:val="000000"/>
      <w:sz w:val="24"/>
      <w:szCs w:val="24"/>
    </w:rPr>
  </w:style>
  <w:style w:type="paragraph" w:styleId="ab">
    <w:name w:val="caption"/>
    <w:basedOn w:val="a"/>
    <w:next w:val="a"/>
    <w:uiPriority w:val="35"/>
    <w:unhideWhenUsed/>
    <w:qFormat/>
    <w:rsid w:val="00917136"/>
    <w:pPr>
      <w:spacing w:after="200"/>
    </w:pPr>
    <w:rPr>
      <w:rFonts w:asciiTheme="minorHAnsi" w:eastAsiaTheme="minorHAnsi" w:hAnsiTheme="minorHAnsi" w:cstheme="minorBidi"/>
      <w:i/>
      <w:iCs/>
      <w:color w:val="44546A" w:themeColor="text2"/>
      <w:sz w:val="18"/>
      <w:szCs w:val="18"/>
      <w:lang w:eastAsia="en-US"/>
    </w:rPr>
  </w:style>
  <w:style w:type="character" w:styleId="ac">
    <w:name w:val="Placeholder Text"/>
    <w:basedOn w:val="a0"/>
    <w:uiPriority w:val="99"/>
    <w:semiHidden/>
    <w:rsid w:val="003A139C"/>
    <w:rPr>
      <w:color w:val="808080"/>
    </w:rPr>
  </w:style>
  <w:style w:type="paragraph" w:styleId="2">
    <w:name w:val="Body Text 2"/>
    <w:basedOn w:val="a"/>
    <w:link w:val="20"/>
    <w:uiPriority w:val="99"/>
    <w:semiHidden/>
    <w:unhideWhenUsed/>
    <w:rsid w:val="00EC6411"/>
    <w:pPr>
      <w:spacing w:after="120" w:line="480" w:lineRule="auto"/>
    </w:pPr>
  </w:style>
  <w:style w:type="character" w:customStyle="1" w:styleId="20">
    <w:name w:val="Основной текст 2 Знак"/>
    <w:basedOn w:val="a0"/>
    <w:link w:val="2"/>
    <w:uiPriority w:val="99"/>
    <w:semiHidden/>
    <w:rsid w:val="00EC6411"/>
    <w:rPr>
      <w:rFonts w:ascii="Times New Roman" w:eastAsia="Times New Roman" w:hAnsi="Times New Roman" w:cs="Times New Roman"/>
      <w:sz w:val="28"/>
      <w:szCs w:val="28"/>
      <w:lang w:eastAsia="ru-RU"/>
    </w:rPr>
  </w:style>
  <w:style w:type="table" w:styleId="ad">
    <w:name w:val="Table Grid"/>
    <w:basedOn w:val="a1"/>
    <w:uiPriority w:val="59"/>
    <w:rsid w:val="00EC64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C6411"/>
    <w:rPr>
      <w:color w:val="0000FF"/>
      <w:u w:val="single"/>
    </w:rPr>
  </w:style>
  <w:style w:type="character" w:styleId="af">
    <w:name w:val="Unresolved Mention"/>
    <w:basedOn w:val="a0"/>
    <w:uiPriority w:val="99"/>
    <w:semiHidden/>
    <w:unhideWhenUsed/>
    <w:rsid w:val="00EC6411"/>
    <w:rPr>
      <w:color w:val="605E5C"/>
      <w:shd w:val="clear" w:color="auto" w:fill="E1DFDD"/>
    </w:rPr>
  </w:style>
  <w:style w:type="paragraph" w:styleId="af0">
    <w:name w:val="List Paragraph"/>
    <w:basedOn w:val="a"/>
    <w:uiPriority w:val="34"/>
    <w:qFormat/>
    <w:rsid w:val="00092C2E"/>
    <w:pPr>
      <w:ind w:left="720"/>
      <w:contextualSpacing/>
    </w:pPr>
  </w:style>
  <w:style w:type="paragraph" w:styleId="af1">
    <w:name w:val="header"/>
    <w:basedOn w:val="a"/>
    <w:link w:val="af2"/>
    <w:uiPriority w:val="99"/>
    <w:unhideWhenUsed/>
    <w:rsid w:val="00707274"/>
    <w:pPr>
      <w:tabs>
        <w:tab w:val="center" w:pos="4677"/>
        <w:tab w:val="right" w:pos="9355"/>
      </w:tabs>
    </w:pPr>
  </w:style>
  <w:style w:type="character" w:customStyle="1" w:styleId="af2">
    <w:name w:val="Верхний колонтитул Знак"/>
    <w:basedOn w:val="a0"/>
    <w:link w:val="af1"/>
    <w:uiPriority w:val="99"/>
    <w:rsid w:val="00707274"/>
    <w:rPr>
      <w:rFonts w:ascii="Times New Roman" w:eastAsia="Times New Roman" w:hAnsi="Times New Roman" w:cs="Times New Roman"/>
      <w:sz w:val="28"/>
      <w:szCs w:val="28"/>
      <w:lang w:eastAsia="ru-RU"/>
    </w:rPr>
  </w:style>
  <w:style w:type="paragraph" w:styleId="af3">
    <w:name w:val="footer"/>
    <w:basedOn w:val="a"/>
    <w:link w:val="af4"/>
    <w:uiPriority w:val="99"/>
    <w:unhideWhenUsed/>
    <w:rsid w:val="00707274"/>
    <w:pPr>
      <w:tabs>
        <w:tab w:val="center" w:pos="4677"/>
        <w:tab w:val="right" w:pos="9355"/>
      </w:tabs>
    </w:pPr>
  </w:style>
  <w:style w:type="character" w:customStyle="1" w:styleId="af4">
    <w:name w:val="Нижний колонтитул Знак"/>
    <w:basedOn w:val="a0"/>
    <w:link w:val="af3"/>
    <w:uiPriority w:val="99"/>
    <w:rsid w:val="0070727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02CD-A423-4795-9CBD-8F317E5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Анфимов</dc:creator>
  <cp:keywords/>
  <dc:description/>
  <cp:lastModifiedBy>Дмитрий Михайлович</cp:lastModifiedBy>
  <cp:revision>4</cp:revision>
  <dcterms:created xsi:type="dcterms:W3CDTF">2023-04-14T13:43:00Z</dcterms:created>
  <dcterms:modified xsi:type="dcterms:W3CDTF">2023-04-14T15:07:00Z</dcterms:modified>
</cp:coreProperties>
</file>