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606F95" w:rsidRDefault="006046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04612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Исследование режимов системообразующей электросети Казахстана</w:t>
      </w:r>
    </w:p>
    <w:p w:rsidR="00BD455C" w:rsidRPr="00AC19B5" w:rsidRDefault="006046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04612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Хусаинов Р.Р.</w:t>
      </w:r>
    </w:p>
    <w:p w:rsidR="00BD455C" w:rsidRPr="00C64BEA" w:rsidRDefault="005F2B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Студент, 4 курс бакалавриата</w:t>
      </w:r>
    </w:p>
    <w:p w:rsidR="001C2BB5" w:rsidRPr="00C64BEA" w:rsidRDefault="001C2BB5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Новосибирский государственный технический университет, </w:t>
      </w:r>
      <w:r w:rsidR="005F2B12" w:rsidRPr="00C6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факультет энергетики, Новосибирск, Россия</w:t>
      </w:r>
    </w:p>
    <w:p w:rsidR="00BD455C" w:rsidRPr="00C64BEA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E–mail: </w:t>
      </w:r>
      <w:r w:rsidR="00604612" w:rsidRPr="00C64B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rafatkhusainov@gmail.com</w:t>
      </w:r>
    </w:p>
    <w:p w:rsidR="00604612" w:rsidRPr="00C64BEA" w:rsidRDefault="00604612" w:rsidP="006046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01" w:rsidRPr="00C64BEA" w:rsidRDefault="00604612" w:rsidP="00B05B2E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электроэнергия является прямым или косвенным элементом технологического процесса большинства объектов народного хозяйства, а также систем жизнеобеспечения городов и населенных пунктов. Серьезные нарушения в системах электроснабжения регионов могут отрицательно сказаться практически на всех сторонах производственно-хозяйственной деятельности общества и привести к появлению нежелательных социальных проблем. </w:t>
      </w:r>
      <w:r w:rsidR="00B05B2E"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r w:rsidR="002D4BAF"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</w:t>
      </w:r>
      <w:r w:rsidR="00B05B2E"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нарушений электроснабжения потребителей проводятся исследования по определению допустимых режимов работы энергосистем. Целью данной работы является определение максимально допустимых перетоков активной мощности в контролируемых сечениях системообразующей электросети</w:t>
      </w:r>
      <w:r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Казахстана</w:t>
      </w:r>
      <w:r w:rsidR="00547201"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BEA" w:rsidRPr="00C64BEA" w:rsidRDefault="00C64BEA" w:rsidP="00C64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BEA">
        <w:rPr>
          <w:rFonts w:ascii="Times New Roman" w:hAnsi="Times New Roman" w:cs="Times New Roman"/>
          <w:sz w:val="24"/>
          <w:szCs w:val="24"/>
        </w:rPr>
        <w:t xml:space="preserve">Электрические сети Республики Казахстан (РК) представляют собой совокупность подстанций, распределительных устройств и соединяющих их линий электропередач, напряжением 0,4–1150 кВ, предназначенных для трансформации, передачи и (или) распределения электрической энергии. </w:t>
      </w:r>
    </w:p>
    <w:p w:rsidR="00604612" w:rsidRDefault="00C64BEA" w:rsidP="00C64BE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EA">
        <w:rPr>
          <w:rFonts w:ascii="Times New Roman" w:hAnsi="Times New Roman" w:cs="Times New Roman"/>
          <w:sz w:val="24"/>
          <w:szCs w:val="24"/>
        </w:rPr>
        <w:t>Роль системообразующей сети в ЕЭС РК выполняет национальная электрическая сеть (НЭС), управление которой осуществляет акционерное общество «Казахстанская компания по управлению электрическими сетями» (АО «KEGOC»), совмещающая функции оператора НЭС и системного оператора</w:t>
      </w:r>
      <w:r w:rsidR="000C7A45">
        <w:rPr>
          <w:rFonts w:ascii="Times New Roman" w:hAnsi="Times New Roman" w:cs="Times New Roman"/>
          <w:sz w:val="24"/>
          <w:szCs w:val="24"/>
        </w:rPr>
        <w:t xml:space="preserve"> </w:t>
      </w:r>
      <w:r w:rsidR="000C7A45" w:rsidRPr="000C7A45">
        <w:rPr>
          <w:rFonts w:ascii="Times New Roman" w:hAnsi="Times New Roman" w:cs="Times New Roman"/>
          <w:sz w:val="24"/>
          <w:szCs w:val="24"/>
        </w:rPr>
        <w:t>[1]</w:t>
      </w:r>
      <w:r w:rsidRPr="00C64BEA">
        <w:rPr>
          <w:rFonts w:ascii="Times New Roman" w:hAnsi="Times New Roman" w:cs="Times New Roman"/>
          <w:sz w:val="24"/>
          <w:szCs w:val="24"/>
        </w:rPr>
        <w:t>. К национальной электрической сети относятся межрегиональные и (или) межгосударственные линии электропередачи напряжением 220 кВ и выше</w:t>
      </w:r>
      <w:r w:rsidRPr="00C64BEA">
        <w:rPr>
          <w:sz w:val="28"/>
          <w:szCs w:val="28"/>
        </w:rPr>
        <w:t>.</w:t>
      </w:r>
      <w:r w:rsidR="00547201"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граничным странам, участвующим в режиме работы системообразующей сети Казахстана, относятся: Россия, Узбекистан, Кыргызстан. Суммарная протяженность линий, связь с которыми имеет АО «KEGOC» составляет 6601,86 км (Россия – 5228,02 км, Узбекистан – 320,78 км, Кыргызстан – 1053,06 км).</w:t>
      </w:r>
    </w:p>
    <w:p w:rsidR="00B04365" w:rsidRDefault="00B04365" w:rsidP="00C64BE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была подготовлена расчетная модель системообразующей электросети 500 кВ, приведенная на рис. 1.</w:t>
      </w:r>
      <w:r w:rsidR="000C7A45" w:rsidRPr="000C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крупных электростанций можно выделить Экибастузскую ГРЭС-1, Экибастузскую ГРЭС-2, Аксуская электрическая станция АО «Евроазиатская энергетическая корпорация», имеющие величины установленной мощности 3500,1000,2510 МВт соответственно</w:t>
      </w:r>
      <w:r w:rsidR="000C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инструмента для исследований был выбран программный комплекс RastrWin3, предназначенный для решения задач по расчету, анализу и оптимизации режимов электрических сетей и систем.</w:t>
      </w: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режим соответствовал режиму зимнего максимума 2023 г. Перетоки мощности по линиям 500 кВ, входящих в сечения 1 и 2 (рис.1), составляли 500-600 МВт. Направление перетоков мощности в сечении 1 было из операционной зоны «Север» в операционную зону «Юг», в сечении 2 – в Кыргызстан.</w:t>
      </w: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Определялись максимально допустимые перетоки (МДП) активной мощности в соответствии с методическими указаниями по расчету устойчивости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энергосистем </w:t>
      </w: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и послеаварийных схем. Траектория утяжеления формировалась путем увеличения генерации на электростанциях операционной зоны «Север» и снижения генерации и увеличения нагрузки в некоторых узлах операционной зоны «Юг».</w:t>
      </w:r>
    </w:p>
    <w:p w:rsidR="000C7A45" w:rsidRPr="000C7A45" w:rsidRDefault="000C7A45" w:rsidP="00C64BE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01" w:rsidRDefault="003C7000" w:rsidP="00B04365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0103" w:dyaOrig="9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416.1pt" o:ole="">
            <v:imagedata r:id="rId5" o:title=""/>
          </v:shape>
          <o:OLEObject Type="Embed" ProgID="Visio.Drawing.11" ShapeID="_x0000_i1025" DrawAspect="Content" ObjectID="_1742797736" r:id="rId6"/>
        </w:object>
      </w:r>
    </w:p>
    <w:p w:rsidR="00B04365" w:rsidRDefault="00B04365" w:rsidP="00B0436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Расчетная схема системообразующей сети Казахстана</w:t>
      </w:r>
    </w:p>
    <w:p w:rsidR="003C7000" w:rsidRDefault="003C7000" w:rsidP="00B0436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исследований было установлено, что:</w:t>
      </w: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Определяющим фактором, ограничивающим МПД, явилась статическая апе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риодическая устойчивость.</w:t>
      </w:r>
    </w:p>
    <w:p w:rsidR="000C7A45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исходном режиме для </w:t>
      </w: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нормальной схемы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обеспечивается</w:t>
      </w:r>
      <w:r w:rsidRPr="0087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коэффициент запаса устойчивости. В послеаварийных схемах происходит нарушение устойчивости.</w:t>
      </w:r>
    </w:p>
    <w:p w:rsidR="000C7A45" w:rsidRPr="0087102C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рекомендации по обеспечению нормативных коэффициентов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54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татической апериодической устойчивости</w:t>
      </w:r>
      <w:r w:rsidRPr="003C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нормальной и послеаварийных схем.</w:t>
      </w:r>
    </w:p>
    <w:p w:rsidR="000C7A45" w:rsidRPr="00606F95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06F9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0C7A45" w:rsidRDefault="000C7A45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Акционерное общество «Казахстанская компания по управлению электрическими сетями». Доступ онлайн: </w:t>
      </w:r>
      <w:hyperlink r:id="rId7" w:history="1">
        <w:r w:rsidRPr="000C7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https://www.kegoc.kz/ru/about/</w:t>
        </w:r>
      </w:hyperlink>
      <w:r w:rsidRPr="000C7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 12.04.2023.</w:t>
      </w:r>
    </w:p>
    <w:p w:rsidR="00C51BEA" w:rsidRPr="00C51BEA" w:rsidRDefault="00C51BEA" w:rsidP="000C7A4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Программный комплекс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Rastrwin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 онлайн </w:t>
      </w:r>
      <w:hyperlink r:id="rId8" w:history="1">
        <w:r w:rsidRPr="0006017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www.rastrwin.ru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 12.04.2023.</w:t>
      </w:r>
    </w:p>
    <w:sectPr w:rsidR="00C51BEA" w:rsidRPr="00C51BEA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F23ED"/>
    <w:multiLevelType w:val="hybridMultilevel"/>
    <w:tmpl w:val="63C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4736"/>
    <w:rsid w:val="00052843"/>
    <w:rsid w:val="000608A4"/>
    <w:rsid w:val="000C7A45"/>
    <w:rsid w:val="001247DB"/>
    <w:rsid w:val="00154ADA"/>
    <w:rsid w:val="001A797C"/>
    <w:rsid w:val="001C2BB5"/>
    <w:rsid w:val="0020702F"/>
    <w:rsid w:val="002B7A61"/>
    <w:rsid w:val="002C6E06"/>
    <w:rsid w:val="002D4BAF"/>
    <w:rsid w:val="003843CE"/>
    <w:rsid w:val="003C7000"/>
    <w:rsid w:val="003D55C5"/>
    <w:rsid w:val="00441509"/>
    <w:rsid w:val="00490D41"/>
    <w:rsid w:val="00547201"/>
    <w:rsid w:val="005B4DBF"/>
    <w:rsid w:val="005F2B12"/>
    <w:rsid w:val="005F73B5"/>
    <w:rsid w:val="00604612"/>
    <w:rsid w:val="00606F95"/>
    <w:rsid w:val="006E27B0"/>
    <w:rsid w:val="00795D63"/>
    <w:rsid w:val="007E6323"/>
    <w:rsid w:val="00832A47"/>
    <w:rsid w:val="00840A3C"/>
    <w:rsid w:val="0087102C"/>
    <w:rsid w:val="008E03B2"/>
    <w:rsid w:val="00A84D89"/>
    <w:rsid w:val="00AC19B5"/>
    <w:rsid w:val="00B04365"/>
    <w:rsid w:val="00B05B2E"/>
    <w:rsid w:val="00B4597F"/>
    <w:rsid w:val="00B45C2B"/>
    <w:rsid w:val="00B74959"/>
    <w:rsid w:val="00BD455C"/>
    <w:rsid w:val="00BF26F4"/>
    <w:rsid w:val="00C51BEA"/>
    <w:rsid w:val="00C64BEA"/>
    <w:rsid w:val="00C8546C"/>
    <w:rsid w:val="00CB568A"/>
    <w:rsid w:val="00D84736"/>
    <w:rsid w:val="00E04DF3"/>
    <w:rsid w:val="00E57005"/>
    <w:rsid w:val="00F52805"/>
    <w:rsid w:val="00FA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7A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rw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goc.kz/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2023-04-11T09:08:00Z</dcterms:created>
  <dcterms:modified xsi:type="dcterms:W3CDTF">2023-04-12T02:42:00Z</dcterms:modified>
</cp:coreProperties>
</file>