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F4" w:rsidRPr="00DE2525" w:rsidRDefault="003A3332" w:rsidP="00455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измерения времени истечения масла в картер двигателя.</w:t>
      </w:r>
    </w:p>
    <w:p w:rsidR="00BA5995" w:rsidRDefault="00BA5995" w:rsidP="00455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6DF4" w:rsidRDefault="00A66DF4" w:rsidP="00455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55722">
        <w:rPr>
          <w:rFonts w:ascii="Times New Roman" w:hAnsi="Times New Roman" w:cs="Times New Roman"/>
          <w:b/>
          <w:i/>
          <w:sz w:val="24"/>
          <w:szCs w:val="24"/>
        </w:rPr>
        <w:t xml:space="preserve">Парфёнов </w:t>
      </w:r>
      <w:r w:rsidR="00053190" w:rsidRPr="00455722">
        <w:rPr>
          <w:rFonts w:ascii="Times New Roman" w:hAnsi="Times New Roman" w:cs="Times New Roman"/>
          <w:b/>
          <w:i/>
          <w:sz w:val="24"/>
          <w:szCs w:val="24"/>
        </w:rPr>
        <w:t>З.В.</w:t>
      </w:r>
    </w:p>
    <w:p w:rsidR="008C6D0E" w:rsidRPr="00455722" w:rsidRDefault="008C6D0E" w:rsidP="00455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магистрант</w:t>
      </w:r>
    </w:p>
    <w:p w:rsidR="00A66DF4" w:rsidRPr="00053190" w:rsidRDefault="00053190" w:rsidP="00455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3190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r w:rsidRPr="00053190">
        <w:rPr>
          <w:rFonts w:ascii="Times New Roman" w:hAnsi="Times New Roman" w:cs="Times New Roman"/>
          <w:i/>
          <w:sz w:val="24"/>
          <w:szCs w:val="24"/>
        </w:rPr>
        <w:t>д</w:t>
      </w:r>
      <w:r w:rsidRPr="00053190">
        <w:rPr>
          <w:rFonts w:ascii="Times New Roman" w:hAnsi="Times New Roman" w:cs="Times New Roman"/>
          <w:i/>
          <w:sz w:val="24"/>
          <w:szCs w:val="24"/>
        </w:rPr>
        <w:t>-</w:t>
      </w:r>
      <w:r w:rsidRPr="00053190">
        <w:rPr>
          <w:rFonts w:ascii="Times New Roman" w:hAnsi="Times New Roman" w:cs="Times New Roman"/>
          <w:i/>
          <w:sz w:val="24"/>
          <w:szCs w:val="24"/>
        </w:rPr>
        <w:t xml:space="preserve">р </w:t>
      </w:r>
      <w:proofErr w:type="spellStart"/>
      <w:r w:rsidRPr="00053190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053190">
        <w:rPr>
          <w:rFonts w:ascii="Times New Roman" w:hAnsi="Times New Roman" w:cs="Times New Roman"/>
          <w:i/>
          <w:sz w:val="24"/>
          <w:szCs w:val="24"/>
        </w:rPr>
        <w:t>. наук, доцент</w:t>
      </w:r>
      <w:r w:rsidRPr="00053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DF4" w:rsidRPr="00053190">
        <w:rPr>
          <w:rFonts w:ascii="Times New Roman" w:hAnsi="Times New Roman" w:cs="Times New Roman"/>
          <w:i/>
          <w:sz w:val="24"/>
          <w:szCs w:val="24"/>
        </w:rPr>
        <w:t xml:space="preserve">Долгушин </w:t>
      </w:r>
      <w:r w:rsidRPr="00053190">
        <w:rPr>
          <w:rFonts w:ascii="Times New Roman" w:hAnsi="Times New Roman" w:cs="Times New Roman"/>
          <w:i/>
          <w:sz w:val="24"/>
          <w:szCs w:val="24"/>
        </w:rPr>
        <w:t>А.А.</w:t>
      </w:r>
    </w:p>
    <w:p w:rsidR="00A66DF4" w:rsidRPr="00455722" w:rsidRDefault="00A66DF4" w:rsidP="00455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722"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аграрный университет</w:t>
      </w:r>
      <w:r w:rsidR="00053190">
        <w:rPr>
          <w:rFonts w:ascii="Times New Roman" w:hAnsi="Times New Roman" w:cs="Times New Roman"/>
          <w:i/>
          <w:sz w:val="24"/>
          <w:szCs w:val="24"/>
        </w:rPr>
        <w:t>, г. Новосибирск, Россия</w:t>
      </w:r>
    </w:p>
    <w:p w:rsidR="00455722" w:rsidRDefault="00455722" w:rsidP="00455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45572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55722">
        <w:rPr>
          <w:rFonts w:ascii="Times New Roman" w:hAnsi="Times New Roman" w:cs="Times New Roman"/>
          <w:i/>
          <w:sz w:val="24"/>
          <w:szCs w:val="24"/>
        </w:rPr>
        <w:t>–</w:t>
      </w:r>
      <w:r w:rsidRPr="0045572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55722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="00053190" w:rsidRPr="00053190">
          <w:rPr>
            <w:rStyle w:val="ab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zaharparfyonov</w:t>
        </w:r>
        <w:r w:rsidR="00053190" w:rsidRPr="00053190">
          <w:rPr>
            <w:rStyle w:val="ab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@</w:t>
        </w:r>
        <w:r w:rsidR="00053190" w:rsidRPr="00053190">
          <w:rPr>
            <w:rStyle w:val="ab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yandex</w:t>
        </w:r>
        <w:r w:rsidR="00053190" w:rsidRPr="00053190">
          <w:rPr>
            <w:rStyle w:val="ab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053190" w:rsidRPr="00053190">
          <w:rPr>
            <w:rStyle w:val="ab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053190" w:rsidRPr="00455722" w:rsidRDefault="00053190" w:rsidP="00455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02CF" w:rsidRPr="0018367C" w:rsidRDefault="00A102CF" w:rsidP="0045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7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 работе двигателя </w:t>
      </w:r>
      <w:r w:rsidR="002128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его смазка осуществляется циклически</w:t>
      </w:r>
      <w:r w:rsidRPr="004557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которое частично подается к узлам трения под давлением, а другая часть узлов трения см</w:t>
      </w:r>
      <w:r w:rsidR="00455722" w:rsidRPr="004557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азывается разбрызгиванием масла. </w:t>
      </w:r>
      <w:r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двигатель запускают, в картере уровень масла уменьшается до определенной отметки, так как масляные магистрали заполняются маслом, </w:t>
      </w:r>
      <w:r w:rsidR="004E4898"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 масла задерживается</w:t>
      </w:r>
      <w:r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продолжительное время</w:t>
      </w:r>
      <w:r w:rsidR="004E4898"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стенках двигателя</w:t>
      </w:r>
      <w:r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поэтому после остановки двигателя, требуется время, для того что бы масло стекло и восстановило уровень масла в картере. Время восстановления уровня масла в карте двигателя будет зависеть от вязкости, так как </w:t>
      </w:r>
      <w:r w:rsidRPr="004557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вязкость</w:t>
      </w:r>
      <w:r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одно из явлений </w:t>
      </w:r>
      <w:r w:rsidR="0010513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переноса, свойство текучих тел</w:t>
      </w:r>
      <w:r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оказывать сопротивление перемещению одной их части относительно другой</w:t>
      </w:r>
      <w:r w:rsidR="0018367C" w:rsidRPr="0018367C">
        <w:rPr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  <w:r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F2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 в зависимости от показателя вязкости будет зависеть время заполнения картера маслом. В связи с этим время истечения масла в картер двигателя будет </w:t>
      </w:r>
      <w:r w:rsidR="00212847">
        <w:rPr>
          <w:rFonts w:ascii="Times New Roman" w:hAnsi="Times New Roman" w:cs="Times New Roman"/>
          <w:sz w:val="24"/>
          <w:szCs w:val="24"/>
          <w:shd w:val="clear" w:color="auto" w:fill="FFFFFF"/>
        </w:rPr>
        <w:t>косвенным критерием оценки работоспособности масла.</w:t>
      </w:r>
      <w:r w:rsidR="0018367C" w:rsidRPr="0018367C">
        <w:rPr>
          <w:rFonts w:ascii="Times New Roman" w:hAnsi="Times New Roman" w:cs="Times New Roman"/>
          <w:sz w:val="24"/>
          <w:szCs w:val="24"/>
          <w:shd w:val="clear" w:color="auto" w:fill="FFFFFF"/>
        </w:rPr>
        <w:t>[2]</w:t>
      </w:r>
    </w:p>
    <w:p w:rsidR="00A66DF4" w:rsidRPr="00053190" w:rsidRDefault="00A66DF4" w:rsidP="0045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190">
        <w:rPr>
          <w:rFonts w:ascii="Times New Roman" w:hAnsi="Times New Roman" w:cs="Times New Roman"/>
          <w:sz w:val="24"/>
          <w:szCs w:val="24"/>
        </w:rPr>
        <w:t>Цель работы: разработать методику измерения времени истечения масла в картер двигателя.</w:t>
      </w:r>
    </w:p>
    <w:p w:rsidR="00A66DF4" w:rsidRPr="00053190" w:rsidRDefault="00A66DF4" w:rsidP="0045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190">
        <w:rPr>
          <w:rFonts w:ascii="Times New Roman" w:hAnsi="Times New Roman" w:cs="Times New Roman"/>
          <w:sz w:val="24"/>
          <w:szCs w:val="24"/>
        </w:rPr>
        <w:t>Задачи:</w:t>
      </w:r>
    </w:p>
    <w:p w:rsidR="00A66DF4" w:rsidRPr="00455722" w:rsidRDefault="00A66DF4" w:rsidP="00455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190">
        <w:rPr>
          <w:rFonts w:ascii="Times New Roman" w:hAnsi="Times New Roman" w:cs="Times New Roman"/>
          <w:sz w:val="24"/>
          <w:szCs w:val="24"/>
        </w:rPr>
        <w:t>Обосновать</w:t>
      </w:r>
      <w:r w:rsidRPr="0045572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 измерительного оборудования</w:t>
      </w:r>
    </w:p>
    <w:p w:rsidR="00A66DF4" w:rsidRPr="00455722" w:rsidRDefault="00A66DF4" w:rsidP="00455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722">
        <w:rPr>
          <w:rFonts w:ascii="Times New Roman" w:hAnsi="Times New Roman" w:cs="Times New Roman"/>
          <w:sz w:val="24"/>
          <w:szCs w:val="24"/>
        </w:rPr>
        <w:t>Разработать компоновку измерительного комплекса</w:t>
      </w:r>
    </w:p>
    <w:p w:rsidR="00F5784A" w:rsidRPr="00455722" w:rsidRDefault="00A66DF4" w:rsidP="00455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722">
        <w:rPr>
          <w:rFonts w:ascii="Times New Roman" w:hAnsi="Times New Roman" w:cs="Times New Roman"/>
          <w:sz w:val="24"/>
          <w:szCs w:val="24"/>
        </w:rPr>
        <w:t>Разработать технологию измерения времени истечения масла.</w:t>
      </w:r>
      <w:bookmarkStart w:id="1" w:name="_Toc131363769"/>
    </w:p>
    <w:p w:rsidR="00BA314A" w:rsidRPr="00455722" w:rsidRDefault="00BA314A" w:rsidP="0045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DE2525" w:rsidRDefault="00652CD3" w:rsidP="0045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722">
        <w:rPr>
          <w:rFonts w:ascii="Times New Roman" w:hAnsi="Times New Roman" w:cs="Times New Roman"/>
          <w:sz w:val="24"/>
          <w:szCs w:val="24"/>
        </w:rPr>
        <w:t>Для измерения времени истечения масла в картер двигателя, необходимо будет воспо</w:t>
      </w:r>
      <w:r w:rsidR="00507845">
        <w:rPr>
          <w:rFonts w:ascii="Times New Roman" w:hAnsi="Times New Roman" w:cs="Times New Roman"/>
          <w:sz w:val="24"/>
          <w:szCs w:val="24"/>
        </w:rPr>
        <w:t>льзоваться измерительным оборудо</w:t>
      </w:r>
      <w:r w:rsidR="000344CE">
        <w:rPr>
          <w:rFonts w:ascii="Times New Roman" w:hAnsi="Times New Roman" w:cs="Times New Roman"/>
          <w:sz w:val="24"/>
          <w:szCs w:val="24"/>
        </w:rPr>
        <w:t>в</w:t>
      </w:r>
      <w:r w:rsidRPr="00455722">
        <w:rPr>
          <w:rFonts w:ascii="Times New Roman" w:hAnsi="Times New Roman" w:cs="Times New Roman"/>
          <w:sz w:val="24"/>
          <w:szCs w:val="24"/>
        </w:rPr>
        <w:t>анием:</w:t>
      </w:r>
    </w:p>
    <w:p w:rsidR="007009E3" w:rsidRDefault="007009E3" w:rsidP="007009E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28825" cy="1517306"/>
            <wp:effectExtent l="19050" t="0" r="9525" b="0"/>
            <wp:docPr id="1" name="Рисунок 1" descr="C:\Users\Захар\Desktop\Схем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ар\Desktop\Схема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79" cy="152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E3" w:rsidRDefault="007009E3" w:rsidP="00700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172">
        <w:rPr>
          <w:rFonts w:ascii="Times New Roman" w:hAnsi="Times New Roman" w:cs="Times New Roman"/>
          <w:sz w:val="24"/>
          <w:szCs w:val="24"/>
        </w:rPr>
        <w:t xml:space="preserve">Рис.3- </w:t>
      </w:r>
      <w:r w:rsidR="009C7218">
        <w:rPr>
          <w:rFonts w:ascii="Times New Roman" w:hAnsi="Times New Roman" w:cs="Times New Roman"/>
          <w:sz w:val="24"/>
          <w:szCs w:val="24"/>
        </w:rPr>
        <w:t>блок схема</w:t>
      </w:r>
      <w:r w:rsidRPr="00A53172">
        <w:rPr>
          <w:rFonts w:ascii="Times New Roman" w:hAnsi="Times New Roman" w:cs="Times New Roman"/>
          <w:sz w:val="24"/>
          <w:szCs w:val="24"/>
        </w:rPr>
        <w:t xml:space="preserve"> измерительного комплекса</w:t>
      </w:r>
    </w:p>
    <w:p w:rsidR="007009E3" w:rsidRDefault="007009E3" w:rsidP="007009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Компоновка измерительного комплекса истечения масла в картер двигателя (рисунок 3) состоит из: датчика уровня масла-1, который передает сигнал о перемещении поплавка в картере двигателя на контроллер 3, и датчик температуры масла2, с помощью которого происходит отслеживание температуры масла.</w:t>
      </w:r>
    </w:p>
    <w:p w:rsidR="00DE2525" w:rsidRPr="00455722" w:rsidRDefault="00DE2525" w:rsidP="0045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Поплавковый датчик уровня серии </w:t>
      </w:r>
      <w:r w:rsidR="00016B8B"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t>ПДУ</w:t>
      </w:r>
      <w:r w:rsidR="00016B8B"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-Н. Датчик предназначен</w:t>
      </w:r>
      <w:r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контроля</w:t>
      </w:r>
      <w:r w:rsidR="00016B8B"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уровня жидкостей в резервуарах, может</w:t>
      </w:r>
      <w:r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использоваться с жидкостями, неагрессивными к материалу датчиков (нержавеющей стали), в различных сферах </w:t>
      </w:r>
      <w:proofErr w:type="gramStart"/>
      <w:r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t>промышленно</w:t>
      </w:r>
      <w:r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сти, </w:t>
      </w:r>
      <w:r w:rsidR="00183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строительства</w:t>
      </w:r>
      <w:proofErr w:type="gramEnd"/>
      <w:r w:rsidR="0018367C">
        <w:rPr>
          <w:rFonts w:ascii="Times New Roman" w:hAnsi="Times New Roman" w:cs="Times New Roman"/>
          <w:sz w:val="24"/>
          <w:szCs w:val="24"/>
          <w:shd w:val="clear" w:color="auto" w:fill="FFFFFF"/>
        </w:rPr>
        <w:t>, производства [</w:t>
      </w:r>
      <w:r w:rsidR="0018367C" w:rsidRPr="0018367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55722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DE2525" w:rsidRPr="00DE2525" w:rsidRDefault="00DE2525" w:rsidP="00DE2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25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521844"/>
            <wp:effectExtent l="19050" t="0" r="9525" b="0"/>
            <wp:docPr id="4" name="Рисунок 1" descr="https://gerkonn54.ru/upload_ex/iblock/487/487eb971969466e13970e186d2937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rkonn54.ru/upload_ex/iblock/487/487eb971969466e13970e186d29371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29" cy="153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525" w:rsidRPr="00DE2525" w:rsidRDefault="009D348D" w:rsidP="00016B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  <w:r w:rsidR="00DE2525" w:rsidRPr="00DE2525">
        <w:rPr>
          <w:rFonts w:ascii="Times New Roman" w:hAnsi="Times New Roman" w:cs="Times New Roman"/>
          <w:sz w:val="24"/>
          <w:szCs w:val="24"/>
        </w:rPr>
        <w:t xml:space="preserve"> - датчик ПДУ-Н201-85</w:t>
      </w:r>
    </w:p>
    <w:p w:rsidR="00DE2525" w:rsidRPr="00DE2525" w:rsidRDefault="00DE2525" w:rsidP="00DE2525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2525">
        <w:rPr>
          <w:rFonts w:ascii="Times New Roman" w:hAnsi="Times New Roman" w:cs="Times New Roman"/>
          <w:sz w:val="24"/>
          <w:szCs w:val="24"/>
        </w:rPr>
        <w:t>Ниже представлены характеристики</w:t>
      </w:r>
      <w:r w:rsidR="00507845">
        <w:rPr>
          <w:rFonts w:ascii="Times New Roman" w:hAnsi="Times New Roman" w:cs="Times New Roman"/>
          <w:sz w:val="24"/>
          <w:szCs w:val="24"/>
        </w:rPr>
        <w:t xml:space="preserve"> датчика ПДУ-Н201-85 (таблица.1</w:t>
      </w:r>
      <w:r w:rsidRPr="00DE2525">
        <w:rPr>
          <w:rFonts w:ascii="Times New Roman" w:hAnsi="Times New Roman" w:cs="Times New Roman"/>
          <w:sz w:val="24"/>
          <w:szCs w:val="24"/>
        </w:rPr>
        <w:t>)</w:t>
      </w:r>
    </w:p>
    <w:p w:rsidR="00DE2525" w:rsidRPr="00DE2525" w:rsidRDefault="00507845" w:rsidP="00DE2525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Таблица. 1</w:t>
      </w:r>
      <w:r w:rsidR="00DE2525" w:rsidRPr="00DE2525">
        <w:rPr>
          <w:rFonts w:ascii="Times New Roman" w:hAnsi="Times New Roman" w:cs="Times New Roman"/>
          <w:sz w:val="24"/>
          <w:szCs w:val="24"/>
        </w:rPr>
        <w:t xml:space="preserve"> - характеристики датчика ПДУ-Н201-85</w:t>
      </w:r>
    </w:p>
    <w:tbl>
      <w:tblPr>
        <w:tblW w:w="5000" w:type="pct"/>
        <w:jc w:val="center"/>
        <w:tblBorders>
          <w:top w:val="single" w:sz="6" w:space="0" w:color="5D8A9E"/>
          <w:left w:val="single" w:sz="6" w:space="0" w:color="5D8A9E"/>
          <w:bottom w:val="single" w:sz="6" w:space="0" w:color="5D8A9E"/>
          <w:right w:val="single" w:sz="6" w:space="0" w:color="5D8A9E"/>
        </w:tblBorders>
        <w:shd w:val="clear" w:color="auto" w:fill="FFFFFF"/>
        <w:tblCellMar>
          <w:top w:w="45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6060"/>
        <w:gridCol w:w="3274"/>
      </w:tblGrid>
      <w:tr w:rsidR="00DE2525" w:rsidRPr="00DE2525" w:rsidTr="00156CDB">
        <w:trPr>
          <w:jc w:val="center"/>
        </w:trPr>
        <w:tc>
          <w:tcPr>
            <w:tcW w:w="3246" w:type="pct"/>
            <w:tcBorders>
              <w:top w:val="single" w:sz="6" w:space="0" w:color="5D8A9E"/>
              <w:left w:val="single" w:sz="6" w:space="0" w:color="5D8A9E"/>
              <w:bottom w:val="single" w:sz="6" w:space="0" w:color="5D8A9E"/>
              <w:right w:val="single" w:sz="6" w:space="0" w:color="5D8A9E"/>
            </w:tcBorders>
            <w:shd w:val="clear" w:color="auto" w:fill="auto"/>
            <w:vAlign w:val="center"/>
            <w:hideMark/>
          </w:tcPr>
          <w:p w:rsidR="00DE2525" w:rsidRPr="00DE2525" w:rsidRDefault="00DE2525" w:rsidP="00A102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754" w:type="pct"/>
            <w:tcBorders>
              <w:top w:val="single" w:sz="6" w:space="0" w:color="5D8A9E"/>
              <w:left w:val="single" w:sz="6" w:space="0" w:color="5D8A9E"/>
              <w:bottom w:val="single" w:sz="6" w:space="0" w:color="5D8A9E"/>
              <w:right w:val="single" w:sz="6" w:space="0" w:color="5D8A9E"/>
            </w:tcBorders>
            <w:shd w:val="clear" w:color="auto" w:fill="FFFFFF"/>
            <w:vAlign w:val="center"/>
            <w:hideMark/>
          </w:tcPr>
          <w:p w:rsidR="00DE2525" w:rsidRPr="00DE2525" w:rsidRDefault="00DE2525" w:rsidP="00A102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</w:t>
            </w:r>
          </w:p>
        </w:tc>
      </w:tr>
      <w:tr w:rsidR="00DE2525" w:rsidRPr="00DE2525" w:rsidTr="00156CDB">
        <w:trPr>
          <w:jc w:val="center"/>
        </w:trPr>
        <w:tc>
          <w:tcPr>
            <w:tcW w:w="3246" w:type="pct"/>
            <w:tcBorders>
              <w:top w:val="single" w:sz="6" w:space="0" w:color="5D8A9E"/>
              <w:left w:val="single" w:sz="6" w:space="0" w:color="5D8A9E"/>
              <w:bottom w:val="single" w:sz="6" w:space="0" w:color="5D8A9E"/>
              <w:right w:val="single" w:sz="6" w:space="0" w:color="5D8A9E"/>
            </w:tcBorders>
            <w:shd w:val="clear" w:color="auto" w:fill="FFFFFF"/>
            <w:vAlign w:val="center"/>
            <w:hideMark/>
          </w:tcPr>
          <w:p w:rsidR="00DE2525" w:rsidRPr="00DE2525" w:rsidRDefault="00DE2525" w:rsidP="00A102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рабочей среды</w:t>
            </w:r>
          </w:p>
        </w:tc>
        <w:tc>
          <w:tcPr>
            <w:tcW w:w="1754" w:type="pct"/>
            <w:tcBorders>
              <w:top w:val="single" w:sz="6" w:space="0" w:color="5D8A9E"/>
              <w:left w:val="single" w:sz="6" w:space="0" w:color="5D8A9E"/>
              <w:bottom w:val="single" w:sz="6" w:space="0" w:color="5D8A9E"/>
              <w:right w:val="single" w:sz="6" w:space="0" w:color="5D8A9E"/>
            </w:tcBorders>
            <w:shd w:val="clear" w:color="auto" w:fill="FFFFFF"/>
            <w:vAlign w:val="center"/>
            <w:hideMark/>
          </w:tcPr>
          <w:p w:rsidR="00DE2525" w:rsidRPr="00DE2525" w:rsidRDefault="00DE2525" w:rsidP="00A102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−30...+110°С</w:t>
            </w:r>
          </w:p>
        </w:tc>
      </w:tr>
      <w:tr w:rsidR="00DE2525" w:rsidRPr="00DE2525" w:rsidTr="00156CDB">
        <w:trPr>
          <w:jc w:val="center"/>
        </w:trPr>
        <w:tc>
          <w:tcPr>
            <w:tcW w:w="3246" w:type="pct"/>
            <w:tcBorders>
              <w:top w:val="single" w:sz="6" w:space="0" w:color="5D8A9E"/>
              <w:left w:val="single" w:sz="6" w:space="0" w:color="5D8A9E"/>
              <w:bottom w:val="single" w:sz="6" w:space="0" w:color="5D8A9E"/>
              <w:right w:val="single" w:sz="6" w:space="0" w:color="5D8A9E"/>
            </w:tcBorders>
            <w:shd w:val="clear" w:color="auto" w:fill="FFFFFF"/>
            <w:vAlign w:val="center"/>
            <w:hideMark/>
          </w:tcPr>
          <w:p w:rsidR="00DE2525" w:rsidRPr="00DE2525" w:rsidRDefault="00DE2525" w:rsidP="00A102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рабочее давление</w:t>
            </w:r>
          </w:p>
        </w:tc>
        <w:tc>
          <w:tcPr>
            <w:tcW w:w="1754" w:type="pct"/>
            <w:tcBorders>
              <w:top w:val="single" w:sz="6" w:space="0" w:color="5D8A9E"/>
              <w:left w:val="single" w:sz="6" w:space="0" w:color="5D8A9E"/>
              <w:bottom w:val="single" w:sz="6" w:space="0" w:color="5D8A9E"/>
              <w:right w:val="single" w:sz="6" w:space="0" w:color="5D8A9E"/>
            </w:tcBorders>
            <w:shd w:val="clear" w:color="auto" w:fill="FFFFFF"/>
            <w:vAlign w:val="center"/>
            <w:hideMark/>
          </w:tcPr>
          <w:p w:rsidR="00DE2525" w:rsidRPr="00DE2525" w:rsidRDefault="00DE2525" w:rsidP="00A102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МПа</w:t>
            </w:r>
          </w:p>
        </w:tc>
      </w:tr>
      <w:tr w:rsidR="00DE2525" w:rsidRPr="00DE2525" w:rsidTr="00156CDB">
        <w:trPr>
          <w:jc w:val="center"/>
        </w:trPr>
        <w:tc>
          <w:tcPr>
            <w:tcW w:w="3246" w:type="pct"/>
            <w:tcBorders>
              <w:top w:val="single" w:sz="6" w:space="0" w:color="5D8A9E"/>
              <w:left w:val="single" w:sz="6" w:space="0" w:color="5D8A9E"/>
              <w:bottom w:val="single" w:sz="6" w:space="0" w:color="5D8A9E"/>
              <w:right w:val="single" w:sz="6" w:space="0" w:color="5D8A9E"/>
            </w:tcBorders>
            <w:shd w:val="clear" w:color="auto" w:fill="FFFFFF"/>
            <w:vAlign w:val="center"/>
            <w:hideMark/>
          </w:tcPr>
          <w:p w:rsidR="00DE2525" w:rsidRPr="00DE2525" w:rsidRDefault="00DE2525" w:rsidP="00A102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коммутируемая мощность</w:t>
            </w:r>
          </w:p>
        </w:tc>
        <w:tc>
          <w:tcPr>
            <w:tcW w:w="1754" w:type="pct"/>
            <w:tcBorders>
              <w:top w:val="single" w:sz="6" w:space="0" w:color="5D8A9E"/>
              <w:left w:val="single" w:sz="6" w:space="0" w:color="5D8A9E"/>
              <w:bottom w:val="single" w:sz="6" w:space="0" w:color="5D8A9E"/>
              <w:right w:val="single" w:sz="6" w:space="0" w:color="5D8A9E"/>
            </w:tcBorders>
            <w:shd w:val="clear" w:color="auto" w:fill="FFFFFF"/>
            <w:vAlign w:val="center"/>
            <w:hideMark/>
          </w:tcPr>
          <w:p w:rsidR="00DE2525" w:rsidRPr="00DE2525" w:rsidRDefault="00DE2525" w:rsidP="00A102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Вт</w:t>
            </w:r>
          </w:p>
        </w:tc>
      </w:tr>
      <w:tr w:rsidR="00DE2525" w:rsidRPr="00DE2525" w:rsidTr="00156CDB">
        <w:trPr>
          <w:jc w:val="center"/>
        </w:trPr>
        <w:tc>
          <w:tcPr>
            <w:tcW w:w="3246" w:type="pct"/>
            <w:tcBorders>
              <w:top w:val="single" w:sz="6" w:space="0" w:color="5D8A9E"/>
              <w:left w:val="single" w:sz="6" w:space="0" w:color="5D8A9E"/>
              <w:bottom w:val="single" w:sz="6" w:space="0" w:color="5D8A9E"/>
              <w:right w:val="single" w:sz="6" w:space="0" w:color="5D8A9E"/>
            </w:tcBorders>
            <w:shd w:val="clear" w:color="auto" w:fill="FFFFFF"/>
            <w:vAlign w:val="center"/>
            <w:hideMark/>
          </w:tcPr>
          <w:p w:rsidR="00DE2525" w:rsidRPr="00DE2525" w:rsidRDefault="00DE2525" w:rsidP="00A102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коммутируемый ток</w:t>
            </w:r>
          </w:p>
        </w:tc>
        <w:tc>
          <w:tcPr>
            <w:tcW w:w="1754" w:type="pct"/>
            <w:tcBorders>
              <w:top w:val="single" w:sz="6" w:space="0" w:color="5D8A9E"/>
              <w:left w:val="single" w:sz="6" w:space="0" w:color="5D8A9E"/>
              <w:bottom w:val="single" w:sz="6" w:space="0" w:color="5D8A9E"/>
              <w:right w:val="single" w:sz="6" w:space="0" w:color="5D8A9E"/>
            </w:tcBorders>
            <w:shd w:val="clear" w:color="auto" w:fill="FFFFFF"/>
            <w:vAlign w:val="center"/>
            <w:hideMark/>
          </w:tcPr>
          <w:p w:rsidR="00DE2525" w:rsidRPr="00DE2525" w:rsidRDefault="00DE2525" w:rsidP="00A102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25">
              <w:rPr>
                <w:rFonts w:ascii="Times New Roman" w:hAnsi="Cambria Math" w:cs="Times New Roman"/>
                <w:color w:val="000000"/>
                <w:sz w:val="24"/>
                <w:szCs w:val="24"/>
              </w:rPr>
              <w:t>≅</w:t>
            </w:r>
            <w:r w:rsidRPr="00DE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А (при </w:t>
            </w:r>
            <w:r w:rsidRPr="00DE2525">
              <w:rPr>
                <w:rFonts w:ascii="Times New Roman" w:hAnsi="Cambria Math" w:cs="Times New Roman"/>
                <w:color w:val="000000"/>
                <w:sz w:val="24"/>
                <w:szCs w:val="24"/>
              </w:rPr>
              <w:t>≅</w:t>
            </w:r>
            <w:r w:rsidRPr="00DE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В)</w:t>
            </w:r>
          </w:p>
        </w:tc>
      </w:tr>
      <w:tr w:rsidR="000344CE" w:rsidRPr="00DE2525" w:rsidTr="000344CE">
        <w:trPr>
          <w:trHeight w:val="158"/>
          <w:jc w:val="center"/>
        </w:trPr>
        <w:tc>
          <w:tcPr>
            <w:tcW w:w="3246" w:type="pct"/>
            <w:tcBorders>
              <w:top w:val="single" w:sz="6" w:space="0" w:color="5D8A9E"/>
              <w:left w:val="single" w:sz="6" w:space="0" w:color="5D8A9E"/>
              <w:bottom w:val="single" w:sz="6" w:space="0" w:color="5D8A9E"/>
              <w:right w:val="single" w:sz="6" w:space="0" w:color="5D8A9E"/>
            </w:tcBorders>
            <w:shd w:val="clear" w:color="auto" w:fill="FFFFFF"/>
            <w:vAlign w:val="center"/>
            <w:hideMark/>
          </w:tcPr>
          <w:p w:rsidR="000344CE" w:rsidRPr="00DE2525" w:rsidRDefault="000344CE" w:rsidP="00A102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Погрешность</w:t>
            </w:r>
          </w:p>
        </w:tc>
        <w:tc>
          <w:tcPr>
            <w:tcW w:w="1754" w:type="pct"/>
            <w:tcBorders>
              <w:top w:val="single" w:sz="6" w:space="0" w:color="5D8A9E"/>
              <w:left w:val="single" w:sz="6" w:space="0" w:color="5D8A9E"/>
              <w:bottom w:val="single" w:sz="6" w:space="0" w:color="5D8A9E"/>
              <w:right w:val="single" w:sz="6" w:space="0" w:color="5D8A9E"/>
            </w:tcBorders>
            <w:shd w:val="clear" w:color="auto" w:fill="FFFFFF"/>
            <w:vAlign w:val="center"/>
            <w:hideMark/>
          </w:tcPr>
          <w:p w:rsidR="000344CE" w:rsidRPr="00DE2525" w:rsidRDefault="009C7218" w:rsidP="00A102CF">
            <w:pPr>
              <w:spacing w:after="0" w:line="240" w:lineRule="auto"/>
              <w:ind w:firstLine="709"/>
              <w:jc w:val="center"/>
              <w:rPr>
                <w:rFonts w:ascii="Times New Roman" w:hAnsi="Cambria Math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Cambria Math" w:cs="Times New Roman"/>
                <w:color w:val="000000"/>
                <w:sz w:val="24"/>
                <w:szCs w:val="24"/>
              </w:rPr>
              <w:t>5%</w:t>
            </w:r>
          </w:p>
        </w:tc>
      </w:tr>
    </w:tbl>
    <w:p w:rsidR="00DE2525" w:rsidRPr="00DE2525" w:rsidRDefault="00DE2525" w:rsidP="00DE2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525" w:rsidRDefault="00DE2525" w:rsidP="00A10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DE2525">
        <w:rPr>
          <w:rFonts w:ascii="Times New Roman" w:hAnsi="Times New Roman" w:cs="Times New Roman"/>
          <w:sz w:val="24"/>
          <w:szCs w:val="24"/>
        </w:rPr>
        <w:t xml:space="preserve">После установки датчика в картер двигателя, его необходимо связать с контроллером </w:t>
      </w:r>
      <w:r w:rsidRPr="00DE2525">
        <w:rPr>
          <w:rFonts w:ascii="Times New Roman" w:hAnsi="Times New Roman" w:cs="Times New Roman"/>
          <w:kern w:val="36"/>
          <w:sz w:val="24"/>
          <w:szCs w:val="24"/>
        </w:rPr>
        <w:t>ГЛОНАСС-</w:t>
      </w:r>
      <w:proofErr w:type="spellStart"/>
      <w:r w:rsidRPr="00DE2525">
        <w:rPr>
          <w:rFonts w:ascii="Times New Roman" w:hAnsi="Times New Roman" w:cs="Times New Roman"/>
          <w:kern w:val="36"/>
          <w:sz w:val="24"/>
          <w:szCs w:val="24"/>
        </w:rPr>
        <w:t>трекер</w:t>
      </w:r>
      <w:proofErr w:type="spellEnd"/>
      <w:r w:rsidRPr="00DE2525">
        <w:rPr>
          <w:rFonts w:ascii="Times New Roman" w:hAnsi="Times New Roman" w:cs="Times New Roman"/>
          <w:kern w:val="36"/>
          <w:sz w:val="24"/>
          <w:szCs w:val="24"/>
        </w:rPr>
        <w:t xml:space="preserve"> СМАРТ S-2333A HIT </w:t>
      </w:r>
      <w:r w:rsidRPr="00DE2525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автомобильное средство контроля, со встроенными антеннами GPS/ГЛОНАСС/GSM</w:t>
      </w:r>
      <w:r w:rsidR="00507845">
        <w:rPr>
          <w:rFonts w:ascii="Times New Roman" w:hAnsi="Times New Roman" w:cs="Times New Roman"/>
          <w:kern w:val="36"/>
          <w:sz w:val="24"/>
          <w:szCs w:val="24"/>
        </w:rPr>
        <w:t xml:space="preserve"> (рисунок 2)</w:t>
      </w:r>
      <w:r w:rsidRPr="00DE2525">
        <w:rPr>
          <w:rFonts w:ascii="Times New Roman" w:hAnsi="Times New Roman" w:cs="Times New Roman"/>
          <w:kern w:val="36"/>
          <w:sz w:val="24"/>
          <w:szCs w:val="24"/>
        </w:rPr>
        <w:t xml:space="preserve"> [</w:t>
      </w:r>
      <w:r w:rsidR="0018367C" w:rsidRPr="0018367C"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DE2525">
        <w:rPr>
          <w:rFonts w:ascii="Times New Roman" w:hAnsi="Times New Roman" w:cs="Times New Roman"/>
          <w:kern w:val="36"/>
          <w:sz w:val="24"/>
          <w:szCs w:val="24"/>
        </w:rPr>
        <w:t>].</w:t>
      </w:r>
    </w:p>
    <w:p w:rsidR="00C501AD" w:rsidRPr="00DE2525" w:rsidRDefault="00C501AD" w:rsidP="00A10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DE2525" w:rsidRPr="00DE2525" w:rsidRDefault="00DE2525" w:rsidP="00DE25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5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1982831"/>
            <wp:effectExtent l="0" t="0" r="0" b="0"/>
            <wp:docPr id="6" name="Рисунок 13" descr="https://sun9-62.userapi.com/impg/XlYIe3OT_NOnn2BFzOToQh9iFWl1uxzNqErMSQ/PFfBzUMt86Q.jpg?size=607x1080&amp;quality=95&amp;sign=62c8f97f1a9d2d9a8fdaacb7e68b7f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2.userapi.com/impg/XlYIe3OT_NOnn2BFzOToQh9iFWl1uxzNqErMSQ/PFfBzUMt86Q.jpg?size=607x1080&amp;quality=95&amp;sign=62c8f97f1a9d2d9a8fdaacb7e68b7f3b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06" cy="200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525" w:rsidRPr="00DE2525" w:rsidRDefault="00DE2525" w:rsidP="00265EB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2525" w:rsidRDefault="009D348D" w:rsidP="00265EB9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  <w:r w:rsidR="00DE2525" w:rsidRPr="00DE2525">
        <w:rPr>
          <w:rFonts w:ascii="Times New Roman" w:hAnsi="Times New Roman" w:cs="Times New Roman"/>
          <w:sz w:val="24"/>
          <w:szCs w:val="24"/>
        </w:rPr>
        <w:t xml:space="preserve"> - контроллером </w:t>
      </w:r>
      <w:r w:rsidR="00DE2525" w:rsidRPr="00DE2525">
        <w:rPr>
          <w:rFonts w:ascii="Times New Roman" w:hAnsi="Times New Roman" w:cs="Times New Roman"/>
          <w:kern w:val="36"/>
          <w:sz w:val="24"/>
          <w:szCs w:val="24"/>
        </w:rPr>
        <w:t>ГЛОНАСС-</w:t>
      </w:r>
      <w:proofErr w:type="spellStart"/>
      <w:r w:rsidR="00DE2525" w:rsidRPr="00DE2525">
        <w:rPr>
          <w:rFonts w:ascii="Times New Roman" w:hAnsi="Times New Roman" w:cs="Times New Roman"/>
          <w:kern w:val="36"/>
          <w:sz w:val="24"/>
          <w:szCs w:val="24"/>
        </w:rPr>
        <w:t>трекер</w:t>
      </w:r>
      <w:proofErr w:type="spellEnd"/>
      <w:r w:rsidR="00DE2525" w:rsidRPr="00DE2525">
        <w:rPr>
          <w:rFonts w:ascii="Times New Roman" w:hAnsi="Times New Roman" w:cs="Times New Roman"/>
          <w:kern w:val="36"/>
          <w:sz w:val="24"/>
          <w:szCs w:val="24"/>
        </w:rPr>
        <w:t xml:space="preserve"> СМАРТ S-2333A HIT.</w:t>
      </w:r>
    </w:p>
    <w:p w:rsidR="00265EB9" w:rsidRPr="0018367C" w:rsidRDefault="00265EB9" w:rsidP="00A10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B9">
        <w:rPr>
          <w:rFonts w:ascii="Times New Roman" w:hAnsi="Times New Roman" w:cs="Times New Roman"/>
          <w:sz w:val="24"/>
          <w:szCs w:val="24"/>
        </w:rPr>
        <w:t xml:space="preserve">Контроллер будет передавать данные в программу </w:t>
      </w:r>
      <w:r w:rsidRPr="00265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9C7218" w:rsidRPr="009C72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Wialon</w:t>
      </w:r>
      <w:proofErr w:type="spellEnd"/>
      <w:r w:rsidRPr="009C7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C72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65EB9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Pr="00265EB9">
        <w:rPr>
          <w:rFonts w:ascii="Times New Roman" w:hAnsi="Times New Roman" w:cs="Times New Roman"/>
          <w:sz w:val="24"/>
          <w:szCs w:val="24"/>
        </w:rPr>
        <w:t>ограмма позволить отследить перемещение поплавка в картере двигателя, а именно можно будет отслеживать в какой момент времени, и в каком положении будет находиться поплавок.</w:t>
      </w:r>
      <w:r w:rsidR="00B67001">
        <w:rPr>
          <w:rFonts w:ascii="Times New Roman" w:hAnsi="Times New Roman" w:cs="Times New Roman"/>
          <w:sz w:val="24"/>
          <w:szCs w:val="24"/>
        </w:rPr>
        <w:t xml:space="preserve"> Что позволит определить время изменения уровня масла в картере двигателя, которое будет являться временем истечения масла в картер двигателя</w:t>
      </w:r>
      <w:r w:rsidR="00053190">
        <w:rPr>
          <w:rFonts w:ascii="Times New Roman" w:hAnsi="Times New Roman" w:cs="Times New Roman"/>
          <w:sz w:val="24"/>
          <w:szCs w:val="24"/>
        </w:rPr>
        <w:t xml:space="preserve"> </w:t>
      </w:r>
      <w:r w:rsidR="0018367C" w:rsidRPr="0018367C">
        <w:rPr>
          <w:rFonts w:ascii="Times New Roman" w:hAnsi="Times New Roman" w:cs="Times New Roman"/>
          <w:sz w:val="24"/>
          <w:szCs w:val="24"/>
        </w:rPr>
        <w:t>[</w:t>
      </w:r>
      <w:r w:rsidR="0018367C" w:rsidRPr="00053190">
        <w:rPr>
          <w:rFonts w:ascii="Times New Roman" w:hAnsi="Times New Roman" w:cs="Times New Roman"/>
          <w:sz w:val="24"/>
          <w:szCs w:val="24"/>
        </w:rPr>
        <w:t>5</w:t>
      </w:r>
      <w:r w:rsidR="0018367C" w:rsidRPr="0018367C">
        <w:rPr>
          <w:rFonts w:ascii="Times New Roman" w:hAnsi="Times New Roman" w:cs="Times New Roman"/>
          <w:sz w:val="24"/>
          <w:szCs w:val="24"/>
        </w:rPr>
        <w:t>]</w:t>
      </w:r>
      <w:r w:rsidR="00053190">
        <w:rPr>
          <w:rFonts w:ascii="Times New Roman" w:hAnsi="Times New Roman" w:cs="Times New Roman"/>
          <w:sz w:val="24"/>
          <w:szCs w:val="24"/>
        </w:rPr>
        <w:t>.</w:t>
      </w:r>
    </w:p>
    <w:p w:rsidR="0008264E" w:rsidRPr="0008264E" w:rsidRDefault="0008264E" w:rsidP="0050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4E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B61663">
        <w:rPr>
          <w:rFonts w:ascii="Times New Roman" w:hAnsi="Times New Roman" w:cs="Times New Roman"/>
          <w:sz w:val="24"/>
          <w:szCs w:val="24"/>
        </w:rPr>
        <w:t>показателя вязкости</w:t>
      </w:r>
      <w:r w:rsidRPr="0008264E">
        <w:rPr>
          <w:rFonts w:ascii="Times New Roman" w:hAnsi="Times New Roman" w:cs="Times New Roman"/>
          <w:sz w:val="24"/>
          <w:szCs w:val="24"/>
        </w:rPr>
        <w:t xml:space="preserve"> моторного масла предлагается использовать время изменения уровня масла в картере двигателя от точки А (минимальный уровень) до</w:t>
      </w:r>
      <w:r w:rsidR="00B61663">
        <w:rPr>
          <w:rFonts w:ascii="Times New Roman" w:hAnsi="Times New Roman" w:cs="Times New Roman"/>
          <w:sz w:val="24"/>
          <w:szCs w:val="24"/>
        </w:rPr>
        <w:t xml:space="preserve"> точки Б (максимальный уровень), которое зависит от вязкости.</w:t>
      </w:r>
    </w:p>
    <w:p w:rsidR="003C7974" w:rsidRPr="0008264E" w:rsidRDefault="00B61663" w:rsidP="0050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истечения</w:t>
      </w:r>
      <w:r w:rsidR="0008264E" w:rsidRPr="0008264E">
        <w:rPr>
          <w:rFonts w:ascii="Times New Roman" w:hAnsi="Times New Roman" w:cs="Times New Roman"/>
          <w:sz w:val="24"/>
          <w:szCs w:val="24"/>
        </w:rPr>
        <w:t xml:space="preserve"> масла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C72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слеживать</w:t>
      </w:r>
      <w:r w:rsidR="0008264E" w:rsidRPr="0008264E">
        <w:rPr>
          <w:rFonts w:ascii="Times New Roman" w:hAnsi="Times New Roman" w:cs="Times New Roman"/>
          <w:sz w:val="24"/>
          <w:szCs w:val="24"/>
        </w:rPr>
        <w:t xml:space="preserve"> необходимо проводить при достижении в системе смазки двигателя рабочей температуры (например, в конце рабочей смены).</w:t>
      </w:r>
    </w:p>
    <w:p w:rsidR="0008264E" w:rsidRPr="0008264E" w:rsidRDefault="0008264E" w:rsidP="0050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4E">
        <w:rPr>
          <w:rFonts w:ascii="Times New Roman" w:hAnsi="Times New Roman" w:cs="Times New Roman"/>
          <w:sz w:val="24"/>
          <w:szCs w:val="24"/>
        </w:rPr>
        <w:t>Полученное в результате испытаний время изменения уровня масла в картере сопоставляется с эталонным для данной марки двигателя. С учётом того, что изменение эксплуатационных характеристик масла может приводить как к увеличению времени испытания, так и к уменьшению, необходимо для каждого двигателя установи</w:t>
      </w:r>
      <w:r w:rsidR="00B61663">
        <w:rPr>
          <w:rFonts w:ascii="Times New Roman" w:hAnsi="Times New Roman" w:cs="Times New Roman"/>
          <w:sz w:val="24"/>
          <w:szCs w:val="24"/>
        </w:rPr>
        <w:t>ть эталонный временной интервал.</w:t>
      </w:r>
      <w:r w:rsidR="009C7218">
        <w:rPr>
          <w:rFonts w:ascii="Times New Roman" w:hAnsi="Times New Roman" w:cs="Times New Roman"/>
          <w:sz w:val="24"/>
          <w:szCs w:val="24"/>
        </w:rPr>
        <w:t xml:space="preserve"> Л</w:t>
      </w:r>
      <w:r w:rsidRPr="0008264E">
        <w:rPr>
          <w:rFonts w:ascii="Times New Roman" w:hAnsi="Times New Roman" w:cs="Times New Roman"/>
          <w:sz w:val="24"/>
          <w:szCs w:val="24"/>
        </w:rPr>
        <w:t>юбое отклонение фактического времени изменения уровня масла от эталонного интервала буде</w:t>
      </w:r>
      <w:r w:rsidR="00B61663">
        <w:rPr>
          <w:rFonts w:ascii="Times New Roman" w:hAnsi="Times New Roman" w:cs="Times New Roman"/>
          <w:sz w:val="24"/>
          <w:szCs w:val="24"/>
        </w:rPr>
        <w:t>т свидетельствовать о изменение показателя вязкости.</w:t>
      </w:r>
    </w:p>
    <w:p w:rsidR="0008264E" w:rsidRPr="0008264E" w:rsidRDefault="007C0DC5" w:rsidP="00A1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времени стечения масла происходит в следующей последовательности</w:t>
      </w:r>
      <w:r w:rsidR="0008264E" w:rsidRPr="0008264E">
        <w:rPr>
          <w:rFonts w:ascii="Times New Roman" w:hAnsi="Times New Roman" w:cs="Times New Roman"/>
          <w:sz w:val="24"/>
          <w:szCs w:val="24"/>
        </w:rPr>
        <w:t>.</w:t>
      </w:r>
    </w:p>
    <w:p w:rsidR="0008264E" w:rsidRDefault="00B61663" w:rsidP="00AC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двигатель устанавливают комплекс измерительного оборудования, после этого д</w:t>
      </w:r>
      <w:r w:rsidR="0008264E" w:rsidRPr="0008264E">
        <w:rPr>
          <w:rFonts w:ascii="Times New Roman" w:hAnsi="Times New Roman" w:cs="Times New Roman"/>
          <w:sz w:val="24"/>
          <w:szCs w:val="24"/>
        </w:rPr>
        <w:t>вигатель запускается и прогревается до рабочей температуры</w:t>
      </w:r>
      <w:r>
        <w:rPr>
          <w:rFonts w:ascii="Times New Roman" w:hAnsi="Times New Roman" w:cs="Times New Roman"/>
          <w:sz w:val="24"/>
          <w:szCs w:val="24"/>
        </w:rPr>
        <w:t xml:space="preserve"> (датчик 2)</w:t>
      </w:r>
      <w:r w:rsidR="008E685B">
        <w:rPr>
          <w:rFonts w:ascii="Times New Roman" w:hAnsi="Times New Roman" w:cs="Times New Roman"/>
          <w:sz w:val="24"/>
          <w:szCs w:val="24"/>
        </w:rPr>
        <w:t>,</w:t>
      </w:r>
      <w:r w:rsidR="0008264E" w:rsidRPr="0008264E">
        <w:rPr>
          <w:rFonts w:ascii="Times New Roman" w:hAnsi="Times New Roman" w:cs="Times New Roman"/>
          <w:sz w:val="24"/>
          <w:szCs w:val="24"/>
        </w:rPr>
        <w:t xml:space="preserve"> и затем его останавливают.</w:t>
      </w:r>
      <w:r w:rsidR="008E685B">
        <w:rPr>
          <w:rFonts w:ascii="Times New Roman" w:hAnsi="Times New Roman" w:cs="Times New Roman"/>
          <w:sz w:val="24"/>
          <w:szCs w:val="24"/>
        </w:rPr>
        <w:t xml:space="preserve"> После остановки двигателя,</w:t>
      </w:r>
      <w:r w:rsidR="0008264E" w:rsidRPr="0008264E">
        <w:rPr>
          <w:rFonts w:ascii="Times New Roman" w:hAnsi="Times New Roman" w:cs="Times New Roman"/>
          <w:sz w:val="24"/>
          <w:szCs w:val="24"/>
        </w:rPr>
        <w:t xml:space="preserve"> </w:t>
      </w:r>
      <w:r w:rsidR="008E685B">
        <w:rPr>
          <w:rFonts w:ascii="Times New Roman" w:hAnsi="Times New Roman" w:cs="Times New Roman"/>
          <w:sz w:val="24"/>
          <w:szCs w:val="24"/>
        </w:rPr>
        <w:t>масло начинает стекать в картер двигателя, сигнал о изменение положения поплавка (</w:t>
      </w:r>
      <w:r w:rsidR="00AC2BCF">
        <w:rPr>
          <w:rFonts w:ascii="Times New Roman" w:hAnsi="Times New Roman" w:cs="Times New Roman"/>
          <w:sz w:val="24"/>
          <w:szCs w:val="24"/>
        </w:rPr>
        <w:t>датчика 1</w:t>
      </w:r>
      <w:r w:rsidR="008E685B">
        <w:rPr>
          <w:rFonts w:ascii="Times New Roman" w:hAnsi="Times New Roman" w:cs="Times New Roman"/>
          <w:sz w:val="24"/>
          <w:szCs w:val="24"/>
        </w:rPr>
        <w:t>)</w:t>
      </w:r>
      <w:r w:rsidR="00AC2BCF">
        <w:rPr>
          <w:rFonts w:ascii="Times New Roman" w:hAnsi="Times New Roman" w:cs="Times New Roman"/>
          <w:sz w:val="24"/>
          <w:szCs w:val="24"/>
        </w:rPr>
        <w:t xml:space="preserve"> поступает на контроллер 3</w:t>
      </w:r>
      <w:r w:rsidR="0008264E" w:rsidRPr="0008264E">
        <w:rPr>
          <w:rFonts w:ascii="Times New Roman" w:hAnsi="Times New Roman" w:cs="Times New Roman"/>
          <w:sz w:val="24"/>
          <w:szCs w:val="24"/>
        </w:rPr>
        <w:t xml:space="preserve">, </w:t>
      </w:r>
      <w:r w:rsidR="00AC2BCF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8E685B">
        <w:rPr>
          <w:rFonts w:ascii="Times New Roman" w:hAnsi="Times New Roman" w:cs="Times New Roman"/>
          <w:sz w:val="24"/>
          <w:szCs w:val="24"/>
        </w:rPr>
        <w:t>фиксиру</w:t>
      </w:r>
      <w:r>
        <w:rPr>
          <w:rFonts w:ascii="Times New Roman" w:hAnsi="Times New Roman" w:cs="Times New Roman"/>
          <w:sz w:val="24"/>
          <w:szCs w:val="24"/>
        </w:rPr>
        <w:t>ет текущее время от положения</w:t>
      </w:r>
      <w:r w:rsidR="008E685B">
        <w:rPr>
          <w:rFonts w:ascii="Times New Roman" w:hAnsi="Times New Roman" w:cs="Times New Roman"/>
          <w:sz w:val="24"/>
          <w:szCs w:val="24"/>
        </w:rPr>
        <w:t xml:space="preserve"> поплавка в картере двигателя и </w:t>
      </w:r>
      <w:r w:rsidR="00AC2BCF">
        <w:rPr>
          <w:rFonts w:ascii="Times New Roman" w:hAnsi="Times New Roman" w:cs="Times New Roman"/>
          <w:sz w:val="24"/>
          <w:szCs w:val="24"/>
        </w:rPr>
        <w:t xml:space="preserve">измеряет </w:t>
      </w:r>
      <w:r w:rsidR="009C7218">
        <w:rPr>
          <w:rFonts w:ascii="Times New Roman" w:hAnsi="Times New Roman" w:cs="Times New Roman"/>
          <w:sz w:val="24"/>
          <w:szCs w:val="24"/>
        </w:rPr>
        <w:t>достижение</w:t>
      </w:r>
      <w:r w:rsidR="0008264E" w:rsidRPr="0008264E">
        <w:rPr>
          <w:rFonts w:ascii="Times New Roman" w:hAnsi="Times New Roman" w:cs="Times New Roman"/>
          <w:sz w:val="24"/>
          <w:szCs w:val="24"/>
        </w:rPr>
        <w:t xml:space="preserve"> </w:t>
      </w:r>
      <w:r w:rsidR="008E685B">
        <w:rPr>
          <w:rFonts w:ascii="Times New Roman" w:hAnsi="Times New Roman" w:cs="Times New Roman"/>
          <w:sz w:val="24"/>
          <w:szCs w:val="24"/>
        </w:rPr>
        <w:t xml:space="preserve">его до </w:t>
      </w:r>
      <w:r w:rsidR="0008264E" w:rsidRPr="0008264E">
        <w:rPr>
          <w:rFonts w:ascii="Times New Roman" w:hAnsi="Times New Roman" w:cs="Times New Roman"/>
          <w:sz w:val="24"/>
          <w:szCs w:val="24"/>
        </w:rPr>
        <w:t>преде</w:t>
      </w:r>
      <w:r w:rsidR="00AC2BCF">
        <w:rPr>
          <w:rFonts w:ascii="Times New Roman" w:hAnsi="Times New Roman" w:cs="Times New Roman"/>
          <w:sz w:val="24"/>
          <w:szCs w:val="24"/>
        </w:rPr>
        <w:t>льного уровня масла (точка Б).</w:t>
      </w:r>
      <w:r w:rsidR="003C7974">
        <w:rPr>
          <w:rFonts w:ascii="Times New Roman" w:hAnsi="Times New Roman" w:cs="Times New Roman"/>
          <w:sz w:val="24"/>
          <w:szCs w:val="24"/>
        </w:rPr>
        <w:t xml:space="preserve"> После чего в программе </w:t>
      </w:r>
      <w:r w:rsidR="008E685B">
        <w:rPr>
          <w:rFonts w:ascii="Times New Roman" w:hAnsi="Times New Roman" w:cs="Times New Roman"/>
          <w:sz w:val="24"/>
          <w:szCs w:val="24"/>
        </w:rPr>
        <w:t xml:space="preserve">отображается </w:t>
      </w:r>
      <w:r w:rsidR="009C7218">
        <w:rPr>
          <w:rFonts w:ascii="Times New Roman" w:hAnsi="Times New Roman" w:cs="Times New Roman"/>
          <w:sz w:val="24"/>
          <w:szCs w:val="24"/>
        </w:rPr>
        <w:t>график зависимости</w:t>
      </w:r>
      <w:r w:rsidR="008E685B">
        <w:rPr>
          <w:rFonts w:ascii="Times New Roman" w:hAnsi="Times New Roman" w:cs="Times New Roman"/>
          <w:sz w:val="24"/>
          <w:szCs w:val="24"/>
        </w:rPr>
        <w:t xml:space="preserve"> времени стечения масла в картер двигателя от положения поплавка (датчик 1). </w:t>
      </w:r>
    </w:p>
    <w:p w:rsidR="003C7974" w:rsidRDefault="003C7974" w:rsidP="0050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компоновка измерительного оборудования позволяет оперативно измерить время истечения ма</w:t>
      </w:r>
      <w:r w:rsidR="00507845">
        <w:rPr>
          <w:rFonts w:ascii="Times New Roman" w:hAnsi="Times New Roman" w:cs="Times New Roman"/>
          <w:sz w:val="24"/>
          <w:szCs w:val="24"/>
        </w:rPr>
        <w:t>сла в картере двигателя</w:t>
      </w:r>
      <w:r w:rsidR="009C7218">
        <w:rPr>
          <w:rFonts w:ascii="Times New Roman" w:hAnsi="Times New Roman" w:cs="Times New Roman"/>
          <w:sz w:val="24"/>
          <w:szCs w:val="24"/>
        </w:rPr>
        <w:t xml:space="preserve"> с требуемой точностью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974" w:rsidRPr="00765D9F" w:rsidRDefault="009C7218" w:rsidP="00DF20B9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Обоснованно</w:t>
      </w:r>
      <w:r w:rsidR="003C7974" w:rsidRPr="00765D9F">
        <w:rPr>
          <w:rFonts w:ascii="Times New Roman" w:hAnsi="Times New Roman" w:cs="Times New Roman"/>
          <w:sz w:val="24"/>
          <w:szCs w:val="24"/>
        </w:rPr>
        <w:t xml:space="preserve"> необходимое оборудование для комп</w:t>
      </w:r>
      <w:r>
        <w:rPr>
          <w:rFonts w:ascii="Times New Roman" w:hAnsi="Times New Roman" w:cs="Times New Roman"/>
          <w:sz w:val="24"/>
          <w:szCs w:val="24"/>
        </w:rPr>
        <w:t>оновки устройства по определения</w:t>
      </w:r>
      <w:r w:rsidR="003C7974" w:rsidRPr="00765D9F">
        <w:rPr>
          <w:rFonts w:ascii="Times New Roman" w:hAnsi="Times New Roman" w:cs="Times New Roman"/>
          <w:sz w:val="24"/>
          <w:szCs w:val="24"/>
        </w:rPr>
        <w:t xml:space="preserve"> времени истечения масла в картер двигателя</w:t>
      </w:r>
      <w:r w:rsidR="00765D9F" w:rsidRPr="00765D9F">
        <w:rPr>
          <w:rFonts w:ascii="Times New Roman" w:hAnsi="Times New Roman" w:cs="Times New Roman"/>
          <w:sz w:val="24"/>
          <w:szCs w:val="24"/>
        </w:rPr>
        <w:t>: датчик уровня масла ПДУ-Н</w:t>
      </w:r>
      <w:r w:rsidR="007C0DC5">
        <w:rPr>
          <w:rFonts w:ascii="Times New Roman" w:hAnsi="Times New Roman" w:cs="Times New Roman"/>
          <w:sz w:val="24"/>
          <w:szCs w:val="24"/>
        </w:rPr>
        <w:t>201-85</w:t>
      </w:r>
      <w:r w:rsidR="00765D9F" w:rsidRPr="00765D9F">
        <w:rPr>
          <w:rFonts w:ascii="Times New Roman" w:hAnsi="Times New Roman" w:cs="Times New Roman"/>
          <w:sz w:val="24"/>
          <w:szCs w:val="24"/>
        </w:rPr>
        <w:t xml:space="preserve">, и контроллер </w:t>
      </w:r>
      <w:r w:rsidR="00765D9F" w:rsidRPr="00765D9F">
        <w:rPr>
          <w:rFonts w:ascii="Times New Roman" w:hAnsi="Times New Roman" w:cs="Times New Roman"/>
          <w:kern w:val="36"/>
          <w:sz w:val="24"/>
          <w:szCs w:val="24"/>
        </w:rPr>
        <w:t>ГЛОНАСС-</w:t>
      </w:r>
      <w:proofErr w:type="spellStart"/>
      <w:r w:rsidR="00765D9F" w:rsidRPr="00765D9F">
        <w:rPr>
          <w:rFonts w:ascii="Times New Roman" w:hAnsi="Times New Roman" w:cs="Times New Roman"/>
          <w:kern w:val="36"/>
          <w:sz w:val="24"/>
          <w:szCs w:val="24"/>
        </w:rPr>
        <w:t>трекер</w:t>
      </w:r>
      <w:proofErr w:type="spellEnd"/>
      <w:r w:rsidR="00765D9F" w:rsidRPr="00765D9F">
        <w:rPr>
          <w:rFonts w:ascii="Times New Roman" w:hAnsi="Times New Roman" w:cs="Times New Roman"/>
          <w:kern w:val="36"/>
          <w:sz w:val="24"/>
          <w:szCs w:val="24"/>
        </w:rPr>
        <w:t xml:space="preserve"> СМАРТ S-2333A HIT.</w:t>
      </w:r>
    </w:p>
    <w:p w:rsidR="003C7974" w:rsidRPr="00765D9F" w:rsidRDefault="00765D9F" w:rsidP="00DF20B9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9C7218">
        <w:rPr>
          <w:rFonts w:ascii="Times New Roman" w:hAnsi="Times New Roman" w:cs="Times New Roman"/>
          <w:sz w:val="24"/>
          <w:szCs w:val="24"/>
        </w:rPr>
        <w:t>схема подключения измерительного комплекса.</w:t>
      </w:r>
    </w:p>
    <w:p w:rsidR="0008264E" w:rsidRDefault="00765D9F" w:rsidP="00507845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9C7218">
        <w:rPr>
          <w:rFonts w:ascii="Times New Roman" w:hAnsi="Times New Roman" w:cs="Times New Roman"/>
          <w:sz w:val="24"/>
          <w:szCs w:val="24"/>
        </w:rPr>
        <w:t>методика</w:t>
      </w:r>
      <w:r>
        <w:rPr>
          <w:rFonts w:ascii="Times New Roman" w:hAnsi="Times New Roman" w:cs="Times New Roman"/>
          <w:sz w:val="24"/>
          <w:szCs w:val="24"/>
        </w:rPr>
        <w:t xml:space="preserve"> измерения времени исте</w:t>
      </w:r>
      <w:r w:rsidR="009C7218">
        <w:rPr>
          <w:rFonts w:ascii="Times New Roman" w:hAnsi="Times New Roman" w:cs="Times New Roman"/>
          <w:sz w:val="24"/>
          <w:szCs w:val="24"/>
        </w:rPr>
        <w:t>чения масла в картер двигателя.</w:t>
      </w:r>
    </w:p>
    <w:p w:rsidR="009C7218" w:rsidRPr="00507845" w:rsidRDefault="009C7218" w:rsidP="009C721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A601F" w:rsidRPr="00053190" w:rsidRDefault="00A638F8" w:rsidP="00507845">
      <w:pPr>
        <w:pStyle w:val="1"/>
        <w:spacing w:before="0" w:line="240" w:lineRule="auto"/>
        <w:rPr>
          <w:b w:val="0"/>
          <w:sz w:val="24"/>
          <w:szCs w:val="24"/>
        </w:rPr>
      </w:pPr>
      <w:r w:rsidRPr="00053190">
        <w:rPr>
          <w:b w:val="0"/>
          <w:sz w:val="24"/>
          <w:szCs w:val="24"/>
        </w:rPr>
        <w:t>Список л</w:t>
      </w:r>
      <w:r w:rsidR="009A601F" w:rsidRPr="00053190">
        <w:rPr>
          <w:b w:val="0"/>
          <w:sz w:val="24"/>
          <w:szCs w:val="24"/>
        </w:rPr>
        <w:t>итератур</w:t>
      </w:r>
      <w:r w:rsidR="00053190">
        <w:rPr>
          <w:b w:val="0"/>
          <w:sz w:val="24"/>
          <w:szCs w:val="24"/>
        </w:rPr>
        <w:t>ы</w:t>
      </w:r>
    </w:p>
    <w:p w:rsidR="00DF20B9" w:rsidRDefault="00DF20B9" w:rsidP="0050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A601F">
        <w:rPr>
          <w:rFonts w:ascii="Times New Roman" w:hAnsi="Times New Roman" w:cs="Times New Roman"/>
          <w:sz w:val="24"/>
          <w:szCs w:val="24"/>
        </w:rPr>
        <w:t>. Абакумов Г.В. Предельно допустимые показатели моторных масел [Текст] / Абакумов Г.В Транспорт и машиностроение Западной Сибири. – 2017 г. С. 36-43.</w:t>
      </w:r>
    </w:p>
    <w:p w:rsidR="00DF20B9" w:rsidRPr="009A601F" w:rsidRDefault="00DF20B9" w:rsidP="00DF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601F">
        <w:rPr>
          <w:rFonts w:ascii="Times New Roman" w:hAnsi="Times New Roman" w:cs="Times New Roman"/>
          <w:sz w:val="24"/>
          <w:szCs w:val="24"/>
        </w:rPr>
        <w:t xml:space="preserve">. Анищенко И.В. Методы и средства контроля эксплуатационных характеристик моторных масел [Текст] / Анищенко И.В., </w:t>
      </w:r>
      <w:proofErr w:type="spellStart"/>
      <w:r w:rsidRPr="009A601F">
        <w:rPr>
          <w:rFonts w:ascii="Times New Roman" w:hAnsi="Times New Roman" w:cs="Times New Roman"/>
          <w:sz w:val="24"/>
          <w:szCs w:val="24"/>
        </w:rPr>
        <w:t>Боднарь</w:t>
      </w:r>
      <w:proofErr w:type="spellEnd"/>
      <w:r w:rsidRPr="009A601F">
        <w:rPr>
          <w:rFonts w:ascii="Times New Roman" w:hAnsi="Times New Roman" w:cs="Times New Roman"/>
          <w:sz w:val="24"/>
          <w:szCs w:val="24"/>
        </w:rPr>
        <w:t xml:space="preserve"> О.Б., </w:t>
      </w:r>
      <w:proofErr w:type="spellStart"/>
      <w:r w:rsidRPr="009A601F">
        <w:rPr>
          <w:rFonts w:ascii="Times New Roman" w:hAnsi="Times New Roman" w:cs="Times New Roman"/>
          <w:sz w:val="24"/>
          <w:szCs w:val="24"/>
        </w:rPr>
        <w:t>Дидин</w:t>
      </w:r>
      <w:proofErr w:type="spellEnd"/>
      <w:r w:rsidRPr="009A601F">
        <w:rPr>
          <w:rFonts w:ascii="Times New Roman" w:hAnsi="Times New Roman" w:cs="Times New Roman"/>
          <w:sz w:val="24"/>
          <w:szCs w:val="24"/>
        </w:rPr>
        <w:t xml:space="preserve"> Г.А., Хусаинов Ш.Г// Журнал «Естественные и технические науки» №9 (123) 2018 г. с.140-144.</w:t>
      </w:r>
    </w:p>
    <w:p w:rsidR="00DF20B9" w:rsidRPr="00DF20B9" w:rsidRDefault="00DF20B9" w:rsidP="00DF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601F">
        <w:rPr>
          <w:rFonts w:ascii="Times New Roman" w:hAnsi="Times New Roman" w:cs="Times New Roman"/>
          <w:sz w:val="24"/>
          <w:szCs w:val="24"/>
        </w:rPr>
        <w:t>. Долгушин А.А. Изменение свойств моторных масел [Текст] / Долгушин А.А., Курносов А.Ф., Максимова Ю.А. // Материалы Региональной научно-практической конференции молодых ученых Сибирского федерального округа. 2015. С.74-80.</w:t>
      </w:r>
    </w:p>
    <w:p w:rsidR="009A601F" w:rsidRPr="009A601F" w:rsidRDefault="00DF20B9" w:rsidP="009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601F" w:rsidRPr="009A601F">
        <w:rPr>
          <w:rFonts w:ascii="Times New Roman" w:hAnsi="Times New Roman" w:cs="Times New Roman"/>
          <w:sz w:val="24"/>
          <w:szCs w:val="24"/>
        </w:rPr>
        <w:t xml:space="preserve">. Ковальский Б. И. Методы и средства повышения эффективности использования смазочных материалов, 2005. </w:t>
      </w:r>
    </w:p>
    <w:p w:rsidR="009A601F" w:rsidRPr="009A601F" w:rsidRDefault="00DF20B9" w:rsidP="009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601F" w:rsidRPr="009A601F">
        <w:rPr>
          <w:rFonts w:ascii="Times New Roman" w:hAnsi="Times New Roman" w:cs="Times New Roman"/>
          <w:sz w:val="24"/>
          <w:szCs w:val="24"/>
        </w:rPr>
        <w:t xml:space="preserve">. Пресняков В.А., Каминский Н.С., Петренко С.С. Обоснование периодичности замены моторных масел при эксплуатации автомобиля // Успехи современной науки и образования, 2016. Т. 3. № 6. С. 115-117. </w:t>
      </w:r>
    </w:p>
    <w:p w:rsidR="009A601F" w:rsidRPr="009A601F" w:rsidRDefault="009A601F" w:rsidP="009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01F" w:rsidRDefault="009A601F" w:rsidP="00082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172" w:rsidRPr="00A53172" w:rsidRDefault="00A53172" w:rsidP="00F559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3172" w:rsidRPr="00A53172" w:rsidSect="00455722"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001" w:rsidRDefault="00B67001" w:rsidP="00B67001">
      <w:pPr>
        <w:spacing w:after="0" w:line="240" w:lineRule="auto"/>
      </w:pPr>
      <w:r>
        <w:separator/>
      </w:r>
    </w:p>
  </w:endnote>
  <w:endnote w:type="continuationSeparator" w:id="0">
    <w:p w:rsidR="00B67001" w:rsidRDefault="00B67001" w:rsidP="00B6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01" w:rsidRDefault="00B67001" w:rsidP="0005319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001" w:rsidRDefault="00B67001" w:rsidP="00B67001">
      <w:pPr>
        <w:spacing w:after="0" w:line="240" w:lineRule="auto"/>
      </w:pPr>
      <w:r>
        <w:separator/>
      </w:r>
    </w:p>
  </w:footnote>
  <w:footnote w:type="continuationSeparator" w:id="0">
    <w:p w:rsidR="00B67001" w:rsidRDefault="00B67001" w:rsidP="00B6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92576"/>
    <w:multiLevelType w:val="hybridMultilevel"/>
    <w:tmpl w:val="1E66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6E1D"/>
    <w:multiLevelType w:val="hybridMultilevel"/>
    <w:tmpl w:val="1664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0020B"/>
    <w:multiLevelType w:val="multilevel"/>
    <w:tmpl w:val="F2E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514"/>
    <w:rsid w:val="00016B8B"/>
    <w:rsid w:val="000344CE"/>
    <w:rsid w:val="00053190"/>
    <w:rsid w:val="0008264E"/>
    <w:rsid w:val="0010513D"/>
    <w:rsid w:val="0018367C"/>
    <w:rsid w:val="00212847"/>
    <w:rsid w:val="00265EB9"/>
    <w:rsid w:val="00310D04"/>
    <w:rsid w:val="003806C8"/>
    <w:rsid w:val="003979D8"/>
    <w:rsid w:val="003A3332"/>
    <w:rsid w:val="003C7974"/>
    <w:rsid w:val="00455722"/>
    <w:rsid w:val="004E4898"/>
    <w:rsid w:val="00507845"/>
    <w:rsid w:val="0052171B"/>
    <w:rsid w:val="005B596C"/>
    <w:rsid w:val="00652CD3"/>
    <w:rsid w:val="00674890"/>
    <w:rsid w:val="006C67F4"/>
    <w:rsid w:val="006F5D9B"/>
    <w:rsid w:val="007009E3"/>
    <w:rsid w:val="007260B3"/>
    <w:rsid w:val="00765D9F"/>
    <w:rsid w:val="007C0DC5"/>
    <w:rsid w:val="00856514"/>
    <w:rsid w:val="0088159B"/>
    <w:rsid w:val="008C6D0E"/>
    <w:rsid w:val="008E685B"/>
    <w:rsid w:val="00956AC8"/>
    <w:rsid w:val="009A601F"/>
    <w:rsid w:val="009C7218"/>
    <w:rsid w:val="009D348D"/>
    <w:rsid w:val="00A067C4"/>
    <w:rsid w:val="00A102CF"/>
    <w:rsid w:val="00A53172"/>
    <w:rsid w:val="00A638F8"/>
    <w:rsid w:val="00A66DF4"/>
    <w:rsid w:val="00AC2BCF"/>
    <w:rsid w:val="00AD6396"/>
    <w:rsid w:val="00B21AE4"/>
    <w:rsid w:val="00B42FDC"/>
    <w:rsid w:val="00B61663"/>
    <w:rsid w:val="00B67001"/>
    <w:rsid w:val="00BA314A"/>
    <w:rsid w:val="00BA5995"/>
    <w:rsid w:val="00C501AD"/>
    <w:rsid w:val="00D3122B"/>
    <w:rsid w:val="00DC6901"/>
    <w:rsid w:val="00DE2525"/>
    <w:rsid w:val="00DF20B9"/>
    <w:rsid w:val="00E824AB"/>
    <w:rsid w:val="00EA370B"/>
    <w:rsid w:val="00F559C4"/>
    <w:rsid w:val="00F5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9F4B"/>
  <w15:docId w15:val="{1EC53F97-B5EC-4621-A103-2C7DD5AB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70B"/>
  </w:style>
  <w:style w:type="paragraph" w:styleId="1">
    <w:name w:val="heading 1"/>
    <w:basedOn w:val="a"/>
    <w:next w:val="a"/>
    <w:link w:val="10"/>
    <w:uiPriority w:val="9"/>
    <w:qFormat/>
    <w:rsid w:val="00DE2525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252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6">
    <w:name w:val="h6"/>
    <w:basedOn w:val="a0"/>
    <w:rsid w:val="00DE2525"/>
  </w:style>
  <w:style w:type="paragraph" w:styleId="a4">
    <w:name w:val="Normal (Web)"/>
    <w:basedOn w:val="a"/>
    <w:uiPriority w:val="99"/>
    <w:unhideWhenUsed/>
    <w:rsid w:val="00DE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7001"/>
  </w:style>
  <w:style w:type="paragraph" w:styleId="a9">
    <w:name w:val="footer"/>
    <w:basedOn w:val="a"/>
    <w:link w:val="aa"/>
    <w:uiPriority w:val="99"/>
    <w:unhideWhenUsed/>
    <w:rsid w:val="00B6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001"/>
  </w:style>
  <w:style w:type="character" w:styleId="ab">
    <w:name w:val="Hyperlink"/>
    <w:basedOn w:val="a0"/>
    <w:uiPriority w:val="99"/>
    <w:unhideWhenUsed/>
    <w:rsid w:val="0005319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53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parfyonov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072F-0F5F-41FB-9BC4-F5391059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Михайлович</cp:lastModifiedBy>
  <cp:revision>2</cp:revision>
  <dcterms:created xsi:type="dcterms:W3CDTF">2023-04-21T07:59:00Z</dcterms:created>
  <dcterms:modified xsi:type="dcterms:W3CDTF">2023-04-21T07:59:00Z</dcterms:modified>
</cp:coreProperties>
</file>