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5B5" w:rsidRPr="00595803" w:rsidRDefault="00AF15B5" w:rsidP="00AF15B5">
      <w:pPr>
        <w:spacing w:after="0" w:line="240" w:lineRule="auto"/>
        <w:jc w:val="center"/>
        <w:rPr>
          <w:rStyle w:val="mw-headline"/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595803">
        <w:rPr>
          <w:rStyle w:val="mw-headline"/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Новые тренды </w:t>
      </w:r>
      <w:proofErr w:type="spellStart"/>
      <w:r w:rsidRPr="00595803">
        <w:rPr>
          <w:rStyle w:val="mw-headline"/>
          <w:rFonts w:ascii="Times New Roman" w:hAnsi="Times New Roman"/>
          <w:b/>
          <w:bCs/>
          <w:color w:val="000000" w:themeColor="text1"/>
          <w:sz w:val="24"/>
          <w:szCs w:val="24"/>
        </w:rPr>
        <w:t>цифровизации</w:t>
      </w:r>
      <w:proofErr w:type="spellEnd"/>
      <w:r w:rsidRPr="00595803">
        <w:rPr>
          <w:rStyle w:val="mw-headline"/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государственного сектора России</w:t>
      </w:r>
    </w:p>
    <w:p w:rsidR="00AF15B5" w:rsidRPr="00AF15B5" w:rsidRDefault="00AF15B5" w:rsidP="00AF15B5">
      <w:pPr>
        <w:spacing w:after="0" w:line="240" w:lineRule="auto"/>
        <w:jc w:val="center"/>
        <w:rPr>
          <w:rStyle w:val="mw-headline"/>
          <w:rFonts w:ascii="Times New Roman" w:hAnsi="Times New Roman"/>
          <w:b/>
          <w:bCs/>
          <w:i/>
          <w:color w:val="000000" w:themeColor="text1"/>
          <w:sz w:val="24"/>
          <w:szCs w:val="24"/>
        </w:rPr>
      </w:pPr>
      <w:r w:rsidRPr="00595803">
        <w:rPr>
          <w:rStyle w:val="mw-headline"/>
          <w:rFonts w:ascii="Times New Roman" w:hAnsi="Times New Roman"/>
          <w:b/>
          <w:bCs/>
          <w:color w:val="000000" w:themeColor="text1"/>
          <w:sz w:val="24"/>
          <w:szCs w:val="24"/>
        </w:rPr>
        <w:t>(</w:t>
      </w:r>
      <w:r>
        <w:rPr>
          <w:rStyle w:val="mw-headline"/>
          <w:rFonts w:ascii="Times New Roman" w:hAnsi="Times New Roman"/>
          <w:b/>
          <w:bCs/>
          <w:color w:val="000000" w:themeColor="text1"/>
          <w:sz w:val="24"/>
          <w:szCs w:val="24"/>
        </w:rPr>
        <w:t>н</w:t>
      </w:r>
      <w:r w:rsidRPr="00595803">
        <w:rPr>
          <w:rStyle w:val="mw-headline"/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а примере </w:t>
      </w:r>
      <w:r w:rsidRPr="00AF15B5">
        <w:rPr>
          <w:rStyle w:val="a6"/>
          <w:rFonts w:ascii="Times New Roman" w:hAnsi="Times New Roman"/>
          <w:b/>
          <w:bCs/>
          <w:i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компонуемых государственных платформ)</w:t>
      </w:r>
    </w:p>
    <w:p w:rsidR="00AF15B5" w:rsidRPr="00595803" w:rsidRDefault="00AF15B5" w:rsidP="00AF15B5">
      <w:pPr>
        <w:spacing w:after="0" w:line="240" w:lineRule="auto"/>
        <w:jc w:val="center"/>
        <w:rPr>
          <w:rFonts w:ascii="Times New Roman" w:hAnsi="Times New Roman"/>
          <w:b/>
          <w:i/>
          <w:iCs/>
          <w:color w:val="000000" w:themeColor="text1"/>
          <w:sz w:val="24"/>
          <w:szCs w:val="28"/>
        </w:rPr>
      </w:pPr>
      <w:r w:rsidRPr="00595803">
        <w:rPr>
          <w:rFonts w:ascii="Times New Roman" w:hAnsi="Times New Roman"/>
          <w:b/>
          <w:i/>
          <w:iCs/>
          <w:color w:val="000000" w:themeColor="text1"/>
          <w:sz w:val="24"/>
          <w:szCs w:val="28"/>
        </w:rPr>
        <w:t>Дмитриев К.О.</w:t>
      </w:r>
    </w:p>
    <w:p w:rsidR="00AF15B5" w:rsidRPr="00595803" w:rsidRDefault="00AF15B5" w:rsidP="00AF15B5">
      <w:pPr>
        <w:spacing w:after="0" w:line="240" w:lineRule="auto"/>
        <w:jc w:val="center"/>
        <w:rPr>
          <w:rFonts w:ascii="Times New Roman" w:hAnsi="Times New Roman"/>
          <w:bCs/>
          <w:i/>
          <w:iCs/>
          <w:color w:val="000000" w:themeColor="text1"/>
          <w:sz w:val="24"/>
          <w:szCs w:val="28"/>
        </w:rPr>
      </w:pPr>
      <w:r w:rsidRPr="00595803">
        <w:rPr>
          <w:rFonts w:ascii="Times New Roman" w:hAnsi="Times New Roman"/>
          <w:bCs/>
          <w:i/>
          <w:iCs/>
          <w:color w:val="000000" w:themeColor="text1"/>
          <w:sz w:val="24"/>
          <w:szCs w:val="28"/>
        </w:rPr>
        <w:t>Студент</w:t>
      </w:r>
    </w:p>
    <w:p w:rsidR="00AF15B5" w:rsidRPr="00595803" w:rsidRDefault="00AF15B5" w:rsidP="00AF15B5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 w:themeColor="text1"/>
          <w:sz w:val="24"/>
          <w:szCs w:val="28"/>
        </w:rPr>
      </w:pPr>
      <w:r w:rsidRPr="00595803">
        <w:rPr>
          <w:rFonts w:ascii="Times New Roman" w:eastAsia="Times New Roman" w:hAnsi="Times New Roman"/>
          <w:i/>
          <w:color w:val="000000" w:themeColor="text1"/>
          <w:sz w:val="24"/>
          <w:szCs w:val="28"/>
        </w:rPr>
        <w:t>Сибирский институт управления – филиал Российской академии народного хозяйства и государственной службы при Президенте Российской Федерации, г. Новосибирск, Россия</w:t>
      </w:r>
    </w:p>
    <w:p w:rsidR="00AF15B5" w:rsidRPr="00595803" w:rsidRDefault="00AF15B5" w:rsidP="00AF15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</w:pPr>
      <w:r w:rsidRPr="00595803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 xml:space="preserve">E-mail: </w:t>
      </w:r>
      <w:hyperlink r:id="rId4" w:history="1">
        <w:r w:rsidRPr="00595803">
          <w:rPr>
            <w:rStyle w:val="a4"/>
            <w:rFonts w:ascii="Times New Roman" w:hAnsi="Times New Roman"/>
            <w:i/>
            <w:color w:val="000000" w:themeColor="text1"/>
            <w:sz w:val="24"/>
            <w:szCs w:val="24"/>
            <w:lang w:val="en-US"/>
          </w:rPr>
          <w:t>kdmitriev-20@edu.ranepa.ru</w:t>
        </w:r>
      </w:hyperlink>
      <w:r w:rsidRPr="00595803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 xml:space="preserve"> </w:t>
      </w:r>
    </w:p>
    <w:p w:rsidR="00AF15B5" w:rsidRPr="00595803" w:rsidRDefault="00AF15B5" w:rsidP="00AF15B5">
      <w:pPr>
        <w:spacing w:after="0" w:line="240" w:lineRule="auto"/>
        <w:jc w:val="center"/>
        <w:rPr>
          <w:rStyle w:val="mw-headline"/>
          <w:rFonts w:ascii="Times New Roman" w:hAnsi="Times New Roman"/>
          <w:color w:val="000000" w:themeColor="text1"/>
          <w:sz w:val="24"/>
          <w:szCs w:val="36"/>
          <w:lang w:val="en-US"/>
        </w:rPr>
      </w:pPr>
    </w:p>
    <w:p w:rsidR="00AF15B5" w:rsidRPr="000B5B15" w:rsidRDefault="00AF15B5" w:rsidP="00AF15B5">
      <w:pPr>
        <w:spacing w:after="0" w:line="240" w:lineRule="auto"/>
        <w:ind w:firstLine="397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0B5B1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Цифровая эпоха развивается с беспрецедентной скоростью, особенно сейчас, когда пандемия подчеркнула важность адаптации к быстрым изменениям. Внедрение компонуемой архитектуры предприятия является необходимой трансформацией для государственных 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организаций</w:t>
      </w:r>
      <w:r w:rsidRPr="000B5B1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, поскольку она обеспечивает повышенную гибкость, устойчивость и оперативность в удовлетворении меняющихся требований. </w:t>
      </w:r>
      <w:r w:rsidR="00280D0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Р</w:t>
      </w:r>
      <w:bookmarkStart w:id="0" w:name="_GoBack"/>
      <w:bookmarkEnd w:id="0"/>
      <w:r w:rsidRPr="000B5B1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ассматривая главные тренды </w:t>
      </w:r>
      <w:proofErr w:type="spellStart"/>
      <w:r w:rsidRPr="000B5B1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цифровизации</w:t>
      </w:r>
      <w:proofErr w:type="spellEnd"/>
      <w:r w:rsidRPr="000B5B1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госсектора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,</w:t>
      </w:r>
      <w:r w:rsidRPr="000B5B1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как раз стоит остановиться именно на таком тренде как 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переход к </w:t>
      </w:r>
      <w:r w:rsidRPr="000B5B1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государственны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м</w:t>
      </w:r>
      <w:r w:rsidRPr="000B5B1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компонуемы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м</w:t>
      </w:r>
      <w:r w:rsidRPr="000B5B1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платформ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ам</w:t>
      </w:r>
      <w:r w:rsidRPr="000B5B1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. В связи с увеличением </w:t>
      </w:r>
      <w:r w:rsidRPr="000B5B15">
        <w:rPr>
          <w:rFonts w:ascii="Times New Roman" w:hAnsi="Times New Roman"/>
          <w:color w:val="000000" w:themeColor="text1"/>
          <w:sz w:val="24"/>
          <w:szCs w:val="24"/>
        </w:rPr>
        <w:t xml:space="preserve">государственных </w:t>
      </w:r>
      <w:r w:rsidRPr="000B5B1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запросов на критически важные ИТ-системы, от ИТ сектора требуется всё более нов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ая</w:t>
      </w:r>
      <w:r w:rsidRPr="000B5B1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архитектур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а</w:t>
      </w:r>
      <w:r w:rsidRPr="000B5B1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решений и переменного лицензирования, котор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ы</w:t>
      </w:r>
      <w:r w:rsidRPr="000B5B1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е и буд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у</w:t>
      </w:r>
      <w:r w:rsidRPr="000B5B1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т являться основой для поддержания компонуемого подхода к проектированию. Данный подход позволяет государству сосредоточиться именно на тех услугах, которые ориентированы на граждан, а не на часто используемом разрозненном программно-ориентированном подходе. И </w:t>
      </w:r>
      <w:r w:rsidRPr="00AF15B5">
        <w:rPr>
          <w:rStyle w:val="a6"/>
          <w:rFonts w:ascii="Times New Roman" w:hAnsi="Times New Roman"/>
          <w:bCs/>
          <w:i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компонуемые государственные</w:t>
      </w:r>
      <w:r w:rsidRPr="000B5B1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платформы демонстрируют нам </w:t>
      </w:r>
      <w:proofErr w:type="spellStart"/>
      <w:r w:rsidRPr="000B5B1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компонуемость</w:t>
      </w:r>
      <w:proofErr w:type="spellEnd"/>
      <w:r w:rsidRPr="000B5B1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именно в трех критически важных направлениях: бизнес-архитектура, технологии и мышление. Ведь в настоящее время многие бизнес-процессы используют онлайн-технологии, основанные на аналитике данных, социальных сетях, облаке и API (интерфейсе прикладного программирования). Эти платформы позволяют организациям реагировать на растущие потребности, искать дополнительные источники дохода, предлагать более широкий спектр продуктов и услуг и идти в ногу с рыночными тенденциями.</w:t>
      </w:r>
    </w:p>
    <w:p w:rsidR="00AF15B5" w:rsidRPr="000B5B15" w:rsidRDefault="00AF15B5" w:rsidP="00AF15B5">
      <w:pPr>
        <w:spacing w:after="0" w:line="240" w:lineRule="auto"/>
        <w:ind w:firstLine="39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B5B15">
        <w:rPr>
          <w:rFonts w:ascii="Times New Roman" w:hAnsi="Times New Roman"/>
          <w:color w:val="000000" w:themeColor="text1"/>
          <w:sz w:val="24"/>
          <w:szCs w:val="24"/>
        </w:rPr>
        <w:t xml:space="preserve">Внедрение передовых технологий и достижение новых </w:t>
      </w:r>
      <w:r>
        <w:rPr>
          <w:rFonts w:ascii="Times New Roman" w:hAnsi="Times New Roman"/>
          <w:color w:val="000000" w:themeColor="text1"/>
          <w:sz w:val="24"/>
          <w:szCs w:val="24"/>
        </w:rPr>
        <w:t>результатов</w:t>
      </w:r>
      <w:r w:rsidRPr="000B5B15">
        <w:rPr>
          <w:rFonts w:ascii="Times New Roman" w:hAnsi="Times New Roman"/>
          <w:color w:val="000000" w:themeColor="text1"/>
          <w:sz w:val="24"/>
          <w:szCs w:val="24"/>
        </w:rPr>
        <w:t xml:space="preserve"> требует переосмысления бизнес-модел</w:t>
      </w:r>
      <w:r>
        <w:rPr>
          <w:rFonts w:ascii="Times New Roman" w:hAnsi="Times New Roman"/>
          <w:color w:val="000000" w:themeColor="text1"/>
          <w:sz w:val="24"/>
          <w:szCs w:val="24"/>
        </w:rPr>
        <w:t>ей</w:t>
      </w:r>
      <w:r w:rsidRPr="000B5B15">
        <w:rPr>
          <w:rFonts w:ascii="Times New Roman" w:hAnsi="Times New Roman"/>
          <w:color w:val="000000" w:themeColor="text1"/>
          <w:sz w:val="24"/>
          <w:szCs w:val="24"/>
        </w:rPr>
        <w:t xml:space="preserve"> и добавления более совершенных компонентов в устаревшие системы, другими словами, внедрения компонуемой корпоративной архитектуры. Это позволит государственным организациям иметь ИТ-платформу, которая повысит их устойчивость и гибкость, чтобы использовать возможности в быстро развивающуюся эпоху. Компонуемое предприятие — это бизнес, который использует экономику API для разбивки бизнес-компонентов на </w:t>
      </w:r>
      <w:proofErr w:type="spellStart"/>
      <w:r w:rsidRPr="000B5B15">
        <w:rPr>
          <w:rFonts w:ascii="Times New Roman" w:hAnsi="Times New Roman"/>
          <w:color w:val="000000" w:themeColor="text1"/>
          <w:sz w:val="24"/>
          <w:szCs w:val="24"/>
        </w:rPr>
        <w:t>микросервисы</w:t>
      </w:r>
      <w:proofErr w:type="spellEnd"/>
      <w:r w:rsidRPr="000B5B15">
        <w:rPr>
          <w:rFonts w:ascii="Times New Roman" w:hAnsi="Times New Roman"/>
          <w:color w:val="000000" w:themeColor="text1"/>
          <w:sz w:val="24"/>
          <w:szCs w:val="24"/>
        </w:rPr>
        <w:t xml:space="preserve"> или пакетные бизнес-возможности (PBC). Модель в значительной степени отказывается от одиночных крупных приложений и использует модульные процедуры для соответствия конкретным бизнес-процессам. </w:t>
      </w:r>
    </w:p>
    <w:p w:rsidR="00AF15B5" w:rsidRPr="000B5B15" w:rsidRDefault="00AF15B5" w:rsidP="00AF15B5">
      <w:pPr>
        <w:spacing w:after="0" w:line="240" w:lineRule="auto"/>
        <w:ind w:firstLine="39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B5B15">
        <w:rPr>
          <w:rFonts w:ascii="Times New Roman" w:hAnsi="Times New Roman"/>
          <w:color w:val="000000" w:themeColor="text1"/>
          <w:sz w:val="24"/>
          <w:szCs w:val="24"/>
        </w:rPr>
        <w:t xml:space="preserve">Рассматривая компонуемые государственные платформы, стоит остановится на определении </w:t>
      </w:r>
      <w:proofErr w:type="spellStart"/>
      <w:r w:rsidRPr="000B5B15">
        <w:rPr>
          <w:rFonts w:ascii="Times New Roman" w:hAnsi="Times New Roman"/>
          <w:color w:val="000000" w:themeColor="text1"/>
          <w:sz w:val="24"/>
          <w:szCs w:val="24"/>
        </w:rPr>
        <w:t>компонуемости</w:t>
      </w:r>
      <w:proofErr w:type="spellEnd"/>
      <w:r w:rsidRPr="000B5B15">
        <w:rPr>
          <w:rFonts w:ascii="Times New Roman" w:hAnsi="Times New Roman"/>
          <w:color w:val="000000" w:themeColor="text1"/>
          <w:sz w:val="24"/>
          <w:szCs w:val="24"/>
        </w:rPr>
        <w:t xml:space="preserve"> — ведь это нечто большее, чем просто </w:t>
      </w:r>
      <w:proofErr w:type="spellStart"/>
      <w:r w:rsidRPr="000B5B15">
        <w:rPr>
          <w:rFonts w:ascii="Times New Roman" w:hAnsi="Times New Roman"/>
          <w:color w:val="000000" w:themeColor="text1"/>
          <w:sz w:val="24"/>
          <w:szCs w:val="24"/>
        </w:rPr>
        <w:t>цифровизация</w:t>
      </w:r>
      <w:proofErr w:type="spellEnd"/>
      <w:r w:rsidRPr="000B5B15">
        <w:rPr>
          <w:rFonts w:ascii="Times New Roman" w:hAnsi="Times New Roman"/>
          <w:color w:val="000000" w:themeColor="text1"/>
          <w:sz w:val="24"/>
          <w:szCs w:val="24"/>
        </w:rPr>
        <w:t xml:space="preserve">. В </w:t>
      </w:r>
      <w:proofErr w:type="spellStart"/>
      <w:r w:rsidRPr="000B5B15">
        <w:rPr>
          <w:rFonts w:ascii="Times New Roman" w:hAnsi="Times New Roman"/>
          <w:color w:val="000000" w:themeColor="text1"/>
          <w:sz w:val="24"/>
          <w:szCs w:val="24"/>
        </w:rPr>
        <w:t>компонуемости</w:t>
      </w:r>
      <w:proofErr w:type="spellEnd"/>
      <w:r w:rsidRPr="000B5B15">
        <w:rPr>
          <w:rFonts w:ascii="Times New Roman" w:hAnsi="Times New Roman"/>
          <w:color w:val="000000" w:themeColor="text1"/>
          <w:sz w:val="24"/>
          <w:szCs w:val="24"/>
        </w:rPr>
        <w:t xml:space="preserve"> есть три ключевых принципа</w:t>
      </w:r>
      <w:r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0B5B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о которых мы говорили ранее</w:t>
      </w:r>
      <w:r w:rsidRPr="000B5B15">
        <w:rPr>
          <w:rFonts w:ascii="Times New Roman" w:hAnsi="Times New Roman"/>
          <w:color w:val="000000" w:themeColor="text1"/>
          <w:sz w:val="24"/>
          <w:szCs w:val="24"/>
        </w:rPr>
        <w:t>. Первый принцип, выделяемый экспертами</w:t>
      </w:r>
      <w:r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0B5B15">
        <w:rPr>
          <w:rFonts w:ascii="Times New Roman" w:hAnsi="Times New Roman"/>
          <w:color w:val="000000" w:themeColor="text1"/>
          <w:sz w:val="24"/>
          <w:szCs w:val="24"/>
        </w:rPr>
        <w:t xml:space="preserve"> – это компонуемое мышление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0B5B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Д</w:t>
      </w:r>
      <w:r w:rsidRPr="000B5B15">
        <w:rPr>
          <w:rFonts w:ascii="Times New Roman" w:hAnsi="Times New Roman"/>
          <w:color w:val="000000" w:themeColor="text1"/>
          <w:sz w:val="24"/>
          <w:szCs w:val="24"/>
        </w:rPr>
        <w:t>анный принцип включает в себя непрерывное исследование и создание революционных бизнес-возможностей за счет сборки и повторной сборки компонентов для удовлетворения растущих потребностей участников. Организация, которая практикует компонуемое мышление, использует адаптивный подход — принимает и исследует неопределенность, вовлекая всех в стратегическое планирование, — чтобы лучше реагировать на быстрые изменения в режиме реального времени. В основе компонуемого мышления лежит автономия менеджеров и линейного персонала, которым предоставляется свобода принимать обоснованные, независимые решения в рамках установленных руководящих принципов. Однако здесь существует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следующая </w:t>
      </w:r>
      <w:r w:rsidRPr="000B5B15">
        <w:rPr>
          <w:rFonts w:ascii="Times New Roman" w:hAnsi="Times New Roman"/>
          <w:color w:val="000000" w:themeColor="text1"/>
          <w:sz w:val="24"/>
          <w:szCs w:val="24"/>
        </w:rPr>
        <w:t>проблема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75FEB">
        <w:rPr>
          <w:rFonts w:ascii="Times New Roman" w:hAnsi="Times New Roman"/>
          <w:color w:val="000000" w:themeColor="text1"/>
          <w:sz w:val="24"/>
          <w:szCs w:val="24"/>
        </w:rPr>
        <w:t xml:space="preserve">— </w:t>
      </w:r>
      <w:r w:rsidRPr="000B5B15">
        <w:rPr>
          <w:rFonts w:ascii="Times New Roman" w:hAnsi="Times New Roman"/>
          <w:color w:val="000000" w:themeColor="text1"/>
          <w:sz w:val="24"/>
          <w:szCs w:val="24"/>
        </w:rPr>
        <w:t>поддержани</w:t>
      </w:r>
      <w:r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0B5B15">
        <w:rPr>
          <w:rFonts w:ascii="Times New Roman" w:hAnsi="Times New Roman"/>
          <w:color w:val="000000" w:themeColor="text1"/>
          <w:sz w:val="24"/>
          <w:szCs w:val="24"/>
        </w:rPr>
        <w:t xml:space="preserve"> культуры </w:t>
      </w:r>
      <w:r w:rsidRPr="000B5B15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высокого доверия противоречит иерархическому характеру принятия решений. Это не только создает </w:t>
      </w:r>
      <w:r>
        <w:rPr>
          <w:rFonts w:ascii="Times New Roman" w:hAnsi="Times New Roman"/>
          <w:color w:val="000000" w:themeColor="text1"/>
          <w:sz w:val="24"/>
          <w:szCs w:val="24"/>
        </w:rPr>
        <w:t>трудности</w:t>
      </w:r>
      <w:r w:rsidRPr="000B5B15">
        <w:rPr>
          <w:rFonts w:ascii="Times New Roman" w:hAnsi="Times New Roman"/>
          <w:color w:val="000000" w:themeColor="text1"/>
          <w:sz w:val="24"/>
          <w:szCs w:val="24"/>
        </w:rPr>
        <w:t xml:space="preserve"> для расширения прав и возможностей отдельных лиц, принимающих решения, но и затрудняет расширение возможностей команд.</w:t>
      </w:r>
    </w:p>
    <w:p w:rsidR="00AF15B5" w:rsidRPr="000B5B15" w:rsidRDefault="00AF15B5" w:rsidP="00AF15B5">
      <w:pPr>
        <w:spacing w:after="0" w:line="240" w:lineRule="auto"/>
        <w:ind w:firstLine="39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B5B15">
        <w:rPr>
          <w:rFonts w:ascii="Times New Roman" w:hAnsi="Times New Roman"/>
          <w:color w:val="000000" w:themeColor="text1"/>
          <w:sz w:val="24"/>
          <w:szCs w:val="24"/>
        </w:rPr>
        <w:t xml:space="preserve">Второй принцип </w:t>
      </w:r>
      <w:proofErr w:type="spellStart"/>
      <w:r w:rsidRPr="000B5B15">
        <w:rPr>
          <w:rFonts w:ascii="Times New Roman" w:hAnsi="Times New Roman"/>
          <w:color w:val="000000" w:themeColor="text1"/>
          <w:sz w:val="24"/>
          <w:szCs w:val="24"/>
        </w:rPr>
        <w:t>компонуемости</w:t>
      </w:r>
      <w:proofErr w:type="spellEnd"/>
      <w:r w:rsidRPr="000B5B15">
        <w:rPr>
          <w:rFonts w:ascii="Times New Roman" w:hAnsi="Times New Roman"/>
          <w:color w:val="000000" w:themeColor="text1"/>
          <w:sz w:val="24"/>
          <w:szCs w:val="24"/>
        </w:rPr>
        <w:t xml:space="preserve"> - компонуемая бизнес-архитектура, которая включает в себя динамически развивающиеся возможности, продукты, команды, процессы и услуги, которые направлены на создания новой ценности. Применение компонуемой бизнес-архитектуры позволяет правительству адаптироваться к меняющимся потребностям в услугах и эффективно реагировать на изменения в законодательстве. Организации, владеющие этой формой </w:t>
      </w:r>
      <w:proofErr w:type="spellStart"/>
      <w:r w:rsidRPr="000B5B15">
        <w:rPr>
          <w:rFonts w:ascii="Times New Roman" w:hAnsi="Times New Roman"/>
          <w:color w:val="000000" w:themeColor="text1"/>
          <w:sz w:val="24"/>
          <w:szCs w:val="24"/>
        </w:rPr>
        <w:t>компонуемости</w:t>
      </w:r>
      <w:proofErr w:type="spellEnd"/>
      <w:r w:rsidRPr="000B5B15">
        <w:rPr>
          <w:rFonts w:ascii="Times New Roman" w:hAnsi="Times New Roman"/>
          <w:color w:val="000000" w:themeColor="text1"/>
          <w:sz w:val="24"/>
          <w:szCs w:val="24"/>
        </w:rPr>
        <w:t>, часто формируют многопрофильные, подотчетные и сплоченные команды.</w:t>
      </w:r>
    </w:p>
    <w:p w:rsidR="00AF15B5" w:rsidRPr="000B5B15" w:rsidRDefault="00AF15B5" w:rsidP="00AF15B5">
      <w:pPr>
        <w:spacing w:after="0" w:line="240" w:lineRule="auto"/>
        <w:ind w:firstLine="39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B5B15">
        <w:rPr>
          <w:rFonts w:ascii="Times New Roman" w:hAnsi="Times New Roman"/>
          <w:color w:val="000000" w:themeColor="text1"/>
          <w:sz w:val="24"/>
          <w:szCs w:val="24"/>
        </w:rPr>
        <w:t xml:space="preserve">И третий принцип– это компонуемые технологии, используя которые, правительственные организации могут обеспечить для себя еще большую гибкость в том, как они реагируют на потребности своих граждан. </w:t>
      </w:r>
    </w:p>
    <w:p w:rsidR="00AF15B5" w:rsidRPr="000B5B15" w:rsidRDefault="00AF15B5" w:rsidP="00AF15B5">
      <w:pPr>
        <w:spacing w:after="0" w:line="240" w:lineRule="auto"/>
        <w:ind w:firstLine="39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B5B15">
        <w:rPr>
          <w:rFonts w:ascii="Times New Roman" w:hAnsi="Times New Roman"/>
          <w:color w:val="000000" w:themeColor="text1"/>
          <w:sz w:val="24"/>
          <w:szCs w:val="24"/>
        </w:rPr>
        <w:t>Для такого чтобы понять, что же такое компонуемое правительство стоит представить себе блочный конструктор. В котором кажд</w:t>
      </w:r>
      <w:r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Pr="000B5B15">
        <w:rPr>
          <w:rFonts w:ascii="Times New Roman" w:hAnsi="Times New Roman"/>
          <w:color w:val="000000" w:themeColor="text1"/>
          <w:sz w:val="24"/>
          <w:szCs w:val="24"/>
        </w:rPr>
        <w:t xml:space="preserve"> PBC представляет собой полнофункциональный блок, который может подключаться к другим блокам в структуре, выполняя свою работу полноценно, однако он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а </w:t>
      </w:r>
      <w:r w:rsidRPr="000B5B15">
        <w:rPr>
          <w:rFonts w:ascii="Times New Roman" w:hAnsi="Times New Roman"/>
          <w:color w:val="000000" w:themeColor="text1"/>
          <w:sz w:val="24"/>
          <w:szCs w:val="24"/>
        </w:rPr>
        <w:t>слабо связан</w:t>
      </w:r>
      <w:r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0B5B15">
        <w:rPr>
          <w:rFonts w:ascii="Times New Roman" w:hAnsi="Times New Roman"/>
          <w:color w:val="000000" w:themeColor="text1"/>
          <w:sz w:val="24"/>
          <w:szCs w:val="24"/>
        </w:rPr>
        <w:t xml:space="preserve"> с другими блоками, тем самым они не влияют на работу друг друга. Также стоит отметить и то, что каждый компонент имеет специализированную функцию, принимая входные данные от других компонентов, выполняя свою работу с этими входными данными, а затем передавая выходные данные другим. Это решение электронного правительства, которое помогает государственным организациям отказаться от устаревших </w:t>
      </w:r>
      <w:r>
        <w:rPr>
          <w:rFonts w:ascii="Times New Roman" w:hAnsi="Times New Roman"/>
          <w:color w:val="000000" w:themeColor="text1"/>
          <w:sz w:val="24"/>
          <w:szCs w:val="24"/>
        </w:rPr>
        <w:t>технологий</w:t>
      </w:r>
      <w:r w:rsidRPr="000B5B15">
        <w:rPr>
          <w:rFonts w:ascii="Times New Roman" w:hAnsi="Times New Roman"/>
          <w:color w:val="000000" w:themeColor="text1"/>
          <w:sz w:val="24"/>
          <w:szCs w:val="24"/>
        </w:rPr>
        <w:t xml:space="preserve"> и удовлетворить новые требования. Многие компании по-прежнему придерживаются монолитных устаревших приложений, которые не очень хорошо работают во все более цифровом мире. В результате они остаются статичными и неэффективными,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стоновясь</w:t>
      </w:r>
      <w:proofErr w:type="spellEnd"/>
      <w:r w:rsidRPr="000B5B15">
        <w:rPr>
          <w:rFonts w:ascii="Times New Roman" w:hAnsi="Times New Roman"/>
          <w:color w:val="000000" w:themeColor="text1"/>
          <w:sz w:val="24"/>
          <w:szCs w:val="24"/>
        </w:rPr>
        <w:t xml:space="preserve"> неспособными принимать быстрые решения на основе данных. С другой стороны, компонуемые предприятия и организации могут использовать процессы независимо, делая своевременный выбор, который влияет на конкретные бизнес-компоненты или всю организацию. Данная платформа определяет свои рабочие процессы и в идеале разбивает их на мельчайшие компоненты. Например, рабочий процесс управления делами благодаря платформе можно разбивать на «прием», «проверку», «проверку» и «разрешение». Каждый из этих блоков является PBC. И так как они являются отдельными компонентами, то кажд</w:t>
      </w:r>
      <w:r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Pr="000B5B15">
        <w:rPr>
          <w:rFonts w:ascii="Times New Roman" w:hAnsi="Times New Roman"/>
          <w:color w:val="000000" w:themeColor="text1"/>
          <w:sz w:val="24"/>
          <w:szCs w:val="24"/>
        </w:rPr>
        <w:t xml:space="preserve"> PBC может быть подключен</w:t>
      </w:r>
      <w:r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0B5B15">
        <w:rPr>
          <w:rFonts w:ascii="Times New Roman" w:hAnsi="Times New Roman"/>
          <w:color w:val="000000" w:themeColor="text1"/>
          <w:sz w:val="24"/>
          <w:szCs w:val="24"/>
        </w:rPr>
        <w:t xml:space="preserve"> к другим PBC по мере необходимости.</w:t>
      </w:r>
    </w:p>
    <w:p w:rsidR="00AF15B5" w:rsidRPr="000B5B15" w:rsidRDefault="00AF15B5" w:rsidP="00AF15B5">
      <w:pPr>
        <w:spacing w:after="0" w:line="240" w:lineRule="auto"/>
        <w:ind w:firstLine="39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B5B15">
        <w:rPr>
          <w:rFonts w:ascii="Times New Roman" w:hAnsi="Times New Roman"/>
          <w:color w:val="000000" w:themeColor="text1"/>
          <w:sz w:val="24"/>
          <w:szCs w:val="24"/>
        </w:rPr>
        <w:t>Хорошим примером компонуемой государственной платформы в российском ИТ-секторе выступает супер-сервис «</w:t>
      </w:r>
      <w:proofErr w:type="spellStart"/>
      <w:r w:rsidRPr="000B5B15">
        <w:rPr>
          <w:rFonts w:ascii="Times New Roman" w:hAnsi="Times New Roman"/>
          <w:color w:val="000000" w:themeColor="text1"/>
          <w:sz w:val="24"/>
          <w:szCs w:val="24"/>
        </w:rPr>
        <w:t>Госуслуги</w:t>
      </w:r>
      <w:proofErr w:type="spellEnd"/>
      <w:r w:rsidRPr="000B5B15">
        <w:rPr>
          <w:rFonts w:ascii="Times New Roman" w:hAnsi="Times New Roman"/>
          <w:color w:val="000000" w:themeColor="text1"/>
          <w:sz w:val="24"/>
          <w:szCs w:val="24"/>
        </w:rPr>
        <w:t xml:space="preserve">», а точнее реестр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и портал </w:t>
      </w:r>
      <w:r w:rsidRPr="000B5B15">
        <w:rPr>
          <w:rFonts w:ascii="Times New Roman" w:hAnsi="Times New Roman"/>
          <w:color w:val="000000" w:themeColor="text1"/>
          <w:sz w:val="24"/>
          <w:szCs w:val="24"/>
        </w:rPr>
        <w:t>государственных услуг, на основе котор</w:t>
      </w:r>
      <w:r>
        <w:rPr>
          <w:rFonts w:ascii="Times New Roman" w:hAnsi="Times New Roman"/>
          <w:color w:val="000000" w:themeColor="text1"/>
          <w:sz w:val="24"/>
          <w:szCs w:val="24"/>
        </w:rPr>
        <w:t>ых</w:t>
      </w:r>
      <w:r w:rsidRPr="000B5B15">
        <w:rPr>
          <w:rFonts w:ascii="Times New Roman" w:hAnsi="Times New Roman"/>
          <w:color w:val="000000" w:themeColor="text1"/>
          <w:sz w:val="24"/>
          <w:szCs w:val="24"/>
        </w:rPr>
        <w:t xml:space="preserve"> и функционирует супер-сервис. Открыв сайт </w:t>
      </w:r>
      <w:proofErr w:type="spellStart"/>
      <w:r w:rsidRPr="000B5B15">
        <w:rPr>
          <w:rFonts w:ascii="Times New Roman" w:hAnsi="Times New Roman"/>
          <w:color w:val="000000" w:themeColor="text1"/>
          <w:sz w:val="24"/>
          <w:szCs w:val="24"/>
        </w:rPr>
        <w:t>госуслуг</w:t>
      </w:r>
      <w:proofErr w:type="spellEnd"/>
      <w:r w:rsidRPr="000B5B15">
        <w:rPr>
          <w:rFonts w:ascii="Times New Roman" w:hAnsi="Times New Roman"/>
          <w:color w:val="000000" w:themeColor="text1"/>
          <w:sz w:val="24"/>
          <w:szCs w:val="24"/>
        </w:rPr>
        <w:t>, мы можем четко увидеть, что услуги, предоставляемые государством</w:t>
      </w:r>
      <w:r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0B5B15">
        <w:rPr>
          <w:rFonts w:ascii="Times New Roman" w:hAnsi="Times New Roman"/>
          <w:color w:val="000000" w:themeColor="text1"/>
          <w:sz w:val="24"/>
          <w:szCs w:val="24"/>
        </w:rPr>
        <w:t xml:space="preserve"> разбиты на крупные блоки, которы</w:t>
      </w:r>
      <w:r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0B5B15">
        <w:rPr>
          <w:rFonts w:ascii="Times New Roman" w:hAnsi="Times New Roman"/>
          <w:color w:val="000000" w:themeColor="text1"/>
          <w:sz w:val="24"/>
          <w:szCs w:val="24"/>
        </w:rPr>
        <w:t xml:space="preserve"> подключены друг к другу в структуре супер-сервиса, и каждый из них выполняет свою работу в полном объёме, но при этом они слабо связаны с другими блоками. Например, блок услуг здравоохранения и блок услуг</w:t>
      </w:r>
      <w:r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0B5B15">
        <w:rPr>
          <w:rFonts w:ascii="Times New Roman" w:hAnsi="Times New Roman"/>
          <w:color w:val="000000" w:themeColor="text1"/>
          <w:sz w:val="24"/>
          <w:szCs w:val="24"/>
        </w:rPr>
        <w:t xml:space="preserve"> предоставляемых МВД России, это совершенно </w:t>
      </w:r>
      <w:r>
        <w:rPr>
          <w:rFonts w:ascii="Times New Roman" w:hAnsi="Times New Roman"/>
          <w:color w:val="000000" w:themeColor="text1"/>
          <w:sz w:val="24"/>
          <w:szCs w:val="24"/>
        </w:rPr>
        <w:t>несвязанные</w:t>
      </w:r>
      <w:r w:rsidRPr="000B5B15">
        <w:rPr>
          <w:rFonts w:ascii="Times New Roman" w:hAnsi="Times New Roman"/>
          <w:color w:val="000000" w:themeColor="text1"/>
          <w:sz w:val="24"/>
          <w:szCs w:val="24"/>
        </w:rPr>
        <w:t xml:space="preserve"> блоки, но при этом они находятся на базе одной платформы и функционируют в полном объеме.</w:t>
      </w:r>
    </w:p>
    <w:p w:rsidR="00AF15B5" w:rsidRPr="000B5B15" w:rsidRDefault="00AF15B5" w:rsidP="00AF15B5">
      <w:pPr>
        <w:spacing w:after="0" w:line="240" w:lineRule="auto"/>
        <w:ind w:firstLine="39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B5B15">
        <w:rPr>
          <w:rFonts w:ascii="Times New Roman" w:hAnsi="Times New Roman"/>
          <w:color w:val="000000" w:themeColor="text1"/>
          <w:sz w:val="24"/>
          <w:szCs w:val="24"/>
        </w:rPr>
        <w:t>Однако здесь стоит сказать о том, что на современном ИТ рынке России в чистом виде нет таких компонуемых государственных платформ, которые обладали бы живыми компонентами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0B5B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0B5B15">
        <w:rPr>
          <w:rFonts w:ascii="Times New Roman" w:hAnsi="Times New Roman"/>
          <w:color w:val="000000" w:themeColor="text1"/>
          <w:sz w:val="24"/>
          <w:szCs w:val="24"/>
        </w:rPr>
        <w:t>од «живыми» подразумевается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0B5B15">
        <w:rPr>
          <w:rFonts w:ascii="Times New Roman" w:hAnsi="Times New Roman"/>
          <w:color w:val="000000" w:themeColor="text1"/>
          <w:sz w:val="24"/>
          <w:szCs w:val="24"/>
        </w:rPr>
        <w:t xml:space="preserve">что блоки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проживают жизненный цикл: </w:t>
      </w:r>
      <w:r w:rsidRPr="000B5B15">
        <w:rPr>
          <w:rFonts w:ascii="Times New Roman" w:hAnsi="Times New Roman"/>
          <w:color w:val="000000" w:themeColor="text1"/>
          <w:sz w:val="24"/>
          <w:szCs w:val="24"/>
        </w:rPr>
        <w:t>создаются, компонуются с другими компонентами, используются в различных продуктах, обновляются и, в итоге, устаревают или заменяются. Решением такой проблемы может выступ</w:t>
      </w:r>
      <w:r>
        <w:rPr>
          <w:rFonts w:ascii="Times New Roman" w:hAnsi="Times New Roman"/>
          <w:color w:val="000000" w:themeColor="text1"/>
          <w:sz w:val="24"/>
          <w:szCs w:val="24"/>
        </w:rPr>
        <w:t>и</w:t>
      </w:r>
      <w:r w:rsidRPr="000B5B15">
        <w:rPr>
          <w:rFonts w:ascii="Times New Roman" w:hAnsi="Times New Roman"/>
          <w:color w:val="000000" w:themeColor="text1"/>
          <w:sz w:val="24"/>
          <w:szCs w:val="24"/>
        </w:rPr>
        <w:t>ть активное финансирование отечественных разработчиков, которые могут создать такие платформы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0B5B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Н</w:t>
      </w:r>
      <w:r w:rsidRPr="000B5B15">
        <w:rPr>
          <w:rFonts w:ascii="Times New Roman" w:hAnsi="Times New Roman"/>
          <w:color w:val="000000" w:themeColor="text1"/>
          <w:sz w:val="24"/>
          <w:szCs w:val="24"/>
        </w:rPr>
        <w:t>апример</w:t>
      </w:r>
      <w:r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0B5B15">
        <w:rPr>
          <w:rFonts w:ascii="Times New Roman" w:hAnsi="Times New Roman"/>
          <w:color w:val="000000" w:themeColor="text1"/>
          <w:sz w:val="24"/>
          <w:szCs w:val="24"/>
        </w:rPr>
        <w:t xml:space="preserve"> как государство в один из моментов доверило создание центров управления регионами </w:t>
      </w:r>
      <w:r>
        <w:rPr>
          <w:rFonts w:ascii="Times New Roman" w:hAnsi="Times New Roman"/>
          <w:color w:val="000000" w:themeColor="text1"/>
          <w:sz w:val="24"/>
          <w:szCs w:val="24"/>
        </w:rPr>
        <w:t>АНО</w:t>
      </w:r>
      <w:r w:rsidRPr="000B5B15">
        <w:rPr>
          <w:rFonts w:ascii="Times New Roman" w:hAnsi="Times New Roman"/>
          <w:color w:val="000000" w:themeColor="text1"/>
          <w:sz w:val="24"/>
          <w:szCs w:val="24"/>
        </w:rPr>
        <w:t xml:space="preserve"> «Диалог», и данные центры показывают достаточно эффективную деятельность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0B5B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К</w:t>
      </w:r>
      <w:r w:rsidRPr="000B5B15">
        <w:rPr>
          <w:rFonts w:ascii="Times New Roman" w:hAnsi="Times New Roman"/>
          <w:color w:val="000000" w:themeColor="text1"/>
          <w:sz w:val="24"/>
          <w:szCs w:val="24"/>
        </w:rPr>
        <w:t>роме того</w:t>
      </w:r>
      <w:r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0B5B15">
        <w:rPr>
          <w:rFonts w:ascii="Times New Roman" w:hAnsi="Times New Roman"/>
          <w:color w:val="000000" w:themeColor="text1"/>
          <w:sz w:val="24"/>
          <w:szCs w:val="24"/>
        </w:rPr>
        <w:t xml:space="preserve"> можно обратиться и наработкам в данной сфере союзных для России государств.</w:t>
      </w:r>
    </w:p>
    <w:p w:rsidR="00AF15B5" w:rsidRPr="000B5B15" w:rsidRDefault="00AF15B5" w:rsidP="00AF15B5">
      <w:pPr>
        <w:spacing w:after="0" w:line="240" w:lineRule="auto"/>
        <w:ind w:firstLine="397"/>
        <w:jc w:val="both"/>
        <w:rPr>
          <w:rFonts w:ascii="Open Sans" w:hAnsi="Open Sans" w:cs="Open Sans"/>
          <w:color w:val="000000" w:themeColor="text1"/>
          <w:sz w:val="21"/>
          <w:szCs w:val="21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>С</w:t>
      </w:r>
      <w:r w:rsidRPr="000B5B15">
        <w:rPr>
          <w:rFonts w:ascii="Times New Roman" w:hAnsi="Times New Roman"/>
          <w:color w:val="000000" w:themeColor="text1"/>
          <w:sz w:val="24"/>
          <w:szCs w:val="24"/>
        </w:rPr>
        <w:t>тоит еще раз четко определить преимущества компонуемых государственных платформ. Первое преимущество, это то, что при правильном проектировании один компонент можно использовать в нескольких процессах. Например, если процесс приема различных заявок на получение разрешений в основном одинаков, его можно сделать стандартизированн</w:t>
      </w:r>
      <w:r>
        <w:rPr>
          <w:rFonts w:ascii="Times New Roman" w:hAnsi="Times New Roman"/>
          <w:color w:val="000000" w:themeColor="text1"/>
          <w:sz w:val="24"/>
          <w:szCs w:val="24"/>
        </w:rPr>
        <w:t>ой</w:t>
      </w:r>
      <w:r w:rsidRPr="000B5B15">
        <w:rPr>
          <w:rFonts w:ascii="Times New Roman" w:hAnsi="Times New Roman"/>
          <w:color w:val="000000" w:themeColor="text1"/>
          <w:sz w:val="24"/>
          <w:szCs w:val="24"/>
        </w:rPr>
        <w:t xml:space="preserve"> PBC и повторно использовать его в других блоках платформы. Вторым преимуществом таких платформ является то, что можно изменить один компонент, не затрагивая другие.</w:t>
      </w:r>
      <w:r w:rsidRPr="000B5B15">
        <w:rPr>
          <w:rFonts w:ascii="Open Sans" w:hAnsi="Open Sans" w:cs="Open Sans"/>
          <w:color w:val="000000" w:themeColor="text1"/>
          <w:sz w:val="21"/>
          <w:szCs w:val="21"/>
          <w:shd w:val="clear" w:color="auto" w:fill="FFFFFF"/>
        </w:rPr>
        <w:t xml:space="preserve"> </w:t>
      </w:r>
    </w:p>
    <w:p w:rsidR="00AF15B5" w:rsidRPr="000B5B15" w:rsidRDefault="00AF15B5" w:rsidP="00AF15B5">
      <w:pPr>
        <w:spacing w:after="0" w:line="240" w:lineRule="auto"/>
        <w:ind w:firstLine="39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B5B1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Таким образом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,</w:t>
      </w:r>
      <w:r w:rsidRPr="000B5B1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можно сказать о том, что цифровое лидерство имеет важное значение для государственных организаций, ведь именно оно создает возможности, необходимые для </w:t>
      </w:r>
      <w:proofErr w:type="spellStart"/>
      <w:r w:rsidRPr="000B5B1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компонуемости</w:t>
      </w:r>
      <w:proofErr w:type="spellEnd"/>
      <w:r w:rsidRPr="000B5B1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Она</w:t>
      </w:r>
      <w:r w:rsidRPr="000B5B1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дает государственному сектору 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возможность </w:t>
      </w:r>
      <w:r w:rsidRPr="000B5B1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переосмыслени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я</w:t>
      </w:r>
      <w:r w:rsidRPr="000B5B1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государственных услуг для наиболее эффективно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й организации</w:t>
      </w:r>
      <w:r w:rsidRPr="000B5B1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их </w:t>
      </w:r>
      <w:r w:rsidRPr="000B5B1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предоставления и укрепления доверия в глазах граждан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</w:t>
      </w:r>
      <w:r w:rsidRPr="000B5B1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О</w:t>
      </w:r>
      <w:r w:rsidRPr="000B5B1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днако это требует четкого видения, представления об опыте 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пользования</w:t>
      </w:r>
      <w:r w:rsidRPr="000B5B1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граждан платформ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ой</w:t>
      </w:r>
      <w:r w:rsidRPr="000B5B1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и эффективного поддержания управления платформой.</w:t>
      </w:r>
    </w:p>
    <w:p w:rsidR="00AF15B5" w:rsidRPr="00595803" w:rsidRDefault="00AF15B5" w:rsidP="00AF15B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F15B5" w:rsidRPr="00595803" w:rsidRDefault="00AF15B5" w:rsidP="00AF15B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F15B5" w:rsidRPr="00595803" w:rsidRDefault="00AF15B5" w:rsidP="00AF15B5">
      <w:pPr>
        <w:pStyle w:val="a3"/>
        <w:spacing w:before="0" w:beforeAutospacing="0" w:after="0" w:afterAutospacing="0" w:line="360" w:lineRule="auto"/>
        <w:ind w:firstLine="397"/>
        <w:jc w:val="center"/>
        <w:rPr>
          <w:b/>
          <w:bCs/>
          <w:color w:val="000000" w:themeColor="text1"/>
          <w:szCs w:val="36"/>
        </w:rPr>
      </w:pPr>
      <w:r w:rsidRPr="00595803">
        <w:rPr>
          <w:b/>
          <w:bCs/>
          <w:color w:val="000000" w:themeColor="text1"/>
          <w:szCs w:val="36"/>
        </w:rPr>
        <w:t>Список литературы</w:t>
      </w:r>
    </w:p>
    <w:p w:rsidR="00AF15B5" w:rsidRPr="00595803" w:rsidRDefault="00AF15B5" w:rsidP="00AF15B5">
      <w:pPr>
        <w:pStyle w:val="a5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95803">
        <w:rPr>
          <w:rFonts w:ascii="Times New Roman" w:hAnsi="Times New Roman"/>
          <w:color w:val="000000" w:themeColor="text1"/>
          <w:sz w:val="24"/>
          <w:szCs w:val="24"/>
        </w:rPr>
        <w:t>1. Указ Президента Российской Федерации от 01.05.2022 №166 «О мерах по обеспечению технологической независимости и безопасности критической информационной инфраструктуры».</w:t>
      </w:r>
    </w:p>
    <w:p w:rsidR="00AF15B5" w:rsidRPr="00595803" w:rsidRDefault="00AF15B5" w:rsidP="00AF15B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95803">
        <w:rPr>
          <w:rFonts w:ascii="Times New Roman" w:hAnsi="Times New Roman"/>
          <w:color w:val="000000" w:themeColor="text1"/>
          <w:sz w:val="24"/>
          <w:szCs w:val="24"/>
        </w:rPr>
        <w:t>2. Указ Президента Российской Федерации от 01.05.2022 №250 «О дополнительных мерах по обеспечению информационной безопасности Российской Федерации».</w:t>
      </w:r>
    </w:p>
    <w:p w:rsidR="00AF15B5" w:rsidRPr="00595803" w:rsidRDefault="00AF15B5" w:rsidP="00AF15B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95803">
        <w:rPr>
          <w:rFonts w:ascii="Times New Roman" w:hAnsi="Times New Roman"/>
          <w:color w:val="000000" w:themeColor="text1"/>
          <w:sz w:val="24"/>
          <w:szCs w:val="24"/>
        </w:rPr>
        <w:t xml:space="preserve">3. Перечень поручений Президента Российской Федерации по итогам заседания Совета по развитию местного самоуправления 30 января 2020 года </w:t>
      </w:r>
      <w:r w:rsidRPr="0059580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(утв. Президентом РФ 01.03.2020 № Пр-354).</w:t>
      </w:r>
    </w:p>
    <w:p w:rsidR="00AF15B5" w:rsidRPr="00595803" w:rsidRDefault="00AF15B5" w:rsidP="00AF15B5">
      <w:pPr>
        <w:pStyle w:val="a5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95803">
        <w:rPr>
          <w:rFonts w:ascii="Times New Roman" w:hAnsi="Times New Roman"/>
          <w:color w:val="000000" w:themeColor="text1"/>
          <w:sz w:val="24"/>
          <w:szCs w:val="24"/>
        </w:rPr>
        <w:t>4. Постановление Правительства РФ от 16.11.2020 № 1844 (ред. от 15.12.2022) «Об утверждении Правил предоставления субсидии из федерального бюджета автономной некоммерческой организации по развитию цифровых проектов в сфере общественных связей и коммуникаций «Диалог Регионы» на создание и обеспечение функционирования в субъектах Российской Федерации центров управления регионов и Правил создания и функционирования в субъектах Российской Федерации центров управления регионов».</w:t>
      </w:r>
    </w:p>
    <w:p w:rsidR="00AF15B5" w:rsidRPr="00595803" w:rsidRDefault="00AF15B5" w:rsidP="00AF15B5">
      <w:pPr>
        <w:pStyle w:val="a5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95803">
        <w:rPr>
          <w:rFonts w:ascii="Times New Roman" w:hAnsi="Times New Roman"/>
          <w:color w:val="000000" w:themeColor="text1"/>
          <w:sz w:val="24"/>
          <w:szCs w:val="24"/>
        </w:rPr>
        <w:t>5. Постановлени</w:t>
      </w:r>
      <w:r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595803">
        <w:rPr>
          <w:rFonts w:ascii="Times New Roman" w:hAnsi="Times New Roman"/>
          <w:color w:val="000000" w:themeColor="text1"/>
          <w:sz w:val="24"/>
          <w:szCs w:val="24"/>
        </w:rPr>
        <w:t xml:space="preserve"> Правительства Российской Федерации от 28.08.2019 № 1114 «О проведении эксперимента по переводу информационных систем и информационных ресурсов федеральных органов исполнительной власти и государственных внебюджетных фондов в государственную единую облачную платформу, а также по обеспечению федеральных органов исполнительной власти и государственных внебюджетных фондов автоматизированными рабочими местами и программным обеспечением».</w:t>
      </w:r>
    </w:p>
    <w:p w:rsidR="00096B0B" w:rsidRDefault="00096B0B"/>
    <w:sectPr w:rsidR="00096B0B" w:rsidSect="00AF15B5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5B5"/>
    <w:rsid w:val="00096B0B"/>
    <w:rsid w:val="00280D0C"/>
    <w:rsid w:val="00AF1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19FB4"/>
  <w15:chartTrackingRefBased/>
  <w15:docId w15:val="{C5FC2993-3222-48EB-82E3-36ECEBFC9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5B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w-headline">
    <w:name w:val="mw-headline"/>
    <w:basedOn w:val="a0"/>
    <w:rsid w:val="00AF15B5"/>
  </w:style>
  <w:style w:type="paragraph" w:styleId="a3">
    <w:name w:val="Normal (Web)"/>
    <w:basedOn w:val="a"/>
    <w:uiPriority w:val="99"/>
    <w:unhideWhenUsed/>
    <w:rsid w:val="00AF15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F15B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F15B5"/>
    <w:pPr>
      <w:ind w:left="720"/>
      <w:contextualSpacing/>
    </w:pPr>
  </w:style>
  <w:style w:type="character" w:styleId="a6">
    <w:name w:val="Emphasis"/>
    <w:basedOn w:val="a0"/>
    <w:uiPriority w:val="20"/>
    <w:qFormat/>
    <w:rsid w:val="00AF15B5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AF15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F15B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dmitriev-20@edu.ranep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1493</Words>
  <Characters>8511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Дмитриев Кирилл Олегович</dc:creator>
  <cp:keywords/>
  <dc:description/>
  <cp:lastModifiedBy>Дмитриев Кирилл Олегович</cp:lastModifiedBy>
  <cp:revision>1</cp:revision>
  <cp:lastPrinted>2023-04-27T04:28:00Z</cp:lastPrinted>
  <dcterms:created xsi:type="dcterms:W3CDTF">2023-04-27T04:26:00Z</dcterms:created>
  <dcterms:modified xsi:type="dcterms:W3CDTF">2023-04-27T04:51:00Z</dcterms:modified>
</cp:coreProperties>
</file>