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Фонический аспект гармонии в фортепианных пьесах  «Слеза»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«Раздумье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Листок из альбома» 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Мусоргского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Балчир 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Студентка 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Новосибирская государственная консерватория имени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композиторский факультет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Новосибирск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E-mail: </w:t>
      </w:r>
      <w:r>
        <w:rPr>
          <w:rStyle w:val="Hyperlink.0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b w:val="1"/>
          <w:bCs w:val="1"/>
          <w:sz w:val="24"/>
          <w:szCs w:val="24"/>
        </w:rPr>
        <w:instrText xml:space="preserve"> HYPERLINK "mailto:solangybalcir@gmail.com"</w:instrText>
      </w:r>
      <w:r>
        <w:rPr>
          <w:rStyle w:val="Hyperlink.0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b w:val="1"/>
          <w:bCs w:val="1"/>
          <w:sz w:val="24"/>
          <w:szCs w:val="24"/>
          <w:rtl w:val="0"/>
          <w:lang w:val="en-US"/>
        </w:rPr>
        <w:t>solangybalcir@gmail.com</w:t>
      </w:r>
      <w:r>
        <w:rPr>
          <w:b w:val="1"/>
          <w:bCs w:val="1"/>
          <w:sz w:val="24"/>
          <w:szCs w:val="24"/>
        </w:rPr>
        <w:fldChar w:fldCharType="end" w:fldLock="0"/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отличие от известного цикла «Картинки с выставки»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посвящённого памяти одного человека – художника Гартмана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автора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вдохновивших композитора на создание произведения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пьес для фортепиано»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которых анализируемые пьесы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посвящены различным людям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друзьям композитора и его соратникам по музыкальному искусству – исполнителям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другим композиторам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композитору Александру Порфирьевичу Бородину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певице Дарье Леоновой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входящие в этот цикл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гораздо теснее соприкасаются с миром личности композитора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внутренней жизнью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отношениями с другими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подтверждается и программными подзаголовками пьес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входящих в цикл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из них имеют характер либо воспоминаний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путевых заметок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музыкальным воплощением впечатлений Мусоргского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20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пьесы созданы в разные 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(1861-1880)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выстроены в рамках цикла не в хронологической последовательности их создания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исходя из собственной логики и драматургии авторского замысла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объединившего их в один цикл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обнаруживают множественные внутренние взаимосвязи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ff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Был сделан гармонический анализ двух фортепианных пьес «Слеза» и «Раздумье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Листок из альбома»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Несмотря на простую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трехчастную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форму и чередование созвучий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представленных основной функциональной триадой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(T-S-D),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пьесе «Слеза»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наблюдаются неожиданные сопоставления в плане тональной драматургии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уже со вступления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видим переменность мажорных и минорных ладов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Тональное развитие второй части строится на чередовании основных функций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T-S-D.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Особенностью является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процесс сопоставления функций происходит на фоне тонического органного пункта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Мелодическая линия диатонична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ней нет хроматических оборотов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Ритмический рисунок статичен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прослеживается движение восьмыми и четвертными длительностями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придает статичность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меланхолический оттенок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Вступление и кода произведения написаны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B-dur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Первая и третья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произведения написаны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g-moll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тоже придает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двойную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ть и центром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одноименная тональность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G-dur.</w:t>
      </w:r>
    </w:p>
    <w:p>
      <w:pPr>
        <w:pStyle w:val="Normal.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Пьеса «Раздумье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Листок из альбома» имеет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раздела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A B A C.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первом разделе преобладает наличие созвучий тонической и доминантовой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наблюдается такие аккорды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.VII 64, VI53, III53,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придает мажорный оттенок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конце первой части происходит переход в тональность третьей степени родства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d-moll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fis-moll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через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D=III (fis-moll),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подтверждает излюбленную мажоро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минорную систему композитора и терцовое соотношение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Во втором разделе пьесы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фоне доминантового органного пункта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прослеживается значительное применение доминантовой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Аккорды гармонической субдоминанты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мажорной одноименной тоники также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подтверждают переменную ладовость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мажорный проблеск в минорной тональности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Последний раздел пьесы написан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D-dur,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прослеживаются аккорды основных функций на фоне тонического органного пункта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произведении можно проследить богатый тональный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Отмечено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многообразие структурных разновидностей мажора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минора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одноименный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параллельный указывают на ладовую переменность пьесы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таких аккордов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гармоническая субдоминанта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аккорды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III, VI, VIdur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миноре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подтверждают оттенки мажоро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пьесе наблюдается многократное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органного 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(D, T)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мелодическая и ритмическая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остинатность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В заключении работы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подведены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итоги относительно фонических свойств гармонии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Мусоргского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доминирующей формой ладовых отношений в анализируемых произведениях композитора является мажоро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анализируемых произведениях можно проследить эту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 в пьесе «Раздумье» изобилие созвучий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функциональное отношение к субдоминантовой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конкретно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VI, VIdur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ступеней в миноре уже подтверждают оттенки мажоро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пьесе «Раздумье» аккорды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гармонической субдоминанты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мажорной одноименной тоники также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подтверждают переменную ладовость и придают мажорный проблеск в минорной тональности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фоне доминантового органного пункта прослеживается значительное применение доминантовой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пьесе «Слеза» несмотря на отсутствие более красочных и альтерированных аккордов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выходит на первый план тональное развитие произведения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литературы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Абызова 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Модест Петрович Мусоргский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 Абызова —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1985.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 w:hint="default"/>
          <w:rtl w:val="0"/>
          <w:lang w:val="ru-RU"/>
        </w:rPr>
        <w:t>Алексеев А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Русские пианисты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Очерки и материалы по истории пианизма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Вып</w:t>
      </w:r>
      <w:r>
        <w:rPr>
          <w:rFonts w:ascii="Times New Roman" w:hAnsi="Times New Roman"/>
          <w:rtl w:val="0"/>
        </w:rPr>
        <w:t xml:space="preserve">. 2 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</w:rPr>
        <w:t>1948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rtl w:val="0"/>
          <w:lang w:val="ru-RU"/>
        </w:rPr>
        <w:t xml:space="preserve">314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>3.</w:t>
      </w:r>
      <w:r>
        <w:rPr>
          <w:rFonts w:ascii="Times New Roman" w:hAnsi="Times New Roman" w:hint="default"/>
          <w:rtl w:val="0"/>
          <w:lang w:val="ru-RU"/>
        </w:rPr>
        <w:t xml:space="preserve"> Волобуева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fr-FR"/>
        </w:rPr>
        <w:t>«</w:t>
      </w:r>
      <w:r>
        <w:rPr>
          <w:rFonts w:ascii="Times New Roman" w:hAnsi="Times New Roman"/>
          <w:rtl w:val="0"/>
        </w:rPr>
        <w:t xml:space="preserve">13 </w:t>
      </w:r>
      <w:r>
        <w:rPr>
          <w:rFonts w:ascii="Times New Roman" w:hAnsi="Times New Roman" w:hint="default"/>
          <w:rtl w:val="0"/>
          <w:lang w:val="ru-RU"/>
        </w:rPr>
        <w:t>пьес для фортепиано» М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Мусоргского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особенности развития жанра миниатюры и проблемы исполнения </w:t>
      </w:r>
      <w:r>
        <w:rPr>
          <w:rFonts w:ascii="Times New Roman" w:hAnsi="Times New Roman"/>
          <w:rtl w:val="0"/>
        </w:rPr>
        <w:t xml:space="preserve">/ </w:t>
      </w:r>
      <w:r>
        <w:rPr>
          <w:rFonts w:ascii="Times New Roman" w:hAnsi="Times New Roman" w:hint="default"/>
          <w:rtl w:val="0"/>
        </w:rPr>
        <w:t>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Волобуева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Майкоп 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Б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и</w:t>
      </w:r>
      <w:r>
        <w:rPr>
          <w:rFonts w:ascii="Times New Roman" w:hAnsi="Times New Roman"/>
          <w:rtl w:val="0"/>
        </w:rPr>
        <w:t xml:space="preserve">., 2018.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 xml:space="preserve">38 </w:t>
      </w:r>
      <w:r>
        <w:rPr>
          <w:rFonts w:ascii="Times New Roman" w:hAnsi="Times New Roman" w:hint="default"/>
          <w:rtl w:val="0"/>
        </w:rPr>
        <w:t>с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>4.</w:t>
      </w:r>
      <w:r>
        <w:rPr>
          <w:rFonts w:ascii="Times New Roman" w:hAnsi="Times New Roman" w:hint="default"/>
          <w:rtl w:val="0"/>
          <w:lang w:val="ru-RU"/>
        </w:rPr>
        <w:t xml:space="preserve"> Гордеева 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М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Композиторы «Могучей кучки»</w:t>
      </w:r>
      <w:r>
        <w:rPr>
          <w:rFonts w:ascii="Times New Roman" w:hAnsi="Times New Roman"/>
          <w:rtl w:val="0"/>
          <w:lang w:val="ru-RU"/>
        </w:rPr>
        <w:t xml:space="preserve"> / 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Гордеева</w:t>
      </w:r>
      <w:r>
        <w:rPr>
          <w:rFonts w:ascii="Times New Roman" w:hAnsi="Times New Roman" w:hint="default"/>
          <w:rtl w:val="0"/>
          <w:lang w:val="en-US"/>
        </w:rPr>
        <w:t xml:space="preserve"> — М</w:t>
      </w:r>
      <w:r>
        <w:rPr>
          <w:rFonts w:ascii="Times New Roman" w:hAnsi="Times New Roman"/>
          <w:rtl w:val="0"/>
          <w:lang w:val="fr-FR"/>
        </w:rPr>
        <w:t xml:space="preserve">. : </w:t>
      </w:r>
      <w:r>
        <w:rPr>
          <w:rFonts w:ascii="Times New Roman" w:hAnsi="Times New Roman" w:hint="default"/>
          <w:rtl w:val="0"/>
          <w:lang w:val="ru-RU"/>
        </w:rPr>
        <w:t>Музыка</w:t>
      </w:r>
      <w:r>
        <w:rPr>
          <w:rFonts w:ascii="Times New Roman" w:hAnsi="Times New Roman"/>
          <w:rtl w:val="0"/>
        </w:rPr>
        <w:t xml:space="preserve">, 1985. 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</w:rPr>
        <w:t>449</w:t>
      </w:r>
      <w:r>
        <w:rPr>
          <w:rFonts w:ascii="Times New Roman" w:hAnsi="Times New Roman" w:hint="default"/>
          <w:rtl w:val="0"/>
          <w:lang w:val="ru-RU"/>
        </w:rPr>
        <w:t xml:space="preserve"> с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</w:rPr>
        <w:t>М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Мусоргский в воспоминаниях современников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сб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ст</w:t>
      </w:r>
      <w:r>
        <w:rPr>
          <w:rFonts w:ascii="Times New Roman" w:hAnsi="Times New Roman"/>
          <w:rtl w:val="0"/>
        </w:rPr>
        <w:t>. / [</w:t>
      </w:r>
      <w:r>
        <w:rPr>
          <w:rFonts w:ascii="Times New Roman" w:hAnsi="Times New Roman" w:hint="default"/>
          <w:rtl w:val="0"/>
        </w:rPr>
        <w:t>сост</w:t>
      </w:r>
      <w:r>
        <w:rPr>
          <w:rFonts w:ascii="Times New Roman" w:hAnsi="Times New Roman"/>
          <w:rtl w:val="0"/>
        </w:rPr>
        <w:t xml:space="preserve">., </w:t>
      </w:r>
      <w:r>
        <w:rPr>
          <w:rFonts w:ascii="Times New Roman" w:hAnsi="Times New Roman" w:hint="default"/>
          <w:rtl w:val="0"/>
        </w:rPr>
        <w:t>текстолог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ред</w:t>
      </w:r>
      <w:r>
        <w:rPr>
          <w:rFonts w:ascii="Times New Roman" w:hAnsi="Times New Roman"/>
          <w:rtl w:val="0"/>
        </w:rPr>
        <w:t xml:space="preserve">., </w:t>
      </w:r>
      <w:r>
        <w:rPr>
          <w:rFonts w:ascii="Times New Roman" w:hAnsi="Times New Roman" w:hint="default"/>
          <w:rtl w:val="0"/>
        </w:rPr>
        <w:t>вступ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статья и коммент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Гордеевой</w:t>
      </w:r>
      <w:r>
        <w:rPr>
          <w:rFonts w:ascii="Times New Roman" w:hAnsi="Times New Roman"/>
          <w:rtl w:val="0"/>
          <w:lang w:val="pt-PT"/>
        </w:rPr>
        <w:t xml:space="preserve">]. </w:t>
      </w:r>
      <w:r>
        <w:rPr>
          <w:rFonts w:ascii="Times New Roman" w:hAnsi="Times New Roman" w:hint="default"/>
          <w:rtl w:val="0"/>
          <w:lang w:val="en-US"/>
        </w:rPr>
        <w:t>— М</w:t>
      </w:r>
      <w:r>
        <w:rPr>
          <w:rFonts w:ascii="Times New Roman" w:hAnsi="Times New Roman"/>
          <w:rtl w:val="0"/>
          <w:lang w:val="fr-FR"/>
        </w:rPr>
        <w:t xml:space="preserve">. : </w:t>
      </w:r>
      <w:r>
        <w:rPr>
          <w:rFonts w:ascii="Times New Roman" w:hAnsi="Times New Roman" w:hint="default"/>
          <w:rtl w:val="0"/>
          <w:lang w:val="ru-RU"/>
        </w:rPr>
        <w:t>Музыка</w:t>
      </w:r>
      <w:r>
        <w:rPr>
          <w:rFonts w:ascii="Times New Roman" w:hAnsi="Times New Roman"/>
          <w:rtl w:val="0"/>
        </w:rPr>
        <w:t>, 1989.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7. </w:t>
      </w:r>
      <w:r>
        <w:rPr>
          <w:rFonts w:ascii="Times New Roman" w:hAnsi="Times New Roman" w:hint="default"/>
          <w:rtl w:val="0"/>
          <w:lang w:val="ru-RU"/>
        </w:rPr>
        <w:t>Мартынов 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Модест </w:t>
      </w:r>
      <w:r>
        <w:rPr>
          <w:rFonts w:ascii="Times New Roman" w:hAnsi="Times New Roman" w:hint="default"/>
          <w:rtl w:val="0"/>
        </w:rPr>
        <w:t>П</w:t>
      </w:r>
      <w:r>
        <w:rPr>
          <w:rFonts w:ascii="Times New Roman" w:hAnsi="Times New Roman" w:hint="default"/>
          <w:rtl w:val="0"/>
          <w:lang w:val="ru-RU"/>
        </w:rPr>
        <w:t xml:space="preserve">етрович </w:t>
      </w:r>
      <w:r>
        <w:rPr>
          <w:rFonts w:ascii="Times New Roman" w:hAnsi="Times New Roman" w:hint="default"/>
          <w:rtl w:val="0"/>
          <w:lang w:val="ru-RU"/>
        </w:rPr>
        <w:t>Мусоргский</w:t>
      </w:r>
      <w:r>
        <w:rPr>
          <w:rFonts w:ascii="Times New Roman" w:hAnsi="Times New Roman"/>
          <w:rtl w:val="0"/>
          <w:lang w:val="ru-RU"/>
        </w:rPr>
        <w:t xml:space="preserve"> /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Мартынов </w:t>
      </w:r>
      <w:r>
        <w:rPr>
          <w:rFonts w:ascii="Times New Roman" w:hAnsi="Times New Roman" w:hint="default"/>
          <w:rtl w:val="0"/>
          <w:lang w:val="en-US"/>
        </w:rPr>
        <w:t>— М</w:t>
      </w:r>
      <w:r>
        <w:rPr>
          <w:rFonts w:ascii="Times New Roman" w:hAnsi="Times New Roman"/>
          <w:rtl w:val="0"/>
          <w:lang w:val="fr-FR"/>
        </w:rPr>
        <w:t xml:space="preserve">. : </w:t>
      </w:r>
      <w:r>
        <w:rPr>
          <w:rFonts w:ascii="Times New Roman" w:hAnsi="Times New Roman" w:hint="default"/>
          <w:rtl w:val="0"/>
          <w:lang w:val="ru-RU"/>
        </w:rPr>
        <w:t>Государственное музыкальное издательство</w:t>
      </w:r>
      <w:r>
        <w:rPr>
          <w:rFonts w:ascii="Times New Roman" w:hAnsi="Times New Roman"/>
          <w:rtl w:val="0"/>
        </w:rPr>
        <w:t>, 1960.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8. </w:t>
      </w:r>
      <w:r>
        <w:rPr>
          <w:rFonts w:ascii="Times New Roman" w:hAnsi="Times New Roman" w:hint="default"/>
          <w:rtl w:val="0"/>
          <w:lang w:val="ru-RU"/>
        </w:rPr>
        <w:t>Лапшин 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Модест Петрович Мусоргский </w:t>
      </w:r>
      <w:r>
        <w:rPr>
          <w:rFonts w:ascii="Times New Roman" w:hAnsi="Times New Roman"/>
          <w:rtl w:val="0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Звучащие смыслы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Альманах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— СПб</w:t>
      </w:r>
      <w:r>
        <w:rPr>
          <w:rFonts w:ascii="Times New Roman" w:hAnsi="Times New Roman"/>
          <w:rtl w:val="0"/>
          <w:lang w:val="fr-FR"/>
        </w:rPr>
        <w:t xml:space="preserve">. : </w:t>
      </w:r>
      <w:r>
        <w:rPr>
          <w:rFonts w:ascii="Times New Roman" w:hAnsi="Times New Roman" w:hint="default"/>
          <w:rtl w:val="0"/>
        </w:rPr>
        <w:t>Изд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</w:t>
      </w:r>
      <w:r>
        <w:rPr>
          <w:rFonts w:ascii="Times New Roman" w:hAnsi="Times New Roman"/>
          <w:rtl w:val="0"/>
        </w:rPr>
        <w:t>.-</w:t>
      </w:r>
      <w:r>
        <w:rPr>
          <w:rFonts w:ascii="Times New Roman" w:hAnsi="Times New Roman" w:hint="default"/>
          <w:rtl w:val="0"/>
        </w:rPr>
        <w:t>Петерб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ун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>та</w:t>
      </w:r>
      <w:r>
        <w:rPr>
          <w:rFonts w:ascii="Times New Roman" w:hAnsi="Times New Roman"/>
          <w:rtl w:val="0"/>
        </w:rPr>
        <w:t xml:space="preserve">, 2007. </w:t>
      </w:r>
      <w:r>
        <w:rPr>
          <w:rFonts w:ascii="Times New Roman" w:hAnsi="Times New Roman" w:hint="default"/>
          <w:rtl w:val="0"/>
          <w:lang w:val="en-US"/>
        </w:rPr>
        <w:t>— С</w:t>
      </w:r>
      <w:r>
        <w:rPr>
          <w:rFonts w:ascii="Times New Roman" w:hAnsi="Times New Roman"/>
          <w:rtl w:val="0"/>
        </w:rPr>
        <w:t>. 275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rtl w:val="0"/>
        </w:rPr>
        <w:t>322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8. </w:t>
      </w:r>
      <w:r>
        <w:rPr>
          <w:rFonts w:ascii="Times New Roman" w:hAnsi="Times New Roman" w:hint="default"/>
          <w:rtl w:val="0"/>
          <w:lang w:val="ru-RU"/>
        </w:rPr>
        <w:t>Трембовельский 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Б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Стиль Мусоргского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Лад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гармония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склад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Монография</w:t>
      </w:r>
      <w:r>
        <w:rPr>
          <w:rFonts w:ascii="Times New Roman" w:hAnsi="Times New Roman"/>
          <w:rtl w:val="0"/>
        </w:rPr>
        <w:t>. (</w:t>
      </w:r>
      <w:r>
        <w:rPr>
          <w:rFonts w:ascii="Times New Roman" w:hAnsi="Times New Roman" w:hint="default"/>
          <w:rtl w:val="0"/>
          <w:lang w:val="ru-RU"/>
        </w:rPr>
        <w:t>Издание второе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исправленное и дополненное</w:t>
      </w:r>
      <w:r>
        <w:rPr>
          <w:rFonts w:ascii="Times New Roman" w:hAnsi="Times New Roman"/>
          <w:rtl w:val="0"/>
        </w:rPr>
        <w:t xml:space="preserve">). </w:t>
      </w:r>
      <w:r>
        <w:rPr>
          <w:rFonts w:ascii="Times New Roman" w:hAnsi="Times New Roman" w:hint="default"/>
          <w:rtl w:val="0"/>
          <w:lang w:val="en-US"/>
        </w:rPr>
        <w:t>— М</w:t>
      </w:r>
      <w:r>
        <w:rPr>
          <w:rFonts w:ascii="Times New Roman" w:hAnsi="Times New Roman"/>
          <w:rtl w:val="0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ООО Издательство «Композитор»</w:t>
      </w:r>
      <w:r>
        <w:rPr>
          <w:rFonts w:ascii="Times New Roman" w:hAnsi="Times New Roman"/>
          <w:rtl w:val="0"/>
        </w:rPr>
        <w:t>, 2010.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  <w:lang w:val="ru-RU"/>
        </w:rPr>
        <w:t xml:space="preserve"> 435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rtl w:val="0"/>
          <w:lang w:val="ru-RU"/>
        </w:rPr>
        <w:t xml:space="preserve">9. </w:t>
      </w:r>
      <w:r>
        <w:rPr>
          <w:rFonts w:ascii="Times New Roman" w:hAnsi="Times New Roman" w:hint="default"/>
          <w:rtl w:val="0"/>
          <w:lang w:val="ru-RU"/>
        </w:rPr>
        <w:t>Фрид Э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Модест Петрович Мусоргский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Э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Фрид 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 w:hint="default"/>
          <w:rtl w:val="0"/>
          <w:lang w:val="ru-RU"/>
        </w:rPr>
        <w:t xml:space="preserve"> Л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Музыка</w:t>
      </w:r>
      <w:r>
        <w:rPr>
          <w:rFonts w:ascii="Times New Roman" w:hAnsi="Times New Roman"/>
          <w:rtl w:val="0"/>
          <w:lang w:val="ru-RU"/>
        </w:rPr>
        <w:t xml:space="preserve">, 1987. 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rtl w:val="0"/>
          <w:lang w:val="ru-RU"/>
        </w:rPr>
        <w:t xml:space="preserve"> 110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737" w:bottom="1134" w:left="130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