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1D21" w14:textId="77777777" w:rsidR="00052E11" w:rsidRPr="00052E11" w:rsidRDefault="00052E11" w:rsidP="00DB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11">
        <w:rPr>
          <w:rFonts w:ascii="Times New Roman" w:hAnsi="Times New Roman" w:cs="Times New Roman"/>
          <w:b/>
          <w:sz w:val="24"/>
          <w:szCs w:val="24"/>
        </w:rPr>
        <w:t>Процедура идентификации опасностей и оценки профессиональных рисков</w:t>
      </w:r>
    </w:p>
    <w:p w14:paraId="6CDCBEE9" w14:textId="77777777" w:rsidR="00DB79FE" w:rsidRDefault="00681287" w:rsidP="00DB7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E11">
        <w:rPr>
          <w:rFonts w:ascii="Times New Roman" w:hAnsi="Times New Roman" w:cs="Times New Roman"/>
          <w:b/>
          <w:i/>
          <w:sz w:val="24"/>
          <w:szCs w:val="24"/>
        </w:rPr>
        <w:t>Андронова А.А.</w:t>
      </w:r>
    </w:p>
    <w:p w14:paraId="4808D345" w14:textId="7D8785B6" w:rsidR="00DB79FE" w:rsidRDefault="00DB79FE" w:rsidP="00DB7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E11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агистрант</w:t>
      </w:r>
    </w:p>
    <w:p w14:paraId="225A1E1F" w14:textId="77777777" w:rsidR="00DB79FE" w:rsidRDefault="00681287" w:rsidP="00DB7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52E11">
        <w:rPr>
          <w:rFonts w:ascii="Times New Roman" w:hAnsi="Times New Roman" w:cs="Times New Roman"/>
          <w:b/>
          <w:i/>
          <w:sz w:val="24"/>
          <w:szCs w:val="24"/>
        </w:rPr>
        <w:t>Быликина</w:t>
      </w:r>
      <w:proofErr w:type="spellEnd"/>
      <w:r w:rsidRPr="00052E11">
        <w:rPr>
          <w:rFonts w:ascii="Times New Roman" w:hAnsi="Times New Roman" w:cs="Times New Roman"/>
          <w:b/>
          <w:i/>
          <w:sz w:val="24"/>
          <w:szCs w:val="24"/>
        </w:rPr>
        <w:t xml:space="preserve"> Д.А.</w:t>
      </w:r>
    </w:p>
    <w:p w14:paraId="676A9EF3" w14:textId="6B4E9638" w:rsidR="00DB79FE" w:rsidRDefault="00DB79FE" w:rsidP="00DB7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E11">
        <w:rPr>
          <w:rFonts w:ascii="Times New Roman" w:hAnsi="Times New Roman" w:cs="Times New Roman"/>
          <w:i/>
          <w:sz w:val="24"/>
          <w:szCs w:val="24"/>
        </w:rPr>
        <w:t>магистрант</w:t>
      </w:r>
    </w:p>
    <w:p w14:paraId="3DF7D015" w14:textId="76424554" w:rsidR="00B53E38" w:rsidRDefault="00681287" w:rsidP="00DB7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E11">
        <w:rPr>
          <w:rFonts w:ascii="Times New Roman" w:hAnsi="Times New Roman" w:cs="Times New Roman"/>
          <w:b/>
          <w:i/>
          <w:sz w:val="24"/>
          <w:szCs w:val="24"/>
        </w:rPr>
        <w:t>Дубровский А.В.</w:t>
      </w:r>
    </w:p>
    <w:p w14:paraId="66F6965C" w14:textId="40E5CB78" w:rsidR="00052E11" w:rsidRPr="00052E11" w:rsidRDefault="00052E11" w:rsidP="00DB79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2E11">
        <w:rPr>
          <w:rFonts w:ascii="Times New Roman" w:hAnsi="Times New Roman" w:cs="Times New Roman"/>
          <w:i/>
          <w:sz w:val="24"/>
          <w:szCs w:val="24"/>
        </w:rPr>
        <w:t xml:space="preserve">к.т.н., доцент, директор </w:t>
      </w:r>
      <w:proofErr w:type="spellStart"/>
      <w:r w:rsidRPr="00052E11">
        <w:rPr>
          <w:rFonts w:ascii="Times New Roman" w:hAnsi="Times New Roman" w:cs="Times New Roman"/>
          <w:i/>
          <w:sz w:val="24"/>
          <w:szCs w:val="24"/>
        </w:rPr>
        <w:t>ИКиП</w:t>
      </w:r>
      <w:proofErr w:type="spellEnd"/>
    </w:p>
    <w:p w14:paraId="1CF3345F" w14:textId="77777777" w:rsidR="00B53E38" w:rsidRPr="00DB79FE" w:rsidRDefault="00681287" w:rsidP="00DB79F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B79FE">
        <w:rPr>
          <w:rFonts w:ascii="Times New Roman" w:hAnsi="Times New Roman" w:cs="Times New Roman"/>
          <w:bCs/>
          <w:i/>
          <w:sz w:val="24"/>
          <w:szCs w:val="24"/>
        </w:rPr>
        <w:t>Сибирский государственный университет геосистем и технологий (</w:t>
      </w:r>
      <w:proofErr w:type="spellStart"/>
      <w:r w:rsidRPr="00DB79FE">
        <w:rPr>
          <w:rFonts w:ascii="Times New Roman" w:hAnsi="Times New Roman" w:cs="Times New Roman"/>
          <w:bCs/>
          <w:i/>
          <w:sz w:val="24"/>
          <w:szCs w:val="24"/>
        </w:rPr>
        <w:t>СГУГиТ</w:t>
      </w:r>
      <w:proofErr w:type="spellEnd"/>
      <w:r w:rsidRPr="00DB79FE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500279" w:rsidRPr="00DB79FE">
        <w:rPr>
          <w:rFonts w:ascii="Times New Roman" w:hAnsi="Times New Roman" w:cs="Times New Roman"/>
          <w:bCs/>
          <w:i/>
          <w:sz w:val="24"/>
          <w:szCs w:val="24"/>
        </w:rPr>
        <w:t xml:space="preserve">, института кадастра и природопользования, </w:t>
      </w:r>
      <w:r w:rsidR="001E5B10" w:rsidRPr="00DB79FE">
        <w:rPr>
          <w:rFonts w:ascii="Times New Roman" w:hAnsi="Times New Roman" w:cs="Times New Roman"/>
          <w:bCs/>
          <w:i/>
          <w:sz w:val="24"/>
          <w:szCs w:val="24"/>
        </w:rPr>
        <w:t>г. Новосибирск, Россия</w:t>
      </w:r>
    </w:p>
    <w:p w14:paraId="392CD809" w14:textId="77777777" w:rsidR="001E5B10" w:rsidRPr="00DB79FE" w:rsidRDefault="001E5B10" w:rsidP="00DB79F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B79FE"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 w:rsidRPr="00DB79FE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DB79FE">
        <w:rPr>
          <w:rFonts w:ascii="Times New Roman" w:hAnsi="Times New Roman" w:cs="Times New Roman"/>
          <w:bCs/>
          <w:i/>
          <w:sz w:val="24"/>
          <w:szCs w:val="24"/>
          <w:lang w:val="en-US"/>
        </w:rPr>
        <w:t>mail</w:t>
      </w:r>
      <w:r w:rsidRPr="00DB79FE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DB79FE">
        <w:rPr>
          <w:rFonts w:ascii="Times New Roman" w:hAnsi="Times New Roman" w:cs="Times New Roman"/>
          <w:bCs/>
          <w:i/>
          <w:sz w:val="24"/>
          <w:szCs w:val="24"/>
          <w:lang w:val="en-US"/>
        </w:rPr>
        <w:t>dbylikina</w:t>
      </w:r>
      <w:proofErr w:type="spellEnd"/>
      <w:r w:rsidRPr="00DB79FE">
        <w:rPr>
          <w:rFonts w:ascii="Times New Roman" w:hAnsi="Times New Roman" w:cs="Times New Roman"/>
          <w:bCs/>
          <w:i/>
          <w:sz w:val="24"/>
          <w:szCs w:val="24"/>
        </w:rPr>
        <w:t>@</w:t>
      </w:r>
      <w:r w:rsidRPr="00DB79FE">
        <w:rPr>
          <w:rFonts w:ascii="Times New Roman" w:hAnsi="Times New Roman" w:cs="Times New Roman"/>
          <w:bCs/>
          <w:i/>
          <w:sz w:val="24"/>
          <w:szCs w:val="24"/>
          <w:lang w:val="en-US"/>
        </w:rPr>
        <w:t>mail</w:t>
      </w:r>
      <w:r w:rsidRPr="00DB79FE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spellStart"/>
      <w:r w:rsidRPr="00DB79FE">
        <w:rPr>
          <w:rFonts w:ascii="Times New Roman" w:hAnsi="Times New Roman" w:cs="Times New Roman"/>
          <w:bCs/>
          <w:i/>
          <w:sz w:val="24"/>
          <w:szCs w:val="24"/>
          <w:lang w:val="en-US"/>
        </w:rPr>
        <w:t>ru</w:t>
      </w:r>
      <w:proofErr w:type="spellEnd"/>
    </w:p>
    <w:p w14:paraId="08689B9A" w14:textId="77777777" w:rsidR="00B53E38" w:rsidRPr="00DB79FE" w:rsidRDefault="00B53E38" w:rsidP="00052E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0261D9E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На протяжении последних 13 лет трудовое законодательство Российской Федерации претерпело серьезные изменения, а именно положения, которые свидетельствуют о необходимости проведения процедур оценки и управления профессиональными рисками в рамках функционирования системы управления охраной труда (далее - СУОТ).</w:t>
      </w:r>
    </w:p>
    <w:p w14:paraId="414AF27E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С 2011 года в статью 209 Трудового кодекса Российской Федерации определены такие понятия как «профессиональный риск» и «управление профессиональными рисками»</w:t>
      </w:r>
      <w:r w:rsidR="00246E29">
        <w:rPr>
          <w:rFonts w:ascii="Times New Roman" w:hAnsi="Times New Roman" w:cs="Times New Roman"/>
          <w:sz w:val="24"/>
          <w:szCs w:val="24"/>
        </w:rPr>
        <w:t xml:space="preserve"> </w:t>
      </w:r>
      <w:r w:rsidR="00246E29" w:rsidRPr="00246E29">
        <w:rPr>
          <w:rFonts w:ascii="Times New Roman" w:hAnsi="Times New Roman" w:cs="Times New Roman"/>
          <w:sz w:val="24"/>
          <w:szCs w:val="24"/>
        </w:rPr>
        <w:t>[1]</w:t>
      </w:r>
      <w:r w:rsidRPr="00052E11">
        <w:rPr>
          <w:rFonts w:ascii="Times New Roman" w:hAnsi="Times New Roman" w:cs="Times New Roman"/>
          <w:sz w:val="24"/>
          <w:szCs w:val="24"/>
        </w:rPr>
        <w:t>.</w:t>
      </w:r>
    </w:p>
    <w:p w14:paraId="7345992C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В 2016 году Министерством труда и социальной защиты Российской Федерации утвержден приказ № 438н от 19.08.2016 г. Типовое положение о системе управления охраной труда, которое установило порядок проведения оценки профессиональных рисков, а также впервые классифицировало опасности.</w:t>
      </w:r>
    </w:p>
    <w:p w14:paraId="50121F2D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В 2019 году были изданы методические рекомендации по проверке создания и обеспечения функционирования СУОТ в организациях, в которых оценка профессиональных рисков отнесена к обязательным процедурам СУОТ, данные рекомендации утверждены приказом Роструда от 21.03.2019 г. № 77</w:t>
      </w:r>
      <w:r w:rsidR="00246E29" w:rsidRPr="00246E29">
        <w:rPr>
          <w:rFonts w:ascii="Times New Roman" w:hAnsi="Times New Roman" w:cs="Times New Roman"/>
          <w:sz w:val="24"/>
          <w:szCs w:val="24"/>
        </w:rPr>
        <w:t xml:space="preserve"> [2]</w:t>
      </w:r>
      <w:r w:rsidRPr="00052E11">
        <w:rPr>
          <w:rFonts w:ascii="Times New Roman" w:hAnsi="Times New Roman" w:cs="Times New Roman"/>
          <w:sz w:val="24"/>
          <w:szCs w:val="24"/>
        </w:rPr>
        <w:t>.</w:t>
      </w:r>
    </w:p>
    <w:p w14:paraId="6242D44B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В 2021 году были несколько весомых изменений. Первое – в правилах по охране труда установлена обязанность работодателя оценивать риски, связанные с причинением вреда здоровью работника. Второе – принят Федеральны</w:t>
      </w:r>
      <w:r w:rsidR="00E90EFE" w:rsidRPr="00052E11">
        <w:rPr>
          <w:rFonts w:ascii="Times New Roman" w:hAnsi="Times New Roman" w:cs="Times New Roman"/>
          <w:sz w:val="24"/>
          <w:szCs w:val="24"/>
        </w:rPr>
        <w:t>й</w:t>
      </w:r>
      <w:r w:rsidRPr="00052E11">
        <w:rPr>
          <w:rFonts w:ascii="Times New Roman" w:hAnsi="Times New Roman" w:cs="Times New Roman"/>
          <w:sz w:val="24"/>
          <w:szCs w:val="24"/>
        </w:rPr>
        <w:t xml:space="preserve"> закон № 311 «О внесении изменений в Трудовой кодекс Российской Федерации», где одной из обязанностей работодателя является систематическое выявление опасностей и профессиональных рисков, их регулярный анализ и оценку</w:t>
      </w:r>
      <w:r w:rsidR="00246E29" w:rsidRPr="00246E29">
        <w:rPr>
          <w:rFonts w:ascii="Times New Roman" w:hAnsi="Times New Roman" w:cs="Times New Roman"/>
          <w:sz w:val="24"/>
          <w:szCs w:val="24"/>
        </w:rPr>
        <w:t xml:space="preserve"> [3]</w:t>
      </w:r>
      <w:r w:rsidRPr="00052E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D71E02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В 2022 году приказ Министерства труда и социальной защиты Российской Федерации от 19.08.2016 г. №438н утратил свою силу, взамен</w:t>
      </w:r>
      <w:r w:rsidR="00E90EFE" w:rsidRPr="00052E11">
        <w:rPr>
          <w:rFonts w:ascii="Times New Roman" w:hAnsi="Times New Roman" w:cs="Times New Roman"/>
          <w:sz w:val="24"/>
          <w:szCs w:val="24"/>
        </w:rPr>
        <w:t>,</w:t>
      </w:r>
      <w:r w:rsidRPr="00052E11">
        <w:rPr>
          <w:rFonts w:ascii="Times New Roman" w:hAnsi="Times New Roman" w:cs="Times New Roman"/>
          <w:sz w:val="24"/>
          <w:szCs w:val="24"/>
        </w:rPr>
        <w:t xml:space="preserve"> с 1 марта утвердили примерное положение о СУОТ от 29.10.2021г. № 776н</w:t>
      </w:r>
      <w:r w:rsidR="00246E29" w:rsidRPr="00246E29">
        <w:rPr>
          <w:rFonts w:ascii="Times New Roman" w:hAnsi="Times New Roman" w:cs="Times New Roman"/>
          <w:sz w:val="24"/>
          <w:szCs w:val="24"/>
        </w:rPr>
        <w:t xml:space="preserve"> [4]</w:t>
      </w:r>
      <w:r w:rsidRPr="00052E11">
        <w:rPr>
          <w:rFonts w:ascii="Times New Roman" w:hAnsi="Times New Roman" w:cs="Times New Roman"/>
          <w:sz w:val="24"/>
          <w:szCs w:val="24"/>
        </w:rPr>
        <w:t>.</w:t>
      </w:r>
    </w:p>
    <w:p w14:paraId="2FA7079F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Помимо вышеперечисленного законным обоснованием о необходимости проведения оценки профессиональных рисков является обязательным включением в трудовой договор условия труда на рабочем месте, о чем свидетельствует статья 57 Трудового кодекса Российской Федерации.</w:t>
      </w:r>
    </w:p>
    <w:p w14:paraId="35DC30E2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В случае если работодатель не исполнил законное требование, не провел процедуру оценки профессиональных рисков, то применяется система штрафов, а именно часть 1 статьи 5.27.1 КоАП Российской Федерации: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 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</w:t>
      </w:r>
      <w:r w:rsidR="00246E29" w:rsidRPr="00246E29">
        <w:rPr>
          <w:rFonts w:ascii="Times New Roman" w:hAnsi="Times New Roman" w:cs="Times New Roman"/>
          <w:sz w:val="24"/>
          <w:szCs w:val="24"/>
        </w:rPr>
        <w:t xml:space="preserve"> [5]</w:t>
      </w:r>
      <w:r w:rsidRPr="00052E11">
        <w:rPr>
          <w:rFonts w:ascii="Times New Roman" w:hAnsi="Times New Roman" w:cs="Times New Roman"/>
          <w:sz w:val="24"/>
          <w:szCs w:val="24"/>
        </w:rPr>
        <w:t>.</w:t>
      </w:r>
    </w:p>
    <w:p w14:paraId="5B4C2AF0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 xml:space="preserve">Пунктом 18 приказа </w:t>
      </w:r>
      <w:r w:rsidR="00E90EFE" w:rsidRPr="00052E11">
        <w:rPr>
          <w:rFonts w:ascii="Times New Roman" w:hAnsi="Times New Roman" w:cs="Times New Roman"/>
          <w:sz w:val="24"/>
          <w:szCs w:val="24"/>
        </w:rPr>
        <w:t>Минтруда РФ</w:t>
      </w:r>
      <w:r w:rsidRPr="00052E11">
        <w:rPr>
          <w:rFonts w:ascii="Times New Roman" w:hAnsi="Times New Roman" w:cs="Times New Roman"/>
          <w:sz w:val="24"/>
          <w:szCs w:val="24"/>
        </w:rPr>
        <w:t xml:space="preserve"> № 776н установлен порядок проведения оценки профрисков:</w:t>
      </w:r>
    </w:p>
    <w:p w14:paraId="1418150D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1. выявление опасностей;</w:t>
      </w:r>
    </w:p>
    <w:p w14:paraId="7AEC61B8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2. оценка профессиональных рисков;</w:t>
      </w:r>
    </w:p>
    <w:p w14:paraId="596DD36B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lastRenderedPageBreak/>
        <w:t>3. применение мер по снижению уровней профессиональных рисков или недопущению повышения их уровней;</w:t>
      </w:r>
    </w:p>
    <w:p w14:paraId="65548836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4. контроль и пересмотр выявленных профессиональных рисков</w:t>
      </w:r>
      <w:r w:rsidR="00246E29" w:rsidRPr="00246E29">
        <w:rPr>
          <w:rFonts w:ascii="Times New Roman" w:hAnsi="Times New Roman" w:cs="Times New Roman"/>
          <w:sz w:val="24"/>
          <w:szCs w:val="24"/>
        </w:rPr>
        <w:t xml:space="preserve"> [4]</w:t>
      </w:r>
      <w:r w:rsidRPr="00052E11">
        <w:rPr>
          <w:rFonts w:ascii="Times New Roman" w:hAnsi="Times New Roman" w:cs="Times New Roman"/>
          <w:sz w:val="24"/>
          <w:szCs w:val="24"/>
        </w:rPr>
        <w:t>.</w:t>
      </w:r>
    </w:p>
    <w:p w14:paraId="76FA5F5F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Работодатель имеет право самостоятельно провести процедуру оценки профессиональных рисков или обратиться в экспертную организацию за данной услугой.</w:t>
      </w:r>
    </w:p>
    <w:p w14:paraId="7E29C4F5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В случае, если работодатель решил провести самостоятельно, то рекомендуется выбирать не сложные методы оценки профессиональных рисков. На практике чаще всего применяются пять методов: Файна–Кинни, матричный, система Элмери, чек-лист и дерево причин</w:t>
      </w:r>
      <w:r w:rsidR="00246E29" w:rsidRPr="00246E29">
        <w:rPr>
          <w:rFonts w:ascii="Times New Roman" w:hAnsi="Times New Roman" w:cs="Times New Roman"/>
          <w:sz w:val="24"/>
          <w:szCs w:val="24"/>
        </w:rPr>
        <w:t xml:space="preserve"> [6]</w:t>
      </w:r>
      <w:r w:rsidRPr="00052E11">
        <w:rPr>
          <w:rFonts w:ascii="Times New Roman" w:hAnsi="Times New Roman" w:cs="Times New Roman"/>
          <w:sz w:val="24"/>
          <w:szCs w:val="24"/>
        </w:rPr>
        <w:t>.</w:t>
      </w:r>
    </w:p>
    <w:p w14:paraId="2375D82D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Рассмотрим метод Файна-Кинни, который является оценкой рисков через произведение трех составляющих: степени подверженности работника воздействию опасности на рабочем месте, возможности возникновения угрозы на рабочем месте и тяжести последствий для работника в том случае, если угроза осуществится (Таблица 1).</w:t>
      </w:r>
    </w:p>
    <w:p w14:paraId="7AF302D9" w14:textId="77777777" w:rsidR="00246E29" w:rsidRDefault="00246E29" w:rsidP="00052E1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7C12A21" w14:textId="77777777" w:rsidR="00B53E38" w:rsidRDefault="00681287" w:rsidP="00052E1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2E11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14:paraId="287A1206" w14:textId="77777777" w:rsidR="00246E29" w:rsidRPr="00052E11" w:rsidRDefault="00246E29" w:rsidP="00052E1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2410"/>
        <w:gridCol w:w="4819"/>
      </w:tblGrid>
      <w:tr w:rsidR="00B53E38" w:rsidRPr="00052E11" w14:paraId="3F3BE150" w14:textId="77777777" w:rsidTr="00246E29">
        <w:trPr>
          <w:trHeight w:val="572"/>
        </w:trPr>
        <w:tc>
          <w:tcPr>
            <w:tcW w:w="1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24871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Индекс </w:t>
            </w:r>
            <w:proofErr w:type="spellStart"/>
            <w:r w:rsidRPr="0005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профриска</w:t>
            </w:r>
            <w:proofErr w:type="spellEnd"/>
            <w:r w:rsidRPr="0005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(ИПР)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21634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риска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AAC2D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Срочность мероприятий по профилактике</w:t>
            </w:r>
          </w:p>
        </w:tc>
      </w:tr>
      <w:tr w:rsidR="00B53E38" w:rsidRPr="00052E11" w14:paraId="75EA9E13" w14:textId="77777777" w:rsidTr="00246E29">
        <w:trPr>
          <w:trHeight w:val="291"/>
        </w:trPr>
        <w:tc>
          <w:tcPr>
            <w:tcW w:w="1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F7EEB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4FACD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Небольшой риск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66703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Меры не требуются</w:t>
            </w:r>
          </w:p>
        </w:tc>
      </w:tr>
      <w:tr w:rsidR="00B53E38" w:rsidRPr="00052E11" w14:paraId="19396598" w14:textId="77777777" w:rsidTr="00246E29">
        <w:trPr>
          <w:trHeight w:val="86"/>
        </w:trPr>
        <w:tc>
          <w:tcPr>
            <w:tcW w:w="1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F43C0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21-70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6F889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Возможный риск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98D2A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Необходимо уделить внимание</w:t>
            </w:r>
          </w:p>
        </w:tc>
      </w:tr>
      <w:tr w:rsidR="00B53E38" w:rsidRPr="00052E11" w14:paraId="0B7A5103" w14:textId="77777777" w:rsidTr="00246E29">
        <w:trPr>
          <w:trHeight w:val="416"/>
        </w:trPr>
        <w:tc>
          <w:tcPr>
            <w:tcW w:w="1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B29D2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71-200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04092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Серьезный риск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9EE5E" w14:textId="77777777" w:rsidR="00B53E38" w:rsidRPr="00052E11" w:rsidRDefault="00681287" w:rsidP="0024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Требуются меры по снижению степени риска в установленные</w:t>
            </w:r>
            <w:r w:rsidR="0024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53E38" w:rsidRPr="00052E11" w14:paraId="7481ADCC" w14:textId="77777777" w:rsidTr="00246E29">
        <w:trPr>
          <w:trHeight w:val="584"/>
        </w:trPr>
        <w:tc>
          <w:tcPr>
            <w:tcW w:w="1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290CA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201-400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99823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E28D7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Требуются неотложные меры, усовершенствования</w:t>
            </w:r>
          </w:p>
        </w:tc>
      </w:tr>
      <w:tr w:rsidR="00B53E38" w:rsidRPr="00052E11" w14:paraId="1518B5F2" w14:textId="77777777" w:rsidTr="00246E29">
        <w:trPr>
          <w:trHeight w:val="114"/>
        </w:trPr>
        <w:tc>
          <w:tcPr>
            <w:tcW w:w="1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56851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&gt; 400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AFB2FC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Крайне высокий риск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232EF" w14:textId="77777777" w:rsidR="00B53E38" w:rsidRPr="00052E11" w:rsidRDefault="00681287" w:rsidP="000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1">
              <w:rPr>
                <w:rFonts w:ascii="Times New Roman" w:hAnsi="Times New Roman" w:cs="Times New Roman"/>
                <w:sz w:val="24"/>
                <w:szCs w:val="24"/>
              </w:rPr>
              <w:t>Немедленное прекращение деятельности</w:t>
            </w:r>
          </w:p>
        </w:tc>
      </w:tr>
    </w:tbl>
    <w:p w14:paraId="7008C474" w14:textId="77777777" w:rsidR="00B53E38" w:rsidRPr="00052E11" w:rsidRDefault="00B53E38" w:rsidP="00052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657CAF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>Плюсы данного метода – простота расчетов, наглядность, количественная оценка уровня риска, из минусов – субъективность при проведении оценки.</w:t>
      </w:r>
    </w:p>
    <w:p w14:paraId="1F6CFC0D" w14:textId="77777777" w:rsidR="00E90EFE" w:rsidRPr="00052E11" w:rsidRDefault="00E90EFE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 xml:space="preserve">Матричный метод – это метод, по которому оценивают опасность по трем составляющим: подверженность, вероятность и последствия наступления события. При этом применяют бальную шкалу.  Чтобы получить количестве венную степень, значения подставляют в формулу: Риск = подверженность х Вероятность х Последствия. Полученный показатель – это уровень профессионального риска. Категорируется как небольшой риск, возможный, серьезный, высокий и крайне высокий риск. Положительными качествами </w:t>
      </w:r>
      <w:r w:rsidR="00681287" w:rsidRPr="00052E11">
        <w:rPr>
          <w:rFonts w:ascii="Times New Roman" w:hAnsi="Times New Roman" w:cs="Times New Roman"/>
          <w:sz w:val="24"/>
          <w:szCs w:val="24"/>
        </w:rPr>
        <w:t>данного</w:t>
      </w:r>
      <w:r w:rsidRPr="00052E11">
        <w:rPr>
          <w:rFonts w:ascii="Times New Roman" w:hAnsi="Times New Roman" w:cs="Times New Roman"/>
          <w:sz w:val="24"/>
          <w:szCs w:val="24"/>
        </w:rPr>
        <w:t xml:space="preserve"> метода я</w:t>
      </w:r>
      <w:r w:rsidR="00681287" w:rsidRPr="00052E11">
        <w:rPr>
          <w:rFonts w:ascii="Times New Roman" w:hAnsi="Times New Roman" w:cs="Times New Roman"/>
          <w:sz w:val="24"/>
          <w:szCs w:val="24"/>
        </w:rPr>
        <w:t>вляются наглядность, простота, отрицательными – низкая объективность, установление критерий шкалы в матрице</w:t>
      </w:r>
      <w:r w:rsidR="00246E29" w:rsidRPr="00246E29">
        <w:rPr>
          <w:rFonts w:ascii="Times New Roman" w:hAnsi="Times New Roman" w:cs="Times New Roman"/>
          <w:sz w:val="24"/>
          <w:szCs w:val="24"/>
        </w:rPr>
        <w:t xml:space="preserve"> [7]</w:t>
      </w:r>
      <w:r w:rsidR="00681287" w:rsidRPr="00052E11">
        <w:rPr>
          <w:rFonts w:ascii="Times New Roman" w:hAnsi="Times New Roman" w:cs="Times New Roman"/>
          <w:sz w:val="24"/>
          <w:szCs w:val="24"/>
        </w:rPr>
        <w:t>.</w:t>
      </w:r>
    </w:p>
    <w:p w14:paraId="330E3439" w14:textId="77777777" w:rsidR="00B53E38" w:rsidRPr="00052E11" w:rsidRDefault="00681287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52E11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proofErr w:type="spellStart"/>
      <w:r w:rsidRPr="00052E11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052E11">
        <w:rPr>
          <w:rFonts w:ascii="Times New Roman" w:hAnsi="Times New Roman" w:cs="Times New Roman"/>
          <w:sz w:val="24"/>
          <w:szCs w:val="24"/>
        </w:rPr>
        <w:t xml:space="preserve"> составляется план мероприятий по снижению и устранению оцененных рисков, например, исключение опасной работы за счет замены человеческого труда автоматизированными процессами или обеспечение работников средствами коллективной и индивидуальной защиты. А также проводят процедуру информирования работников с оценкой профессиональных рисков путем включения соответствующих положений в трудовой договор работника; проведения инструктажей и обучений по охране труда; ознакомление с результатами оценки рисков и т.п.</w:t>
      </w:r>
    </w:p>
    <w:p w14:paraId="42F63CB5" w14:textId="77777777" w:rsidR="00B53E38" w:rsidRPr="00052E11" w:rsidRDefault="00B53E38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B83C8F6" w14:textId="7D332824" w:rsidR="00B53E38" w:rsidRPr="00052E11" w:rsidRDefault="00052E11" w:rsidP="00DB79F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1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09C18413" w14:textId="77777777" w:rsidR="00052E11" w:rsidRPr="00052E11" w:rsidRDefault="00052E11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FF4865F" w14:textId="77777777" w:rsidR="00052E11" w:rsidRDefault="00255A19" w:rsidP="00DB79FE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РФ от 30.12.2001 №197-ФЗ.</w:t>
      </w:r>
    </w:p>
    <w:p w14:paraId="42D3D090" w14:textId="77777777" w:rsidR="00255A19" w:rsidRDefault="00255A19" w:rsidP="00DB79FE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Роструда от 21.03.2019 №77 «Об утверждении Методических рекомендаций по проверке создания и обеспечения функционирования системы управления охраной труда».</w:t>
      </w:r>
    </w:p>
    <w:p w14:paraId="52F50D49" w14:textId="77777777" w:rsidR="00255A19" w:rsidRDefault="00255A19" w:rsidP="00DB79FE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внесении изменений в Трудовой кодекс РФ» от 02.07.2021 №311-ФЗ.</w:t>
      </w:r>
    </w:p>
    <w:p w14:paraId="1E0B95B8" w14:textId="77777777" w:rsidR="00255A19" w:rsidRDefault="00255A19" w:rsidP="00DB79FE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Минтруда России от 29.10.2021 №776н «Об утверждении Примерного положения о системе управления охраной труда».</w:t>
      </w:r>
    </w:p>
    <w:p w14:paraId="3D7B7269" w14:textId="77777777" w:rsidR="00255A19" w:rsidRDefault="00255A19" w:rsidP="00DB79FE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правонарушениях» от 30.12.2001 №195-ФЗ.</w:t>
      </w:r>
    </w:p>
    <w:p w14:paraId="43E0F352" w14:textId="77777777" w:rsidR="00255A19" w:rsidRDefault="00255A19" w:rsidP="00DB79FE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Р ИСО/МЭК 31010-2011 Менеджмент риска. Методы оценки риска.</w:t>
      </w:r>
    </w:p>
    <w:p w14:paraId="27E36E14" w14:textId="77777777" w:rsidR="00255A19" w:rsidRDefault="00255A19" w:rsidP="00DB79FE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12.0.230.5-2018 Система управления охраной труда. Методы оценки риска для обеспечения безопасности выполнения работ.</w:t>
      </w:r>
    </w:p>
    <w:p w14:paraId="5B02AE36" w14:textId="77777777" w:rsidR="00255A19" w:rsidRPr="00246E29" w:rsidRDefault="00255A19" w:rsidP="00DB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0E22942" w14:textId="77777777" w:rsidR="00B53E38" w:rsidRPr="00052E11" w:rsidRDefault="00B53E38" w:rsidP="00246E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sectPr w:rsidR="00B53E38" w:rsidRPr="00052E11" w:rsidSect="00052E1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1779"/>
    <w:multiLevelType w:val="hybridMultilevel"/>
    <w:tmpl w:val="4F0286AE"/>
    <w:lvl w:ilvl="0" w:tplc="848ED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22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38"/>
    <w:rsid w:val="00052E11"/>
    <w:rsid w:val="001E5B10"/>
    <w:rsid w:val="00246E29"/>
    <w:rsid w:val="00255A19"/>
    <w:rsid w:val="00500279"/>
    <w:rsid w:val="00681287"/>
    <w:rsid w:val="00B53E38"/>
    <w:rsid w:val="00D565C7"/>
    <w:rsid w:val="00DB79FE"/>
    <w:rsid w:val="00E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D61E"/>
  <w15:docId w15:val="{997F9FB4-42BD-4E02-ADE9-4D9A0DEB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List Paragraph"/>
    <w:basedOn w:val="a"/>
    <w:uiPriority w:val="34"/>
    <w:qFormat/>
    <w:rsid w:val="0025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2023-04-10T02:30:00Z</dcterms:created>
  <dcterms:modified xsi:type="dcterms:W3CDTF">2023-04-26T07:41:00Z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1ce79f6a030843f39ba84bea153e9f35</vt:lpwstr>
  </property>
</Properties>
</file>