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E3B3" w14:textId="77777777" w:rsidR="00526C28" w:rsidRPr="00526C28" w:rsidRDefault="00526C28" w:rsidP="00526C28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812600">
        <w:rPr>
          <w:b/>
          <w:bCs/>
          <w:sz w:val="32"/>
          <w:szCs w:val="32"/>
        </w:rPr>
        <w:t>«</w:t>
      </w:r>
      <w:r w:rsidRPr="00812600">
        <w:rPr>
          <w:b/>
          <w:bCs/>
          <w:sz w:val="32"/>
          <w:szCs w:val="32"/>
          <w:shd w:val="clear" w:color="auto" w:fill="FFFFFF"/>
        </w:rPr>
        <w:t xml:space="preserve">Региональные различия в половозрастной структуре в </w:t>
      </w:r>
      <w:r w:rsidRPr="00526C28">
        <w:rPr>
          <w:b/>
          <w:bCs/>
          <w:sz w:val="32"/>
          <w:szCs w:val="32"/>
          <w:shd w:val="clear" w:color="auto" w:fill="FFFFFF"/>
        </w:rPr>
        <w:t>Китае: старые и молодые провинции</w:t>
      </w:r>
      <w:r w:rsidRPr="00526C28">
        <w:rPr>
          <w:b/>
          <w:bCs/>
          <w:sz w:val="32"/>
          <w:szCs w:val="32"/>
        </w:rPr>
        <w:t>»</w:t>
      </w:r>
    </w:p>
    <w:p w14:paraId="416A1663" w14:textId="57345F5F" w:rsidR="00D60137" w:rsidRPr="00526C28" w:rsidRDefault="00D60137"/>
    <w:p w14:paraId="72BCD965" w14:textId="77777777" w:rsidR="002B2678" w:rsidRPr="00812600" w:rsidRDefault="002B2678" w:rsidP="002B2678">
      <w:pPr>
        <w:snapToGrid w:val="0"/>
        <w:ind w:firstLine="3402"/>
        <w:jc w:val="right"/>
      </w:pPr>
      <w:r w:rsidRPr="00812600">
        <w:t>Работу выполнила</w:t>
      </w:r>
    </w:p>
    <w:p w14:paraId="51ECDD12" w14:textId="77777777" w:rsidR="002B2678" w:rsidRPr="00812600" w:rsidRDefault="002B2678" w:rsidP="002B2678">
      <w:pPr>
        <w:snapToGrid w:val="0"/>
        <w:ind w:firstLine="3402"/>
        <w:jc w:val="right"/>
        <w:rPr>
          <w:bCs/>
          <w:i/>
        </w:rPr>
      </w:pPr>
      <w:r w:rsidRPr="00812600">
        <w:rPr>
          <w:bCs/>
        </w:rPr>
        <w:t>Лю Юйхань</w:t>
      </w:r>
    </w:p>
    <w:p w14:paraId="06E9CC3E" w14:textId="77777777" w:rsidR="002B2678" w:rsidRPr="00812600" w:rsidRDefault="002B2678" w:rsidP="002B2678">
      <w:pPr>
        <w:snapToGrid w:val="0"/>
        <w:ind w:firstLine="4253"/>
        <w:rPr>
          <w:bCs/>
          <w:iCs/>
        </w:rPr>
      </w:pPr>
    </w:p>
    <w:p w14:paraId="524D0BB0" w14:textId="77777777" w:rsidR="002B2678" w:rsidRPr="00812600" w:rsidRDefault="002B2678" w:rsidP="002B2678">
      <w:pPr>
        <w:snapToGrid w:val="0"/>
        <w:ind w:firstLine="3402"/>
        <w:jc w:val="right"/>
      </w:pPr>
      <w:r w:rsidRPr="00812600">
        <w:t>Научный руководитель:</w:t>
      </w:r>
    </w:p>
    <w:p w14:paraId="70C63C5F" w14:textId="77777777" w:rsidR="002B2678" w:rsidRPr="00812600" w:rsidRDefault="002B2678" w:rsidP="002B2678">
      <w:pPr>
        <w:snapToGrid w:val="0"/>
        <w:jc w:val="right"/>
        <w:rPr>
          <w:i/>
          <w:iCs/>
        </w:rPr>
      </w:pPr>
      <w:r w:rsidRPr="00812600">
        <w:rPr>
          <w:bCs/>
        </w:rPr>
        <w:t xml:space="preserve">профессор </w:t>
      </w:r>
      <w:r w:rsidRPr="00812600">
        <w:rPr>
          <w:rStyle w:val="a9"/>
          <w:shd w:val="clear" w:color="auto" w:fill="FFFFFF"/>
        </w:rPr>
        <w:t>Ирина Евгеньевна Калабихина </w:t>
      </w:r>
    </w:p>
    <w:p w14:paraId="3215FD4B" w14:textId="10A2FD9E" w:rsidR="002B2678" w:rsidRDefault="002B2678" w:rsidP="00526C28">
      <w:pPr>
        <w:spacing w:line="360" w:lineRule="auto"/>
        <w:jc w:val="center"/>
        <w:rPr>
          <w:b/>
          <w:bCs/>
          <w:shd w:val="clear" w:color="auto" w:fill="FFFFFF"/>
        </w:rPr>
      </w:pPr>
    </w:p>
    <w:p w14:paraId="00C0F1F8" w14:textId="24C198F7" w:rsidR="00526C28" w:rsidRPr="00526C28" w:rsidRDefault="00526C28" w:rsidP="00526C28">
      <w:pPr>
        <w:spacing w:line="360" w:lineRule="auto"/>
        <w:jc w:val="center"/>
        <w:rPr>
          <w:b/>
          <w:bCs/>
          <w:shd w:val="clear" w:color="auto" w:fill="FFFFFF"/>
        </w:rPr>
      </w:pPr>
      <w:r w:rsidRPr="00526C28">
        <w:rPr>
          <w:b/>
          <w:bCs/>
          <w:shd w:val="clear" w:color="auto" w:fill="FFFFFF"/>
        </w:rPr>
        <w:t>Аннотация</w:t>
      </w:r>
    </w:p>
    <w:p w14:paraId="050F68C6" w14:textId="77777777" w:rsidR="00526C28" w:rsidRPr="00526C28" w:rsidRDefault="00526C28" w:rsidP="00526C28">
      <w:pPr>
        <w:spacing w:line="360" w:lineRule="auto"/>
        <w:ind w:firstLineChars="200" w:firstLine="480"/>
        <w:jc w:val="both"/>
      </w:pPr>
      <w:r w:rsidRPr="00526C28">
        <w:t>В работе дана оценка старения населения в различных провинциях Китая и влияние старения на экономическое развитие страны в 2000-2020 гг. По данным официальной статистики на основе статистического и демографического анализа выявлен рост доли пожилых людей в стране и существенное различие в уровне старения разных провинций Китая. Исследовано влияние на региональное старение демографических факторов – рождаемости, смертности, миграции. На основе эконометрических методов показана отрицательная связь между темпами роста валового регионального продукта и старением населения, а также рассчитан первый демографический дивиденд, чтобы показать, в какой степени старение населения в регионах Китая в настоящее время препятствует экономическому развитию.</w:t>
      </w:r>
    </w:p>
    <w:p w14:paraId="6FCB6613" w14:textId="77777777" w:rsidR="00526C28" w:rsidRPr="00526C28" w:rsidRDefault="00526C28" w:rsidP="00526C28">
      <w:pPr>
        <w:spacing w:line="360" w:lineRule="auto"/>
        <w:rPr>
          <w:rFonts w:eastAsia="宋体"/>
        </w:rPr>
      </w:pPr>
    </w:p>
    <w:p w14:paraId="36F121A1" w14:textId="77777777" w:rsidR="00526C28" w:rsidRPr="00526C28" w:rsidRDefault="00526C28" w:rsidP="00526C28">
      <w:pPr>
        <w:spacing w:line="360" w:lineRule="auto"/>
        <w:rPr>
          <w:rFonts w:eastAsia="宋体"/>
          <w:b/>
          <w:bCs/>
        </w:rPr>
      </w:pPr>
      <w:r w:rsidRPr="00526C28">
        <w:rPr>
          <w:rFonts w:eastAsia="宋体"/>
          <w:b/>
          <w:bCs/>
        </w:rPr>
        <w:t>Ключевые слова</w:t>
      </w:r>
    </w:p>
    <w:p w14:paraId="5BA3E9C4" w14:textId="77777777" w:rsidR="00526C28" w:rsidRPr="00526C28" w:rsidRDefault="00526C28" w:rsidP="00526C28">
      <w:pPr>
        <w:spacing w:line="360" w:lineRule="auto"/>
      </w:pPr>
      <w:r w:rsidRPr="00526C28">
        <w:rPr>
          <w:rFonts w:eastAsia="宋体"/>
        </w:rPr>
        <w:t>региональные различия, половозрастная структура населения, старение населения, экономический рост, Китай</w:t>
      </w:r>
    </w:p>
    <w:p w14:paraId="3A4BDA99" w14:textId="77777777" w:rsidR="00526C28" w:rsidRPr="00526C28" w:rsidRDefault="00526C28" w:rsidP="00526C28"/>
    <w:p w14:paraId="0B0DE39F" w14:textId="77777777" w:rsidR="00526C28" w:rsidRPr="00812600" w:rsidRDefault="00526C28" w:rsidP="00526C28">
      <w:pPr>
        <w:pStyle w:val="a7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26C28">
        <w:rPr>
          <w:rFonts w:ascii="Times New Roman" w:hAnsi="Times New Roman" w:cs="Times New Roman"/>
          <w:sz w:val="24"/>
          <w:szCs w:val="24"/>
          <w:lang w:val="ru-RU"/>
        </w:rPr>
        <w:t>JEL-коды: J11, J14</w:t>
      </w:r>
    </w:p>
    <w:p w14:paraId="06A1DB4F" w14:textId="77777777" w:rsidR="00A26DAB" w:rsidRDefault="00A26DAB" w:rsidP="00526C28">
      <w:pPr>
        <w:spacing w:line="360" w:lineRule="auto"/>
        <w:rPr>
          <w:b/>
          <w:bCs/>
        </w:rPr>
      </w:pPr>
    </w:p>
    <w:p w14:paraId="2D9F1F46" w14:textId="07746AB2" w:rsidR="00A26DAB" w:rsidRPr="00A26DAB" w:rsidRDefault="00A26DAB" w:rsidP="00526C28">
      <w:pPr>
        <w:spacing w:line="360" w:lineRule="auto"/>
        <w:rPr>
          <w:b/>
          <w:bCs/>
        </w:rPr>
      </w:pPr>
      <w:r w:rsidRPr="00A26DAB">
        <w:rPr>
          <w:rFonts w:hint="eastAsia"/>
          <w:b/>
          <w:bCs/>
        </w:rPr>
        <w:t>Наши</w:t>
      </w:r>
      <w:r w:rsidRPr="00A26DAB">
        <w:rPr>
          <w:b/>
          <w:bCs/>
        </w:rPr>
        <w:t xml:space="preserve"> гипотезы</w:t>
      </w:r>
      <w:r w:rsidRPr="00A26DAB">
        <w:rPr>
          <w:b/>
          <w:bCs/>
        </w:rPr>
        <w:t>:</w:t>
      </w:r>
    </w:p>
    <w:p w14:paraId="1819BE61" w14:textId="77777777" w:rsidR="00A26DAB" w:rsidRPr="00812600" w:rsidRDefault="00A26DAB" w:rsidP="00A26DAB">
      <w:pPr>
        <w:spacing w:line="360" w:lineRule="auto"/>
        <w:ind w:firstLineChars="200" w:firstLine="480"/>
      </w:pPr>
      <w:bookmarkStart w:id="0" w:name="_Toc105595873"/>
      <w:r w:rsidRPr="00812600">
        <w:t>Гипотеза 1: На старение населения в разных провинциях в настоящее время влияет не только снижение рождаемости, но и снижение смертности и миграция.</w:t>
      </w:r>
    </w:p>
    <w:p w14:paraId="2EA94470" w14:textId="77777777" w:rsidR="00A26DAB" w:rsidRPr="00812600" w:rsidRDefault="00A26DAB" w:rsidP="00A26DAB">
      <w:pPr>
        <w:spacing w:line="360" w:lineRule="auto"/>
        <w:ind w:firstLineChars="200" w:firstLine="480"/>
      </w:pPr>
      <w:r w:rsidRPr="00812600">
        <w:t>Гипотеза 2: Изменение возрастной структуры влияет на экономический рост в Китае.</w:t>
      </w:r>
    </w:p>
    <w:p w14:paraId="2F3DD088" w14:textId="77777777" w:rsidR="00A26DAB" w:rsidRDefault="00A26DAB" w:rsidP="00526C28">
      <w:pPr>
        <w:spacing w:line="360" w:lineRule="auto"/>
      </w:pPr>
    </w:p>
    <w:p w14:paraId="27A7F4C9" w14:textId="77674A16" w:rsidR="00526C28" w:rsidRPr="00526C28" w:rsidRDefault="00526C28" w:rsidP="00526C28">
      <w:pPr>
        <w:pStyle w:val="1"/>
      </w:pPr>
      <w:r w:rsidRPr="00526C28">
        <w:lastRenderedPageBreak/>
        <w:t>Заключение</w:t>
      </w:r>
      <w:bookmarkEnd w:id="0"/>
    </w:p>
    <w:p w14:paraId="7166997C" w14:textId="77777777" w:rsidR="00526C28" w:rsidRPr="00526C28" w:rsidRDefault="00526C28" w:rsidP="00526C28">
      <w:pPr>
        <w:spacing w:line="360" w:lineRule="auto"/>
        <w:ind w:firstLineChars="200" w:firstLine="480"/>
        <w:jc w:val="both"/>
      </w:pPr>
      <w:r w:rsidRPr="00526C28">
        <w:t>Анализируя данные о населении в основном за период с 2000 по 2020 год, мы обнаружили, что половозрастная структура населения в разных провинциях Китая в целом демонстрирует относительно схожую тенденцию, но существуют более очевидные различия в конкретных данных из года в год. С точки зрения гендерной структуры населения, с 2000 по 2020 год общее мужское население китайских провинций превышало женское население. Разница в доле мужчин и женщин особенно очевидна в Тяньцзине, Шанхае, Гуандуне и Хайнани. Что касается меняющихся тенденций, то с 2000 по 2020 год соотношение полов в Тибете и Гуандуне в целом продемонстрировало значительную тенденцию к росту, в то время как соотношение полов в Хэнани и Гуйчжоу в целом продемонстрировало тенденцию к снижению. С точки зрения возрастной структуры населения, доля детей в различных частях Китая в целом демонстрирует незначительную тенденцию к снижению, в то время как доля пожилого населения в возрасте 65 лет и старше демонстрирует значительную тенденцию к росту. Проблема старения населения в целом обостряется, и ситуация со старением в восточных регионах тяжелее, чем в западных регионах. К 2020 году около трети регионов вошли в “пожилое общество”. Тибет - единственный регион, который к 2020 году ещё не вступил в стадию старения общества.</w:t>
      </w:r>
    </w:p>
    <w:p w14:paraId="081B1B6B" w14:textId="77777777" w:rsidR="00526C28" w:rsidRPr="00526C28" w:rsidRDefault="00526C28" w:rsidP="00526C28">
      <w:pPr>
        <w:spacing w:line="360" w:lineRule="auto"/>
        <w:ind w:firstLineChars="200" w:firstLine="480"/>
        <w:jc w:val="both"/>
      </w:pPr>
      <w:r w:rsidRPr="00526C28">
        <w:t xml:space="preserve">Различные факторы, такие как рождаемость, ожидаемая продолжительность жизни населения и миграция, влияют на степень старения населения – гипотеза 1 подтвердилась. Общее увеличение степени старения в различных провинциях связано, с одной стороны, со снижением рождаемости, вызванным политикой планирования семьи в Китае и продвижением концепции “поздних браков и поздних родов” во многих местах, а с другой стороны, это связано с отсутствие эффекта от новой политики рождаемости, вызванной негативным отношением единственных детей, рожденных в рамках политики “одна семья, один ребенок”, к воспитанию большего количества детей. В то же время увеличение ожидаемой продолжительности жизни населения означает увеличение доли пожилых людей более старшего возраста. С точки зрения миграции, миграция молодежи в экономически развитые провинции в поисках работы и возможностей в определенной степени снизила степень старения населения в некоторых восточных регионах, таких как Пекин, но для провинций, из которых выезжает молодежь, и провинций, в которые </w:t>
      </w:r>
      <w:r w:rsidRPr="00526C28">
        <w:lastRenderedPageBreak/>
        <w:t>переезжают пожилые люди, таких как Сычуань, Чунцин и т.д., миграция населения, несомненно, увеличила степень местного старения.</w:t>
      </w:r>
    </w:p>
    <w:p w14:paraId="12F7849B" w14:textId="77777777" w:rsidR="00526C28" w:rsidRPr="00526C28" w:rsidRDefault="00526C28" w:rsidP="00526C28">
      <w:pPr>
        <w:spacing w:line="360" w:lineRule="auto"/>
        <w:ind w:firstLineChars="200" w:firstLine="480"/>
        <w:jc w:val="both"/>
      </w:pPr>
      <w:r w:rsidRPr="00526C28">
        <w:t>Что касается влияния демографической структуры на экономику, мы подтвердили положительную корреляцию между ВРП и долей трудоспособного населения в каждой провинции: корреляция между ВРП и долей трудоспособного населения в каждой провинции с 2000 по 2020 год была выше 0,3. Основываясь на модели с фиксированным эффектом, полученной с использованием части населения и экономических данных за 2001-2020 годы в gretl, мы можем определить, что</w:t>
      </w:r>
      <w:r w:rsidRPr="00526C28">
        <w:rPr>
          <w:rFonts w:eastAsiaTheme="minorHAnsi"/>
        </w:rPr>
        <w:t xml:space="preserve"> растущий коэффициент демографической нагрузки</w:t>
      </w:r>
      <w:r w:rsidRPr="00526C28">
        <w:t xml:space="preserve"> препятствует экономическому росту. Коэффициент регрессии влияния темпы роста</w:t>
      </w:r>
      <w:r w:rsidRPr="00526C28">
        <w:rPr>
          <w:rFonts w:eastAsiaTheme="minorHAnsi"/>
        </w:rPr>
        <w:t xml:space="preserve"> коэффициента демографической нагрузки</w:t>
      </w:r>
      <w:r w:rsidRPr="00526C28">
        <w:t xml:space="preserve"> на темпы роста ВРП с 2001 по 2020 год составляет примерно -0,40. Учитывая возрастающую роль доли пожилого населения в демографической нагрузке, можно сказать, что влияние старения населения на развитие местной экономики является негативным. </w:t>
      </w:r>
    </w:p>
    <w:p w14:paraId="3CA6F2A5" w14:textId="77777777" w:rsidR="00526C28" w:rsidRPr="00812600" w:rsidRDefault="00526C28" w:rsidP="00526C28">
      <w:pPr>
        <w:spacing w:line="360" w:lineRule="auto"/>
        <w:ind w:firstLineChars="200" w:firstLine="480"/>
        <w:jc w:val="both"/>
      </w:pPr>
      <w:r w:rsidRPr="00526C28">
        <w:t>Демографический дивиденд за эти 20 лет, рассчитанный в группе из 5 лет, показывает, что демографический дивиденд в Китае изменился с положительного на отрицательный, и период демографического дивиденда исчезает. Демографическая структура стареющих провинций играет отрицательную роль в скорости регионального экономического развития. Гипотеза 2 о влиянии демографической структуры на экономический рост подтвердилась.</w:t>
      </w:r>
    </w:p>
    <w:p w14:paraId="6BB77097" w14:textId="77777777" w:rsidR="00526C28" w:rsidRPr="00812600" w:rsidRDefault="00526C28" w:rsidP="00526C28">
      <w:pPr>
        <w:spacing w:line="360" w:lineRule="auto"/>
        <w:ind w:firstLineChars="200" w:firstLine="480"/>
        <w:jc w:val="both"/>
      </w:pPr>
    </w:p>
    <w:p w14:paraId="65E1EF58" w14:textId="77777777" w:rsidR="00526C28" w:rsidRDefault="00526C28"/>
    <w:sectPr w:rsidR="00526C28" w:rsidSect="00A26DAB"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0A0F" w14:textId="77777777" w:rsidR="00C93B82" w:rsidRDefault="00C93B82" w:rsidP="00526C28">
      <w:r>
        <w:separator/>
      </w:r>
    </w:p>
  </w:endnote>
  <w:endnote w:type="continuationSeparator" w:id="0">
    <w:p w14:paraId="01EC2C74" w14:textId="77777777" w:rsidR="00C93B82" w:rsidRDefault="00C93B82" w:rsidP="0052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8517" w14:textId="77777777" w:rsidR="00C93B82" w:rsidRDefault="00C93B82" w:rsidP="00526C28">
      <w:r>
        <w:separator/>
      </w:r>
    </w:p>
  </w:footnote>
  <w:footnote w:type="continuationSeparator" w:id="0">
    <w:p w14:paraId="75C523E6" w14:textId="77777777" w:rsidR="00C93B82" w:rsidRDefault="00C93B82" w:rsidP="00526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A3"/>
    <w:rsid w:val="00081E1F"/>
    <w:rsid w:val="00130F2C"/>
    <w:rsid w:val="002B2678"/>
    <w:rsid w:val="00526C28"/>
    <w:rsid w:val="00A26DAB"/>
    <w:rsid w:val="00A434D3"/>
    <w:rsid w:val="00B73006"/>
    <w:rsid w:val="00C93B82"/>
    <w:rsid w:val="00D27625"/>
    <w:rsid w:val="00D32923"/>
    <w:rsid w:val="00D60137"/>
    <w:rsid w:val="00E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24D83"/>
  <w15:chartTrackingRefBased/>
  <w15:docId w15:val="{FC3FEF44-87C5-4D7A-9E1F-644140F0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28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C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526C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C2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526C28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26C28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  <w:style w:type="character" w:customStyle="1" w:styleId="a8">
    <w:name w:val="标题 字符"/>
    <w:basedOn w:val="a0"/>
    <w:link w:val="a7"/>
    <w:uiPriority w:val="10"/>
    <w:rsid w:val="00526C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新样式1"/>
    <w:basedOn w:val="a7"/>
    <w:next w:val="a"/>
    <w:link w:val="10"/>
    <w:qFormat/>
    <w:rsid w:val="00526C28"/>
    <w:pPr>
      <w:jc w:val="left"/>
    </w:pPr>
    <w:rPr>
      <w:rFonts w:ascii="Times New Roman" w:eastAsia="Times New Roman" w:hAnsi="Times New Roman" w:cs="Times New Roman"/>
      <w:bCs w:val="0"/>
      <w:sz w:val="28"/>
      <w:szCs w:val="24"/>
      <w:lang w:val="ru-RU"/>
    </w:rPr>
  </w:style>
  <w:style w:type="character" w:customStyle="1" w:styleId="10">
    <w:name w:val="新样式1 字符"/>
    <w:basedOn w:val="a8"/>
    <w:link w:val="1"/>
    <w:rsid w:val="00526C28"/>
    <w:rPr>
      <w:rFonts w:ascii="Times New Roman" w:eastAsia="Times New Roman" w:hAnsi="Times New Roman" w:cs="Times New Roman"/>
      <w:b/>
      <w:bCs w:val="0"/>
      <w:sz w:val="28"/>
      <w:szCs w:val="24"/>
      <w:lang w:val="ru-RU"/>
    </w:rPr>
  </w:style>
  <w:style w:type="character" w:styleId="a9">
    <w:name w:val="Emphasis"/>
    <w:basedOn w:val="a0"/>
    <w:uiPriority w:val="20"/>
    <w:qFormat/>
    <w:rsid w:val="002B2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2023-03-15T02:48:00Z</dcterms:created>
  <dcterms:modified xsi:type="dcterms:W3CDTF">2023-03-15T03:15:00Z</dcterms:modified>
</cp:coreProperties>
</file>