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Целью исследования является анализ медицинской темы в повести 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Булгакова «Собачье сердце».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Материалом для анализа послуж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ат</w:t>
      </w:r>
      <w:r>
        <w:rPr>
          <w:rFonts w:hint="default" w:ascii="Times New Roman" w:hAnsi="Times New Roman" w:cs="Times New Roman"/>
          <w:sz w:val="28"/>
          <w:szCs w:val="28"/>
        </w:rPr>
        <w:t xml:space="preserve"> медицинские сцены в «Собачье сердце».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jNmYzIyMmQ4YjNkNGI3ODNjZTk4YTJiMmU1OTAifQ=="/>
  </w:docVars>
  <w:rsids>
    <w:rsidRoot w:val="00000000"/>
    <w:rsid w:val="25464AFD"/>
    <w:rsid w:val="59AC7302"/>
    <w:rsid w:val="5F6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142</Characters>
  <Lines>0</Lines>
  <Paragraphs>0</Paragraphs>
  <TotalTime>1</TotalTime>
  <ScaleCrop>false</ScaleCrop>
  <LinksUpToDate>false</LinksUpToDate>
  <CharactersWithSpaces>162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14399</dc:creator>
  <cp:lastModifiedBy>Лилия</cp:lastModifiedBy>
  <dcterms:modified xsi:type="dcterms:W3CDTF">2023-03-16T06:24:51Z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BD28223FFE6C455E9F20BBCB213A3B0E</vt:lpwstr>
  </property>
</Properties>
</file>