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245B" w14:textId="77777777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40"/>
          <w:szCs w:val="40"/>
          <w:lang w:val="ru-RU"/>
        </w:rPr>
      </w:pPr>
    </w:p>
    <w:p w14:paraId="2D159C38" w14:textId="77777777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40"/>
          <w:szCs w:val="40"/>
          <w:lang w:val="ru-RU"/>
        </w:rPr>
      </w:pPr>
    </w:p>
    <w:p w14:paraId="7E6EA29C" w14:textId="427F6A16" w:rsidR="00857F70" w:rsidRP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40"/>
          <w:szCs w:val="40"/>
          <w:lang w:val="ru-RU"/>
        </w:rPr>
      </w:pPr>
      <w:r w:rsidRPr="00857F70">
        <w:rPr>
          <w:rFonts w:ascii="Times New Roman Regular" w:hAnsi="Times New Roman Regular" w:cs="Times New Roman Regular"/>
          <w:iCs/>
          <w:sz w:val="40"/>
          <w:szCs w:val="40"/>
          <w:lang w:val="ru-RU"/>
        </w:rPr>
        <w:t xml:space="preserve">Приемы </w:t>
      </w:r>
      <w:proofErr w:type="spellStart"/>
      <w:r w:rsidRPr="00857F70">
        <w:rPr>
          <w:rFonts w:ascii="Times New Roman Regular" w:hAnsi="Times New Roman Regular" w:cs="Times New Roman Regular"/>
          <w:iCs/>
          <w:sz w:val="40"/>
          <w:szCs w:val="40"/>
          <w:lang w:val="ru-RU"/>
        </w:rPr>
        <w:t>портретирования</w:t>
      </w:r>
      <w:proofErr w:type="spellEnd"/>
      <w:r w:rsidRPr="00857F70">
        <w:rPr>
          <w:rFonts w:ascii="Times New Roman Regular" w:hAnsi="Times New Roman Regular" w:cs="Times New Roman Regular"/>
          <w:iCs/>
          <w:sz w:val="40"/>
          <w:szCs w:val="40"/>
          <w:lang w:val="ru-RU"/>
        </w:rPr>
        <w:t xml:space="preserve"> в рассказе Т. Толстой «Соня»</w:t>
      </w:r>
    </w:p>
    <w:p w14:paraId="15BA1186" w14:textId="7DD8BA43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Рассказ «Соня» построен на контрастном противопоставлении образов двух женщин. Имена героинь Толстой вызывают предсказуемые ассоциации: заглавная героиня – с кроткой и жертвенной героиней Ф.М. Достоевского, а Ада Адольфовна   –  именем своим связана с героиней последнего романа В. В. Набокова «Ада или страсть», а отчеством – слишком маркированным своими параллелями с Гитлером. </w:t>
      </w:r>
    </w:p>
    <w:p w14:paraId="1E3F0558" w14:textId="77777777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Повествование строится на постепенном разворачивании арсенала деталей психологического профиля, внешности, характера. И странная внешность героини, и странности ее характера, описанные в начале рассказа, побуждают автора сделать вывод: «Ясно одно — Соня была дура. Это ее качество никто никогда не оспаривал, да теперь уж и некому» [52, С.138]. Разумеется, читатель замечает упоминание про музей, где Соня служила каким-то там научным хранителем, и не очень верит, что героиня была глупа.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ab/>
        <w:t xml:space="preserve">Сцена званого обеда, свидетельствует о природном остроумии и душевном благородстве героини: «… истуканом сидела в торце длинного накрахмаленного стола, перед конусом салфетки, свернутой как было принято — домиком. Стыло бульонное озерцо. Лежала праздная ложка. Достоинство всех английских королев, вместе взятых, заморозило Сонины лошадиные черты. — А вы, Соня, — сказали ей (должно быть, добавили и отчество, но теперь оно уже безнадежно утрачено), — а вы, Соня, что же не кушаете? — Перцу дожидаюсь, — строго отвечала она ледяной верхней губой [1. С.138]. Психологическая подоплека очевидна: Соня не слишком знакома с 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lastRenderedPageBreak/>
        <w:t>застольным этикетом, поэтому предпочитает остаться лучше голодной, чем опозориться, уронив что-нибудь или капнуть бульоном на белоснежную накрахмаленную скатерть.</w:t>
      </w:r>
    </w:p>
    <w:p w14:paraId="72BCB544" w14:textId="77777777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Рассказ «Соня» начинается сообщением о смерти героини («Жил человек — и нет его. Только имя осталось — Соня» [52, С.136]. Это напоминает рассказ А. Солженицына «Матренин двор», который также начинается с сообщения о том, что скоростные поезда на безымянном переезде замедляли свой ход, почти останавливались. Причина остановки поездов объясняется только к концу рассказа, когда эта остановка обретает трагический смысл: на перекрестке погибли люди, в том числе заглавная героиня Матрена. </w:t>
      </w:r>
    </w:p>
    <w:p w14:paraId="4C82E9AA" w14:textId="77777777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Подобно Матрене из рассказа Солженицына Соня была одинока и бездетна, трудолюбива и бескорыстна. Если Матрена помогает людям копать картошку или вспахивать поле по весне, то Соня стремилась помочь всем жильцам квартиры на кухне в приготовлении к празднику, пошить или починить им одежду, погулять с чужими детьми, уложить их спать, если родители на вечернем мероприятии. Несколько раз подчеркнута автором Сонина любовь к детям. </w:t>
      </w:r>
    </w:p>
    <w:p w14:paraId="554AF141" w14:textId="77777777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Подобно герою Ф.М. Достоевского – князю Мышкину, не понимавшему зачем люди врут, Соня все понимала буквально, не считывала второй пошлый умысел в поступках людей. Соня спрашивает мужчину в присутствии его некрасивой жены о другой красивой даме, с которой недавно видела его в филармонии. По выражению автора «кристалл Сониной глупости засверкал иными гранями, восхитительными в своей непредсказуемости» [52, С.137].</w:t>
      </w:r>
    </w:p>
    <w:p w14:paraId="371623EE" w14:textId="77777777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Татьяна Толстая беспощадна во внешней аттестации героини. В описании портрета героини, каждый раз она подчеркивает ее лошадиные черты: «голова как у лошади Пржевальского» [52, С.139], смешно шевелила «длинной верхней губой, приоткрывавшей длинные, костяного цвета зубы» 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lastRenderedPageBreak/>
        <w:t xml:space="preserve">[52, С.141].  </w:t>
      </w:r>
      <w:r>
        <w:rPr>
          <w:rFonts w:ascii="Times New Roman Regular" w:hAnsi="Times New Roman Regular" w:cs="Times New Roman Regular"/>
          <w:iCs/>
          <w:sz w:val="28"/>
          <w:szCs w:val="28"/>
          <w:shd w:val="clear" w:color="auto" w:fill="FFFFFF"/>
          <w:lang w:val="ru-RU"/>
        </w:rPr>
        <w:t>Лошадь Пржевальского (на монгольском языке «</w:t>
      </w:r>
      <w:proofErr w:type="spellStart"/>
      <w:r>
        <w:rPr>
          <w:rFonts w:ascii="Times New Roman Regular" w:hAnsi="Times New Roman Regular" w:cs="Times New Roman Regular"/>
          <w:iCs/>
          <w:sz w:val="28"/>
          <w:szCs w:val="28"/>
          <w:shd w:val="clear" w:color="auto" w:fill="FFFFFF"/>
          <w:lang w:val="ru-RU"/>
        </w:rPr>
        <w:t>тахи</w:t>
      </w:r>
      <w:proofErr w:type="spellEnd"/>
      <w:r>
        <w:rPr>
          <w:rFonts w:ascii="Times New Roman Regular" w:hAnsi="Times New Roman Regular" w:cs="Times New Roman Regular"/>
          <w:iCs/>
          <w:sz w:val="28"/>
          <w:szCs w:val="28"/>
          <w:shd w:val="clear" w:color="auto" w:fill="FFFFFF"/>
          <w:lang w:val="ru-RU"/>
        </w:rPr>
        <w:t xml:space="preserve">» - «желтая лошадь») сохранила черты лошади и осла, ее морда больше похожа на ослиную, а грива короткая и жесткая, напоминает подстриженный ирокез или щетку. 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Фигура героини по злому замыслу автора тоже лишена </w:t>
      </w:r>
      <w:proofErr w:type="gram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изящества:  «</w:t>
      </w:r>
      <w:proofErr w:type="gram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Грудь впалая, ноги такие толстые — будто от другого человеческого комплекта, и косолапые ступни. Обувь набок снашивала» [52, С.137]. Всех атрибутов красоты Соня лишена. Даже одевалась «безобразно, синее, полосатое» [52, С.137], это при том, что она «сама шила». Автор утрирует недостатки Сони, создавая постмодернистский собирательный портрет: «…огромный висячий бант блузки торчит из твердых створок костюма, и рукава всегда слишком длинные» [52, С.137]. Этот контраст внутреннего света и внешнего безобразия сближает Соню с героиней романа «Война и мир» Льва Толстого – княжной Марьей.</w:t>
      </w:r>
    </w:p>
    <w:p w14:paraId="676D28B7" w14:textId="77777777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shd w:val="clear" w:color="auto" w:fill="FFFFFF"/>
          <w:lang w:val="ru-RU"/>
        </w:rPr>
        <w:t>Новый рижский театр поставил по рассказу «Соня» Татьяны Толстой в 2006 году спектакль, в котором Соню играет мужчина. Сначала режиссер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Алвис </w:t>
      </w:r>
      <w:proofErr w:type="spell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Херманис</w:t>
      </w:r>
      <w:proofErr w:type="spell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б</w:t>
      </w:r>
      <w:r>
        <w:rPr>
          <w:rFonts w:ascii="Times New Roman Regular" w:hAnsi="Times New Roman Regular" w:cs="Times New Roman Regular"/>
          <w:iCs/>
          <w:sz w:val="28"/>
          <w:szCs w:val="28"/>
          <w:shd w:val="clear" w:color="auto" w:fill="FFFFFF"/>
          <w:lang w:val="ru-RU"/>
        </w:rPr>
        <w:t xml:space="preserve">ыл в большом затруднении при подборе актрисы на роль подчеркнуто некрасивой героини. Совершенно случайно он решил попробовать на эту роль простого работника сцены Гундарса </w:t>
      </w:r>
      <w:proofErr w:type="spellStart"/>
      <w:r>
        <w:rPr>
          <w:rFonts w:ascii="Times New Roman Regular" w:hAnsi="Times New Roman Regular" w:cs="Times New Roman Regular"/>
          <w:iCs/>
          <w:sz w:val="28"/>
          <w:szCs w:val="28"/>
          <w:shd w:val="clear" w:color="auto" w:fill="FFFFFF"/>
          <w:lang w:val="ru-RU"/>
        </w:rPr>
        <w:t>Аболиньша</w:t>
      </w:r>
      <w:proofErr w:type="spellEnd"/>
      <w:r>
        <w:rPr>
          <w:rFonts w:ascii="Times New Roman Regular" w:hAnsi="Times New Roman Regular" w:cs="Times New Roman Regular"/>
          <w:iCs/>
          <w:sz w:val="28"/>
          <w:szCs w:val="28"/>
          <w:shd w:val="clear" w:color="auto" w:fill="FFFFFF"/>
          <w:lang w:val="ru-RU"/>
        </w:rPr>
        <w:t xml:space="preserve">. Спектакли проходили с большим успехом. Новоиспеченный актер преображается в толстую, несуразную старую деву в нелепом платье в горошек Соня не произносит ни слова, весь текст читает рассказчик. </w:t>
      </w:r>
    </w:p>
    <w:p w14:paraId="61BFEAB7" w14:textId="77777777" w:rsidR="00857F70" w:rsidRDefault="00857F70" w:rsidP="00857F70">
      <w:pPr>
        <w:snapToGrid w:val="0"/>
        <w:spacing w:line="360" w:lineRule="auto"/>
        <w:ind w:firstLine="709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Брошь в виде голубка – самая важная портретная и </w:t>
      </w:r>
      <w:proofErr w:type="spell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сюжетоообразующая</w:t>
      </w:r>
      <w:proofErr w:type="spell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деталь. «Брошка у нее была — эмалевый голубок. Носила его на лацкане жакета, не расставалась. И когда переодевалась в другое платье — тоже обязательно прицепляла этого голубка» [52, С.138]</w:t>
      </w:r>
      <w:proofErr w:type="gram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. .</w:t>
      </w:r>
      <w:proofErr w:type="gram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В христианской традиции голубь – символ кротости и чистоты. Не случайно именно эмалевого голубка, как самую большую ценность, Соня дарит любимому человеку, тому, которого она никогда не видела, знала только по переписке, но которого любила всей душой: «На один из Николаевых дней рождения послала ему свое 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lastRenderedPageBreak/>
        <w:t xml:space="preserve">единственное украшение: белого эмалевого голубка».  В письме, приложенном к голубку, романтичная и восторженная Соня клялась «отдать за Николая жизнь» или «пойти за ним на край света». </w:t>
      </w:r>
    </w:p>
    <w:p w14:paraId="1A9C6073" w14:textId="77777777" w:rsidR="00857F70" w:rsidRDefault="00857F70" w:rsidP="00857F70">
      <w:pPr>
        <w:snapToGrid w:val="0"/>
        <w:spacing w:line="360" w:lineRule="auto"/>
        <w:ind w:firstLine="708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Полным антиподом </w:t>
      </w:r>
      <w:proofErr w:type="spell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лошадеподобной</w:t>
      </w:r>
      <w:proofErr w:type="spell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Сони становится сестра Льва Адольфовича – Ада, «женщина острая, худая, по-змеиному элегантная». Возникает образ женщины-змеи, демонической искусительницы. Совершенно контрастная по отношению к Соне героиня - змееподобная Ада стала инициатором эпистолярной шутки над бедной Соней: она писала от лица тайного поклонника Николая письма и отправляла их Соне. Доверчивая Соня влюбилась в эпистолярного друга, переписка заменила ей серую и убогую реальность. Эта история могла бы быть разыграна в эпоху театрализации бытия на рубеже 19-20 веков какой-нибудь, </w:t>
      </w:r>
      <w:proofErr w:type="spell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декадентствующей</w:t>
      </w:r>
      <w:proofErr w:type="spell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актрисой или поэтессой. В истории русской литературы встречаются подобные мистификации, например, придуманная Е. Дмитриевой и М. Волошиным испанская поэтесса Черубина де Габриак, в которую были влюблены все члены редакции журнала «Аполлон». Использовала </w:t>
      </w:r>
      <w:proofErr w:type="spell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жизнетворческие</w:t>
      </w:r>
      <w:proofErr w:type="spell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стратегии и Зинаида Гиппиус, применяя их во всех сферах жизни. Например, поэтесса взяла себе мужской псевдоним, который с одной стороны мог помочь с публикацией произведений, а с другой был использован как элемент театрализации. Также Зинаида Гиппиус была склонна к мистификации. Все эти истории вспоминаются читателем сразу же, когда в рассказе появляется мотив мистификации с влюбленным в Соню Николаем.</w:t>
      </w:r>
    </w:p>
    <w:p w14:paraId="7C2CD9D1" w14:textId="77777777" w:rsidR="00857F70" w:rsidRDefault="00857F70" w:rsidP="00857F70">
      <w:pPr>
        <w:snapToGrid w:val="0"/>
        <w:spacing w:line="360" w:lineRule="auto"/>
        <w:ind w:firstLine="708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В конце рассказа Ада уподобляется героине «Пиковой дамы»: «Сморщенное личико ее мелко трясется. Черное платье прикрывает до пят безжизненные ноги. Большая камея приколота у горла, на камее кто-то кого-то убивает: щиты, копья, враг изящно упал». </w:t>
      </w:r>
    </w:p>
    <w:p w14:paraId="5FAD100C" w14:textId="77777777" w:rsidR="00857F70" w:rsidRDefault="00857F70" w:rsidP="00857F70">
      <w:pPr>
        <w:snapToGrid w:val="0"/>
        <w:spacing w:line="360" w:lineRule="auto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ab/>
        <w:t xml:space="preserve">В портретном описании двух героинь присутствуют важные символические детали – брошь в виде эмалевого голубка Сони и большая </w:t>
      </w: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lastRenderedPageBreak/>
        <w:t>камея с изображением битвы на шее Ады.  Эмалевый голубок, присланный Соней несуществующему возлюбленному, вызвал у Ады чувство жалости, побудившее ее продолжать писать и дальше. Одухотворенность и наивность, юродивость Сони спасают Аду и от одиночества, и от голодной смерти. В конце рассказа акцентирована жертвенность Сони, что навевает воспоминания об одноименной героине Ф.М. Достоевского.</w:t>
      </w:r>
    </w:p>
    <w:p w14:paraId="0D4D9692" w14:textId="77777777" w:rsidR="00857F70" w:rsidRDefault="00857F70" w:rsidP="00857F70">
      <w:pPr>
        <w:snapToGrid w:val="0"/>
        <w:spacing w:line="360" w:lineRule="auto"/>
        <w:ind w:firstLine="708"/>
        <w:jc w:val="both"/>
        <w:rPr>
          <w:rFonts w:ascii="Times New Roman Regular" w:hAnsi="Times New Roman Regular" w:cs="Times New Roman Regular"/>
          <w:i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Таким образом, приемы </w:t>
      </w:r>
      <w:proofErr w:type="spell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портретирования</w:t>
      </w:r>
      <w:proofErr w:type="spell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в поэтике рассказа Татьяны Толстой «Соня» используются для усиления контраста между героинями. Жертвенная и юродивая Соня вызывает ряд </w:t>
      </w:r>
      <w:proofErr w:type="spellStart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>металитературных</w:t>
      </w:r>
      <w:proofErr w:type="spellEnd"/>
      <w:r>
        <w:rPr>
          <w:rFonts w:ascii="Times New Roman Regular" w:hAnsi="Times New Roman Regular" w:cs="Times New Roman Regular"/>
          <w:iCs/>
          <w:sz w:val="28"/>
          <w:szCs w:val="28"/>
          <w:lang w:val="ru-RU"/>
        </w:rPr>
        <w:t xml:space="preserve"> ассоциаций с героями Ф.М. Достоевского, Л.Н. Толстого и А.И. Солженицына.</w:t>
      </w:r>
    </w:p>
    <w:p w14:paraId="65DBC34A" w14:textId="77777777" w:rsidR="00EB5540" w:rsidRPr="00857F70" w:rsidRDefault="00EB5540">
      <w:pPr>
        <w:rPr>
          <w:lang w:val="ru-RU"/>
        </w:rPr>
      </w:pPr>
    </w:p>
    <w:sectPr w:rsidR="00EB5540" w:rsidRPr="0085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2AFF" w:usb1="C0007841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70"/>
    <w:rsid w:val="00857F70"/>
    <w:rsid w:val="00E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E79"/>
  <w15:chartTrackingRefBased/>
  <w15:docId w15:val="{C2C096B6-6DB4-4D9B-AD08-F388E65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70"/>
    <w:pPr>
      <w:spacing w:before="100" w:beforeAutospacing="1" w:after="200" w:line="273" w:lineRule="auto"/>
    </w:pPr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Matebook</dc:creator>
  <cp:keywords/>
  <dc:description/>
  <cp:lastModifiedBy>Matebook</cp:lastModifiedBy>
  <cp:revision>1</cp:revision>
  <dcterms:created xsi:type="dcterms:W3CDTF">2023-03-16T03:26:00Z</dcterms:created>
  <dcterms:modified xsi:type="dcterms:W3CDTF">2023-03-16T03:28:00Z</dcterms:modified>
</cp:coreProperties>
</file>