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eastAsia="宋体"/>
          <w:b/>
          <w:bCs/>
          <w:color w:val="000000"/>
          <w:lang w:val="ru-RU" w:eastAsia="zh-CN" w:bidi="ar"/>
        </w:rPr>
      </w:pPr>
      <w:r>
        <w:rPr>
          <w:rFonts w:eastAsia="宋体"/>
          <w:b/>
          <w:bCs/>
          <w:color w:val="000000"/>
          <w:lang w:val="ru-RU" w:eastAsia="zh-CN" w:bidi="ar"/>
        </w:rPr>
        <w:t>Влияние физико-химических свойств скаффолдов на основе фиброина на их остеоиндуктивные свойства</w:t>
      </w:r>
    </w:p>
    <w:p>
      <w:pPr>
        <w:shd w:val="clear" w:color="auto" w:fill="FFFFFF"/>
        <w:jc w:val="center"/>
        <w:rPr>
          <w:b/>
          <w:i/>
          <w:color w:val="000000"/>
          <w:vertAlign w:val="superscript"/>
          <w:lang w:val="ru-RU"/>
        </w:rPr>
      </w:pPr>
      <w:r>
        <w:rPr>
          <w:b/>
          <w:i/>
          <w:color w:val="000000"/>
          <w:lang w:val="ru-RU" w:eastAsia="zh-CN"/>
        </w:rPr>
        <w:t>Фань Шижоу</w:t>
      </w:r>
      <w:r>
        <w:rPr>
          <w:b/>
          <w:i/>
          <w:color w:val="000000"/>
          <w:vertAlign w:val="superscript"/>
          <w:lang w:val="ru-RU"/>
        </w:rPr>
        <w:t>1</w:t>
      </w:r>
      <w:r>
        <w:rPr>
          <w:b/>
          <w:i/>
          <w:color w:val="000000"/>
          <w:lang w:val="ru-RU"/>
        </w:rPr>
        <w:t>,</w:t>
      </w:r>
      <w:r>
        <w:rPr>
          <w:b/>
          <w:i/>
          <w:color w:val="000000"/>
          <w:vertAlign w:val="superscript"/>
          <w:lang w:val="ru-RU"/>
        </w:rPr>
        <w:t xml:space="preserve"> </w:t>
      </w:r>
      <w:r>
        <w:rPr>
          <w:b/>
          <w:i/>
          <w:color w:val="000000"/>
          <w:lang w:val="ru-RU"/>
        </w:rPr>
        <w:t>Сяо Сяоюэ</w:t>
      </w:r>
      <w:r>
        <w:rPr>
          <w:b/>
          <w:i/>
          <w:color w:val="000000"/>
          <w:vertAlign w:val="superscript"/>
          <w:lang w:val="ru-RU"/>
        </w:rPr>
        <w:t>1</w:t>
      </w:r>
      <w:r>
        <w:rPr>
          <w:b/>
          <w:color w:val="000000"/>
          <w:lang w:val="ru-RU"/>
        </w:rPr>
        <w:t xml:space="preserve">, </w:t>
      </w:r>
      <w:r>
        <w:rPr>
          <w:b/>
          <w:i/>
          <w:color w:val="000000"/>
          <w:lang w:val="ru-RU"/>
        </w:rPr>
        <w:t>Лю Жуи</w:t>
      </w:r>
      <w:r>
        <w:rPr>
          <w:b/>
          <w:i/>
          <w:color w:val="000000"/>
          <w:vertAlign w:val="superscript"/>
          <w:lang w:val="ru-RU"/>
        </w:rPr>
        <w:t>1</w:t>
      </w:r>
    </w:p>
    <w:p>
      <w:pPr>
        <w:shd w:val="clear" w:color="auto" w:fill="FFFFFF"/>
        <w:ind w:firstLine="240" w:firstLineChars="100"/>
        <w:rPr>
          <w:i/>
          <w:color w:val="000000"/>
          <w:lang w:val="ru-RU"/>
        </w:rPr>
      </w:pPr>
      <w:r>
        <w:rPr>
          <w:i/>
          <w:color w:val="000000"/>
          <w:vertAlign w:val="superscript"/>
          <w:lang w:val="ru-RU"/>
        </w:rPr>
        <w:t>1</w:t>
      </w:r>
      <w:r>
        <w:rPr>
          <w:i/>
          <w:color w:val="000000"/>
          <w:lang w:val="ru-RU"/>
        </w:rPr>
        <w:t xml:space="preserve"> </w:t>
      </w:r>
      <w:r>
        <w:rPr>
          <w:rFonts w:hint="eastAsia"/>
          <w:i/>
          <w:color w:val="000000"/>
          <w:lang w:val="ru-RU"/>
        </w:rPr>
        <w:t>Университет</w:t>
      </w:r>
      <w:r>
        <w:rPr>
          <w:rFonts w:hint="eastAsia" w:eastAsia="宋体"/>
          <w:i/>
          <w:color w:val="000000"/>
          <w:lang w:val="en-US" w:eastAsia="zh-CN"/>
        </w:rPr>
        <w:t xml:space="preserve"> </w:t>
      </w:r>
      <w:r>
        <w:rPr>
          <w:rFonts w:hint="eastAsia"/>
          <w:i/>
          <w:color w:val="000000"/>
          <w:lang w:val="ru-RU"/>
        </w:rPr>
        <w:t>МГУ-ППИ</w:t>
      </w:r>
      <w:r>
        <w:rPr>
          <w:rFonts w:hint="eastAsia" w:eastAsia="宋体"/>
          <w:i/>
          <w:color w:val="000000"/>
          <w:lang w:val="en-US" w:eastAsia="zh-CN"/>
        </w:rPr>
        <w:t xml:space="preserve"> </w:t>
      </w:r>
      <w:r>
        <w:rPr>
          <w:rFonts w:hint="eastAsia"/>
          <w:i/>
          <w:color w:val="000000"/>
          <w:lang w:val="ru-RU"/>
        </w:rPr>
        <w:t>в</w:t>
      </w:r>
      <w:r>
        <w:rPr>
          <w:rFonts w:hint="eastAsia" w:eastAsia="宋体"/>
          <w:i/>
          <w:color w:val="000000"/>
          <w:lang w:val="en-US" w:eastAsia="zh-CN"/>
        </w:rPr>
        <w:t xml:space="preserve"> </w:t>
      </w:r>
      <w:r>
        <w:rPr>
          <w:rFonts w:hint="eastAsia"/>
          <w:i/>
          <w:color w:val="000000"/>
          <w:lang w:val="ru-RU"/>
        </w:rPr>
        <w:t>Шэньчжэне</w:t>
      </w:r>
      <w:r>
        <w:rPr>
          <w:i/>
          <w:color w:val="000000"/>
          <w:lang w:val="ru-RU"/>
        </w:rPr>
        <w:t>, биологический факультет, Китай</w:t>
      </w:r>
    </w:p>
    <w:p>
      <w:pPr>
        <w:shd w:val="clear" w:color="auto" w:fill="FFFFFF"/>
        <w:ind w:firstLine="240" w:firstLineChars="100"/>
        <w:jc w:val="center"/>
        <w:rPr>
          <w:i/>
          <w:color w:val="000000"/>
          <w:lang w:val="ru-RU"/>
        </w:rPr>
      </w:pPr>
      <w:r>
        <w:rPr>
          <w:i/>
          <w:color w:val="000000"/>
        </w:rPr>
        <w:t>E</w:t>
      </w:r>
      <w:r>
        <w:rPr>
          <w:i/>
          <w:color w:val="000000"/>
          <w:lang w:val="ru-RU"/>
        </w:rPr>
        <w:t>-</w:t>
      </w:r>
      <w:r>
        <w:rPr>
          <w:i/>
          <w:color w:val="000000"/>
        </w:rPr>
        <w:t>mail</w:t>
      </w:r>
      <w:r>
        <w:rPr>
          <w:i/>
          <w:color w:val="000000"/>
          <w:lang w:val="ru-RU"/>
        </w:rPr>
        <w:t xml:space="preserve">: </w:t>
      </w:r>
      <w:r>
        <w:rPr>
          <w:i/>
          <w:color w:val="000000"/>
        </w:rPr>
        <w:t>fsr</w:t>
      </w:r>
      <w:r>
        <w:rPr>
          <w:i/>
          <w:color w:val="000000"/>
          <w:lang w:val="ru-RU"/>
        </w:rPr>
        <w:t>0709@</w:t>
      </w:r>
      <w:r>
        <w:rPr>
          <w:i/>
          <w:color w:val="000000"/>
        </w:rPr>
        <w:t>hotmail</w:t>
      </w:r>
      <w:r>
        <w:rPr>
          <w:i/>
          <w:color w:val="000000"/>
          <w:lang w:val="ru-RU"/>
        </w:rPr>
        <w:t>.</w:t>
      </w:r>
      <w:r>
        <w:rPr>
          <w:i/>
          <w:color w:val="000000"/>
        </w:rPr>
        <w:t>com</w:t>
      </w:r>
    </w:p>
    <w:p>
      <w:pPr>
        <w:pStyle w:val="12"/>
        <w:rPr>
          <w:lang w:val="ru-RU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ru-RU"/>
        </w:rPr>
        <w:t>Дефекты костной ткани являются довольно распространенной проблемой в клинической практике</w:t>
      </w:r>
      <w:r>
        <w:rPr>
          <w:lang w:val="ru-RU"/>
        </w:rPr>
        <w:t xml:space="preserve">, что обуславливает высокую потребность в новых средствах для регенерации костной ткани. Одним из перспективных подходов является использование скаффолдов, которые являются матрицей для адгезии, пролиферации, миграции и дифференцировки клеток, и в конечном итоге замещаются здоровой тканью. Скаффолды, на основе фиброина шелка, обладают биосовместимостью, подходящими механическими свойствами и оптимальным временем биодеградации [1]. Кроме того, добавление желатина в состав материала скаффолда может увеличить адгезию клеток к поверхности скаффолда [2]. Целью данной работы было сравнение остеоиндуктивных свойств двух типов скаффолдов на основе фиброин-желатина одинакового состава, но с разными физико-химическими свойствами. Скаффолды типа 1 (СТ1) были получены замораживанием-оттаиванием </w:t>
      </w:r>
      <w:r>
        <w:rPr>
          <w:rFonts w:hint="eastAsia"/>
          <w:lang w:val="ru-RU"/>
        </w:rPr>
        <w:t>смеси</w:t>
      </w:r>
      <w:r>
        <w:rPr>
          <w:lang w:val="ru-RU"/>
        </w:rPr>
        <w:t xml:space="preserve"> водных растворов фиброина (70%) и желатина (30%), как описано ранее [3] и характеризовались размером пор ~100 мкм и модулем Юнга на сжатие – 0,5±0,04 МПа. Скаффолды типа 2 (СТ2) были получены спеканием при 50°С фрагментов СТ1 100-450 мкм и характеризовались пористой структурой с размером пор ~10 мкм и модулем Юнга 83±1 </w:t>
      </w:r>
      <w:r>
        <w:t>MPa</w:t>
      </w:r>
      <w:r>
        <w:rPr>
          <w:lang w:val="ru-RU"/>
        </w:rPr>
        <w:t xml:space="preserve">. </w:t>
      </w:r>
      <w:r>
        <w:rPr>
          <w:rFonts w:hint="default" w:eastAsiaTheme="minorEastAsia"/>
          <w:lang w:val="ru-RU"/>
        </w:rPr>
        <w:t xml:space="preserve">И </w:t>
      </w:r>
      <w:r>
        <w:rPr>
          <w:rFonts w:eastAsiaTheme="minorEastAsia"/>
          <w:lang w:val="ru-RU"/>
        </w:rPr>
        <w:t xml:space="preserve">СТ1 и СТ2 </w:t>
      </w:r>
      <w:r>
        <w:rPr>
          <w:lang w:val="ru-RU"/>
        </w:rPr>
        <w:t xml:space="preserve">поддерживают адгезию и пролиферацию остеобластоподобных клеток </w:t>
      </w:r>
      <w:r>
        <w:t>MG</w:t>
      </w:r>
      <w:r>
        <w:rPr>
          <w:lang w:val="ru-RU"/>
        </w:rPr>
        <w:t>-63, но при этом по данным МТТ-теста метаболическая активность клеток на СТ2 выше. Остеоиндуктивные свойства скаффолдов оценивали по двум маркерам: активность щелочной фосфатазы (</w:t>
      </w:r>
      <w:r>
        <w:t>ALP</w:t>
      </w:r>
      <w:r>
        <w:rPr>
          <w:lang w:val="ru-RU"/>
        </w:rPr>
        <w:t xml:space="preserve">) – </w:t>
      </w:r>
      <w:r>
        <w:rPr>
          <w:rFonts w:eastAsiaTheme="minorEastAsia"/>
          <w:lang w:val="ru-RU"/>
        </w:rPr>
        <w:t>ранний маркер остеогенеза</w:t>
      </w:r>
      <w:r>
        <w:rPr>
          <w:lang w:val="ru-RU"/>
        </w:rPr>
        <w:t xml:space="preserve"> и интенсивность отложения солей кальция (окрашивание ализариновым красным) – поздний маркер остеогенеза. [</w:t>
      </w:r>
      <w:r>
        <w:rPr>
          <w:rFonts w:hint="eastAsia" w:eastAsia="宋体"/>
          <w:lang w:val="en-US" w:eastAsia="zh-CN"/>
        </w:rPr>
        <w:t>4</w:t>
      </w:r>
      <w:r>
        <w:rPr>
          <w:lang w:val="ru-RU"/>
        </w:rPr>
        <w:t>,</w:t>
      </w:r>
      <w:r>
        <w:rPr>
          <w:rFonts w:hint="eastAsia" w:eastAsia="宋体"/>
          <w:lang w:val="en-US" w:eastAsia="zh-CN"/>
        </w:rPr>
        <w:t>5</w:t>
      </w:r>
      <w:r>
        <w:rPr>
          <w:lang w:val="ru-RU"/>
        </w:rPr>
        <w:t xml:space="preserve">]. И активность </w:t>
      </w:r>
      <w:r>
        <w:rPr>
          <w:rFonts w:eastAsiaTheme="minorEastAsia"/>
        </w:rPr>
        <w:t>AL</w:t>
      </w:r>
      <w:r>
        <w:rPr>
          <w:rFonts w:hint="eastAsia" w:eastAsiaTheme="minorEastAsia"/>
        </w:rPr>
        <w:t>P</w:t>
      </w:r>
      <w:r>
        <w:rPr>
          <w:rFonts w:eastAsiaTheme="minorEastAsia"/>
          <w:lang w:val="ru-RU"/>
        </w:rPr>
        <w:t xml:space="preserve"> и интенсивность отложения солей кальция остеобластоподобными клетками </w:t>
      </w:r>
      <w:r>
        <w:rPr>
          <w:rFonts w:eastAsiaTheme="minorEastAsia"/>
        </w:rPr>
        <w:t>MG</w:t>
      </w:r>
      <w:r>
        <w:rPr>
          <w:rFonts w:eastAsiaTheme="minorEastAsia"/>
          <w:lang w:val="ru-RU"/>
        </w:rPr>
        <w:t xml:space="preserve">-63 была достоверно выше на СТ2. Таким образом СТ2 обладают более выраженными остеоиндуктивными свойствами. </w:t>
      </w:r>
      <w:r>
        <w:rPr>
          <w:lang w:val="ru-RU"/>
        </w:rPr>
        <w:t>Физико-химические свойства поверхности материала играют важную роль в регуляции адгезии, пролиферации, миграции и дифференциации клеток [</w:t>
      </w:r>
      <w:r>
        <w:rPr>
          <w:rFonts w:hint="eastAsia" w:eastAsia="宋体"/>
          <w:lang w:val="en-US" w:eastAsia="zh-CN"/>
        </w:rPr>
        <w:t>6</w:t>
      </w:r>
      <w:r>
        <w:rPr>
          <w:lang w:val="ru-RU"/>
        </w:rPr>
        <w:t>]. Уменьшение размера пор и увеличение модуля Юнга усиливает остеоиндуктивные свойств скаффолдов на основе фиброина.</w:t>
      </w:r>
    </w:p>
    <w:p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shd w:val="clear" w:color="auto" w:fill="FFFFFF"/>
        <w:rPr>
          <w:lang w:val="en-US"/>
        </w:rPr>
      </w:pPr>
      <w:r>
        <w:rPr>
          <w:lang w:val="en-US" w:eastAsia="zh-CN"/>
        </w:rPr>
        <w:t>[</w:t>
      </w:r>
      <w:r>
        <w:rPr>
          <w:lang w:eastAsia="zh-CN"/>
        </w:rPr>
        <w:t>1</w:t>
      </w:r>
      <w:r>
        <w:rPr>
          <w:lang w:val="en-US" w:eastAsia="zh-CN"/>
        </w:rPr>
        <w:t>] Sofia S. Functionalized silk-based biomaterials for bone formation / S. Sofia, M. B.McCarthy, G. Gronowicz, D. L. Kaplan // J. Biomed. Mater. Res</w:t>
      </w:r>
      <w:bookmarkStart w:id="0" w:name="_GoBack"/>
      <w:bookmarkEnd w:id="0"/>
      <w:r>
        <w:rPr>
          <w:lang w:val="en-US" w:eastAsia="zh-CN"/>
        </w:rPr>
        <w:t xml:space="preserve">. – 2001. – Т. 54 – № 1– 139–148с. </w:t>
      </w:r>
    </w:p>
    <w:p>
      <w:pPr>
        <w:shd w:val="clear" w:color="auto" w:fill="FFFFFF"/>
        <w:rPr>
          <w:lang w:val="en-US" w:eastAsia="zh-CN"/>
        </w:rPr>
      </w:pPr>
      <w:r>
        <w:rPr>
          <w:lang w:val="en-US" w:eastAsia="zh-CN"/>
        </w:rPr>
        <w:t>[</w:t>
      </w:r>
      <w:r>
        <w:rPr>
          <w:lang w:eastAsia="zh-CN"/>
        </w:rPr>
        <w:t>2</w:t>
      </w:r>
      <w:r>
        <w:rPr>
          <w:lang w:val="en-US" w:eastAsia="zh-CN"/>
        </w:rPr>
        <w:t>] Ponticiello M.S. Gelatin-based resorbable sponge as a carrier matrix for human</w:t>
      </w:r>
      <w:r>
        <w:rPr>
          <w:lang w:eastAsia="zh-CN"/>
        </w:rPr>
        <w:t xml:space="preserve"> </w:t>
      </w:r>
      <w:r>
        <w:rPr>
          <w:lang w:val="en-US" w:eastAsia="zh-CN"/>
        </w:rPr>
        <w:t>mesenchymal stem cells in cartilage regeneration therapy. / M. S. Ponticiello, R. M. Schinagl,</w:t>
      </w:r>
      <w:r>
        <w:rPr>
          <w:lang w:eastAsia="zh-CN"/>
        </w:rPr>
        <w:t xml:space="preserve"> </w:t>
      </w:r>
      <w:r>
        <w:rPr>
          <w:lang w:val="en-US" w:eastAsia="zh-CN"/>
        </w:rPr>
        <w:t>S. Kadiyala, F. P. Barry // J. Biomed. Mater. Res. – 2000. – Т. 52 – № 2– 246–55с</w:t>
      </w:r>
    </w:p>
    <w:p>
      <w:pPr>
        <w:shd w:val="clear" w:color="auto" w:fill="FFFFFF"/>
        <w:rPr>
          <w:rFonts w:eastAsiaTheme="minorEastAsia"/>
          <w:lang w:val="ru-RU"/>
        </w:rPr>
      </w:pPr>
      <w:r>
        <w:rPr>
          <w:lang w:val="en-US" w:eastAsia="zh-CN"/>
        </w:rPr>
        <w:t>[</w:t>
      </w:r>
      <w:r>
        <w:rPr>
          <w:lang w:val="ru-RU" w:eastAsia="zh-CN"/>
        </w:rPr>
        <w:t>3</w:t>
      </w:r>
      <w:r>
        <w:rPr>
          <w:lang w:val="en-US" w:eastAsia="zh-CN"/>
        </w:rPr>
        <w:t>]</w:t>
      </w:r>
      <w:r>
        <w:rPr>
          <w:lang w:val="ru-RU" w:eastAsia="zh-CN"/>
        </w:rPr>
        <w:t xml:space="preserve"> </w:t>
      </w:r>
      <w:r>
        <w:rPr>
          <w:rFonts w:eastAsiaTheme="minorEastAsia"/>
          <w:lang w:val="en-US"/>
        </w:rPr>
        <w:t>Haba Y, Skripitz R, Lindner T, et al. Bone mineral densities and mechanical properties of retrieved femoral bone samples in relation to bone mineral densities measured in the respective patients[J]. The Scientific World Journal, 2012, 2012.</w:t>
      </w:r>
    </w:p>
    <w:p>
      <w:pPr>
        <w:shd w:val="clear" w:color="auto" w:fill="FFFFFF"/>
        <w:rPr>
          <w:lang w:val="en-US" w:eastAsia="zh-CN"/>
        </w:rPr>
      </w:pPr>
      <w:r>
        <w:rPr>
          <w:lang w:val="en-US" w:eastAsia="zh-CN"/>
        </w:rPr>
        <w:t>[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 xml:space="preserve">] Chang, X. et al. "Quantitative studies on the expression of alkaline phosphatase and osteocalcin during osteogenesis." West China Journal of Stomatology 23.5(2005):3. </w:t>
      </w:r>
    </w:p>
    <w:p>
      <w:pPr>
        <w:shd w:val="clear" w:color="auto" w:fill="FFFFFF"/>
        <w:rPr>
          <w:lang w:val="en-US" w:eastAsia="zh-CN"/>
        </w:rPr>
      </w:pPr>
      <w:r>
        <w:rPr>
          <w:lang w:val="en-US" w:eastAsia="zh-CN"/>
        </w:rPr>
        <w:t>[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] Mao Meng. "Calcium and the human body, Lecture 4: How calcium enters and leaves bone tissue." Chinese Clinician 03 (2001): 7.</w:t>
      </w:r>
    </w:p>
    <w:p>
      <w:pPr>
        <w:shd w:val="clear" w:color="auto" w:fill="FFFFFF"/>
        <w:rPr>
          <w:rFonts w:hint="eastAsia" w:eastAsiaTheme="minorEastAsia"/>
          <w:lang w:val="en-US" w:eastAsia="zh-CN"/>
        </w:rPr>
      </w:pPr>
      <w:r>
        <w:rPr>
          <w:lang w:val="en-US" w:eastAsia="zh-CN"/>
        </w:rPr>
        <w:t>[</w:t>
      </w:r>
      <w:r>
        <w:rPr>
          <w:rFonts w:hint="eastAsia"/>
          <w:lang w:val="en-US" w:eastAsia="zh-CN"/>
        </w:rPr>
        <w:t>6</w:t>
      </w:r>
      <w:r>
        <w:rPr>
          <w:lang w:val="en-US" w:eastAsia="zh-CN"/>
        </w:rPr>
        <w:t>]</w:t>
      </w:r>
      <w:r>
        <w:rPr>
          <w:rFonts w:hint="eastAsia"/>
          <w:lang w:val="en-US" w:eastAsia="zh-CN"/>
        </w:rPr>
        <w:t>Wang Xueping; Cao Lei; Yang Jun. Construction of active interfaces by adsorption of functional fusion proteins on biomaterials. Ion Exchange and Adsorption (2020).</w:t>
      </w:r>
    </w:p>
    <w:sectPr>
      <w:pgSz w:w="11906" w:h="16838"/>
      <w:pgMar w:top="1134" w:right="1361" w:bottom="1134" w:left="136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NjIyMjRlODhiZWE2NTUxOGFhMjVmNTEwZTZhZDYifQ=="/>
  </w:docVars>
  <w:rsids>
    <w:rsidRoot w:val="00172A27"/>
    <w:rsid w:val="00026178"/>
    <w:rsid w:val="00063966"/>
    <w:rsid w:val="00086081"/>
    <w:rsid w:val="000C599F"/>
    <w:rsid w:val="00101A1C"/>
    <w:rsid w:val="00106375"/>
    <w:rsid w:val="00116478"/>
    <w:rsid w:val="00130241"/>
    <w:rsid w:val="00155044"/>
    <w:rsid w:val="00172A27"/>
    <w:rsid w:val="001E61C2"/>
    <w:rsid w:val="001F0493"/>
    <w:rsid w:val="002264EE"/>
    <w:rsid w:val="0023307C"/>
    <w:rsid w:val="00297DB2"/>
    <w:rsid w:val="00387EBE"/>
    <w:rsid w:val="00391C38"/>
    <w:rsid w:val="003B76D6"/>
    <w:rsid w:val="004A26A3"/>
    <w:rsid w:val="004F0EDF"/>
    <w:rsid w:val="00522BF1"/>
    <w:rsid w:val="00590166"/>
    <w:rsid w:val="005F1B69"/>
    <w:rsid w:val="0064491F"/>
    <w:rsid w:val="006F7A19"/>
    <w:rsid w:val="00746190"/>
    <w:rsid w:val="00775389"/>
    <w:rsid w:val="00782B89"/>
    <w:rsid w:val="00797838"/>
    <w:rsid w:val="007C36D8"/>
    <w:rsid w:val="007E61B6"/>
    <w:rsid w:val="007F2744"/>
    <w:rsid w:val="008931BE"/>
    <w:rsid w:val="008D45BD"/>
    <w:rsid w:val="00921D45"/>
    <w:rsid w:val="009967E9"/>
    <w:rsid w:val="009A66DB"/>
    <w:rsid w:val="009B2F80"/>
    <w:rsid w:val="009F3380"/>
    <w:rsid w:val="00A02163"/>
    <w:rsid w:val="00A314FE"/>
    <w:rsid w:val="00AA7030"/>
    <w:rsid w:val="00BF36F8"/>
    <w:rsid w:val="00BF4622"/>
    <w:rsid w:val="00C53F49"/>
    <w:rsid w:val="00C676F4"/>
    <w:rsid w:val="00C82DF8"/>
    <w:rsid w:val="00D42542"/>
    <w:rsid w:val="00D8121C"/>
    <w:rsid w:val="00E22189"/>
    <w:rsid w:val="00E52920"/>
    <w:rsid w:val="00EB1F49"/>
    <w:rsid w:val="00F02172"/>
    <w:rsid w:val="00F865B3"/>
    <w:rsid w:val="00FB1509"/>
    <w:rsid w:val="00FF1903"/>
    <w:rsid w:val="12AF6F32"/>
    <w:rsid w:val="2F221E63"/>
    <w:rsid w:val="5F7FF8FB"/>
    <w:rsid w:val="7EBD0640"/>
    <w:rsid w:val="7EDCA32A"/>
    <w:rsid w:val="7FEFA656"/>
    <w:rsid w:val="BDCFDF56"/>
    <w:rsid w:val="BE7F29AF"/>
    <w:rsid w:val="BEF940BA"/>
    <w:rsid w:val="CFF634CE"/>
    <w:rsid w:val="EFF89D5E"/>
    <w:rsid w:val="F77BA37B"/>
    <w:rsid w:val="F9AF0E44"/>
    <w:rsid w:val="FBB3C986"/>
    <w:rsid w:val="FF3D9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9"/>
    <w:semiHidden/>
    <w:unhideWhenUsed/>
    <w:uiPriority w:val="99"/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Normal (Web)"/>
    <w:basedOn w:val="1"/>
    <w:semiHidden/>
    <w:unhideWhenUsed/>
    <w:uiPriority w:val="99"/>
    <w:pPr>
      <w:spacing w:beforeAutospacing="1" w:afterAutospacing="1"/>
    </w:pPr>
    <w:rPr>
      <w:lang w:val="en-US" w:eastAsia="zh-CN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annotation subject"/>
    <w:basedOn w:val="8"/>
    <w:next w:val="8"/>
    <w:link w:val="30"/>
    <w:semiHidden/>
    <w:unhideWhenUsed/>
    <w:uiPriority w:val="99"/>
    <w:rPr>
      <w:b/>
      <w:bCs/>
    </w:r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uiPriority w:val="99"/>
    <w:rPr>
      <w:sz w:val="21"/>
      <w:szCs w:val="21"/>
    </w:rPr>
  </w:style>
  <w:style w:type="table" w:customStyle="1" w:styleId="1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link w:val="21"/>
    <w:qFormat/>
    <w:uiPriority w:val="34"/>
    <w:pPr>
      <w:ind w:left="720"/>
      <w:contextualSpacing/>
    </w:pPr>
  </w:style>
  <w:style w:type="character" w:customStyle="1" w:styleId="21">
    <w:name w:val="Абзац списка Знак"/>
    <w:basedOn w:val="16"/>
    <w:link w:val="20"/>
    <w:qFormat/>
    <w:locked/>
    <w:uiPriority w:val="34"/>
  </w:style>
  <w:style w:type="character" w:styleId="22">
    <w:name w:val="Placeholder Text"/>
    <w:basedOn w:val="16"/>
    <w:semiHidden/>
    <w:qFormat/>
    <w:uiPriority w:val="99"/>
    <w:rPr>
      <w:color w:val="808080"/>
    </w:rPr>
  </w:style>
  <w:style w:type="paragraph" w:styleId="23">
    <w:name w:val="No Spacing"/>
    <w:qFormat/>
    <w:uiPriority w:val="1"/>
    <w:rPr>
      <w:rFonts w:ascii="Calibri" w:hAnsi="Calibri" w:eastAsia="Calibri" w:cs="Times New Roman"/>
      <w:sz w:val="22"/>
      <w:szCs w:val="22"/>
      <w:lang w:val="en" w:eastAsia="en-US" w:bidi="en-US"/>
    </w:rPr>
  </w:style>
  <w:style w:type="character" w:customStyle="1" w:styleId="24">
    <w:name w:val="Неразрешенное упоминание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Верхний колонтитул Знак"/>
    <w:basedOn w:val="16"/>
    <w:link w:val="10"/>
    <w:qFormat/>
    <w:uiPriority w:val="99"/>
    <w:rPr>
      <w:rFonts w:eastAsia="Times New Roman"/>
      <w:sz w:val="18"/>
      <w:szCs w:val="18"/>
      <w:lang w:val="en" w:eastAsia="ru-RU"/>
    </w:rPr>
  </w:style>
  <w:style w:type="character" w:customStyle="1" w:styleId="26">
    <w:name w:val="Нижний колонтитул Знак"/>
    <w:basedOn w:val="16"/>
    <w:link w:val="9"/>
    <w:qFormat/>
    <w:uiPriority w:val="99"/>
    <w:rPr>
      <w:rFonts w:eastAsia="Times New Roman"/>
      <w:sz w:val="18"/>
      <w:szCs w:val="18"/>
      <w:lang w:val="en" w:eastAsia="ru-RU"/>
    </w:rPr>
  </w:style>
  <w:style w:type="paragraph" w:customStyle="1" w:styleId="27">
    <w:name w:val="Рецензия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" w:eastAsia="ru-RU" w:bidi="ar-SA"/>
    </w:rPr>
  </w:style>
  <w:style w:type="paragraph" w:customStyle="1" w:styleId="28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" w:eastAsia="ru-RU" w:bidi="ar-SA"/>
    </w:rPr>
  </w:style>
  <w:style w:type="character" w:customStyle="1" w:styleId="29">
    <w:name w:val="Текст примечания Знак"/>
    <w:basedOn w:val="16"/>
    <w:link w:val="8"/>
    <w:semiHidden/>
    <w:uiPriority w:val="99"/>
    <w:rPr>
      <w:rFonts w:eastAsia="Times New Roman"/>
      <w:sz w:val="24"/>
      <w:szCs w:val="24"/>
      <w:lang w:val="en" w:eastAsia="ru-RU"/>
    </w:rPr>
  </w:style>
  <w:style w:type="character" w:customStyle="1" w:styleId="30">
    <w:name w:val="Тема примечания Знак"/>
    <w:basedOn w:val="29"/>
    <w:link w:val="14"/>
    <w:semiHidden/>
    <w:uiPriority w:val="99"/>
    <w:rPr>
      <w:rFonts w:eastAsia="Times New Roman"/>
      <w:b/>
      <w:bCs/>
      <w:sz w:val="24"/>
      <w:szCs w:val="24"/>
      <w:lang w:val="en"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Lomonosov MSU</Company>
  <Pages>1</Pages>
  <Words>438</Words>
  <Characters>2805</Characters>
  <Lines>116</Lines>
  <Paragraphs>53</Paragraphs>
  <TotalTime>18</TotalTime>
  <ScaleCrop>false</ScaleCrop>
  <LinksUpToDate>false</LinksUpToDate>
  <CharactersWithSpaces>3233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2023-03-18T09:28:00Z</dcterms:created>
  <dc:creator>Data</dc:creator>
  <cp:lastModifiedBy>ᴗ</cp:lastModifiedBy>
  <dcterms:modified xsi:type="dcterms:W3CDTF">2023-03-18T14:38:14Z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2052-11.1.0.13703</vt:lpwstr>
  </property>
  <property fmtid="{D5CDD505-2E9C-101B-9397-08002B2CF9AE}" pid="26" name="ICV">
    <vt:lpwstr>AEC1AE891255422C923B2426D0F27987</vt:lpwstr>
  </property>
  <property fmtid="{D5CDD505-2E9C-101B-9397-08002B2CF9AE}" pid="27" name="GrammarlyDocumentId">
    <vt:lpwstr>65f0a154ae39fdbe80a189cc52ddcb1b926cb259accf5e7a133992a0a19de900</vt:lpwstr>
  </property>
</Properties>
</file>