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A5" w:rsidRPr="00110BE4" w:rsidRDefault="002267CB" w:rsidP="002267CB">
      <w:pPr>
        <w:spacing w:after="0" w:line="240" w:lineRule="auto"/>
        <w:ind w:firstLine="0"/>
        <w:jc w:val="center"/>
        <w:rPr>
          <w:rFonts w:cs="Times New Roman"/>
          <w:b/>
          <w:bCs/>
          <w:sz w:val="24"/>
          <w:szCs w:val="24"/>
        </w:rPr>
      </w:pPr>
      <w:r w:rsidRPr="007D000E">
        <w:rPr>
          <w:rFonts w:cs="Times New Roman"/>
          <w:b/>
          <w:bCs/>
          <w:sz w:val="24"/>
          <w:szCs w:val="24"/>
        </w:rPr>
        <w:t xml:space="preserve">Распределение </w:t>
      </w:r>
      <w:proofErr w:type="spellStart"/>
      <w:r w:rsidRPr="007D000E">
        <w:rPr>
          <w:rFonts w:cs="Times New Roman"/>
          <w:b/>
          <w:bCs/>
          <w:sz w:val="24"/>
          <w:szCs w:val="24"/>
        </w:rPr>
        <w:t>протромботических</w:t>
      </w:r>
      <w:proofErr w:type="spellEnd"/>
      <w:r w:rsidRPr="007D000E">
        <w:rPr>
          <w:rFonts w:cs="Times New Roman"/>
          <w:b/>
          <w:bCs/>
          <w:sz w:val="24"/>
          <w:szCs w:val="24"/>
        </w:rPr>
        <w:t xml:space="preserve"> полиморфизмов у детей с микроциркуляторным типом кровоточивости </w:t>
      </w:r>
      <w:r w:rsidR="00110BE4">
        <w:rPr>
          <w:rFonts w:cs="Times New Roman"/>
          <w:b/>
          <w:bCs/>
          <w:sz w:val="24"/>
          <w:szCs w:val="24"/>
        </w:rPr>
        <w:t>на примере Алтайского края</w:t>
      </w:r>
    </w:p>
    <w:p w:rsidR="002267CB" w:rsidRPr="007D000E" w:rsidRDefault="002267CB" w:rsidP="002267CB">
      <w:pPr>
        <w:spacing w:after="0" w:line="240" w:lineRule="auto"/>
        <w:ind w:firstLine="0"/>
        <w:jc w:val="center"/>
        <w:rPr>
          <w:rFonts w:cs="Times New Roman"/>
          <w:b/>
          <w:bCs/>
          <w:i/>
          <w:sz w:val="24"/>
          <w:szCs w:val="24"/>
        </w:rPr>
      </w:pPr>
      <w:r w:rsidRPr="007D000E">
        <w:rPr>
          <w:rFonts w:cs="Times New Roman"/>
          <w:b/>
          <w:bCs/>
          <w:i/>
          <w:sz w:val="24"/>
          <w:szCs w:val="24"/>
        </w:rPr>
        <w:t xml:space="preserve">Пономарев Виктор Сергеевич </w:t>
      </w:r>
    </w:p>
    <w:p w:rsidR="002267CB" w:rsidRPr="007D000E" w:rsidRDefault="002267CB" w:rsidP="002267CB">
      <w:pPr>
        <w:spacing w:after="0" w:line="240" w:lineRule="auto"/>
        <w:ind w:firstLine="0"/>
        <w:jc w:val="center"/>
        <w:rPr>
          <w:rFonts w:cs="Times New Roman"/>
          <w:i/>
          <w:sz w:val="24"/>
          <w:szCs w:val="24"/>
        </w:rPr>
      </w:pPr>
      <w:r w:rsidRPr="007D000E">
        <w:rPr>
          <w:rFonts w:cs="Times New Roman"/>
          <w:i/>
          <w:sz w:val="24"/>
          <w:szCs w:val="24"/>
        </w:rPr>
        <w:t>Аспирант первого го</w:t>
      </w:r>
      <w:r w:rsidR="008E21CD">
        <w:rPr>
          <w:rFonts w:cs="Times New Roman"/>
          <w:i/>
          <w:sz w:val="24"/>
          <w:szCs w:val="24"/>
        </w:rPr>
        <w:t>да обучения кафедры пропедевтики</w:t>
      </w:r>
      <w:r w:rsidRPr="007D000E">
        <w:rPr>
          <w:rFonts w:cs="Times New Roman"/>
          <w:i/>
          <w:sz w:val="24"/>
          <w:szCs w:val="24"/>
        </w:rPr>
        <w:t xml:space="preserve"> детских болезней</w:t>
      </w:r>
    </w:p>
    <w:p w:rsidR="002267CB" w:rsidRPr="007D000E" w:rsidRDefault="002267CB" w:rsidP="002267CB">
      <w:pPr>
        <w:spacing w:after="0" w:line="240" w:lineRule="auto"/>
        <w:ind w:firstLine="0"/>
        <w:jc w:val="center"/>
        <w:rPr>
          <w:rFonts w:cs="Times New Roman"/>
          <w:i/>
          <w:sz w:val="24"/>
          <w:szCs w:val="24"/>
        </w:rPr>
      </w:pPr>
      <w:r w:rsidRPr="007D000E">
        <w:rPr>
          <w:rFonts w:cs="Times New Roman"/>
          <w:i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</w:r>
      <w:r w:rsidR="00D563E2" w:rsidRPr="007D000E">
        <w:rPr>
          <w:rFonts w:cs="Times New Roman"/>
          <w:i/>
          <w:sz w:val="24"/>
          <w:szCs w:val="24"/>
          <w:shd w:val="clear" w:color="auto" w:fill="FFFFFF"/>
        </w:rPr>
        <w:t xml:space="preserve">, Институт педиатрии, Барнаул, Россия </w:t>
      </w:r>
    </w:p>
    <w:p w:rsidR="002267CB" w:rsidRPr="007D000E" w:rsidRDefault="002267CB" w:rsidP="002267CB">
      <w:pPr>
        <w:spacing w:after="0" w:line="240" w:lineRule="auto"/>
        <w:ind w:firstLine="0"/>
        <w:jc w:val="center"/>
        <w:rPr>
          <w:rFonts w:eastAsia="Times New Roman" w:cs="Times New Roman"/>
          <w:i/>
          <w:iCs/>
          <w:sz w:val="24"/>
          <w:szCs w:val="24"/>
          <w:lang w:val="en-US" w:eastAsia="ru-RU"/>
        </w:rPr>
      </w:pPr>
      <w:r w:rsidRPr="007D000E">
        <w:rPr>
          <w:rFonts w:eastAsia="Times New Roman" w:cs="Times New Roman"/>
          <w:i/>
          <w:iCs/>
          <w:sz w:val="24"/>
          <w:szCs w:val="24"/>
          <w:lang w:val="en-US" w:eastAsia="ru-RU"/>
        </w:rPr>
        <w:t>E–mail:ponomarev280294@gmail.com</w:t>
      </w:r>
    </w:p>
    <w:p w:rsidR="00F46D2E" w:rsidRDefault="00D563E2" w:rsidP="00F46D2E">
      <w:pPr>
        <w:spacing w:after="0" w:line="240" w:lineRule="auto"/>
        <w:ind w:firstLine="397"/>
        <w:rPr>
          <w:rFonts w:cs="Times New Roman"/>
          <w:sz w:val="24"/>
          <w:szCs w:val="24"/>
        </w:rPr>
      </w:pPr>
      <w:r w:rsidRPr="00FE2731">
        <w:rPr>
          <w:rFonts w:cs="Times New Roman"/>
          <w:b/>
          <w:sz w:val="24"/>
          <w:szCs w:val="24"/>
        </w:rPr>
        <w:t>Актуальность.</w:t>
      </w:r>
      <w:r w:rsidR="008E21CD">
        <w:rPr>
          <w:rFonts w:cs="Times New Roman"/>
          <w:sz w:val="24"/>
          <w:szCs w:val="24"/>
        </w:rPr>
        <w:t xml:space="preserve"> Проблема</w:t>
      </w:r>
      <w:r w:rsidRPr="00FE2731">
        <w:rPr>
          <w:rFonts w:cs="Times New Roman"/>
          <w:sz w:val="24"/>
          <w:szCs w:val="24"/>
        </w:rPr>
        <w:t xml:space="preserve"> кровоточивости обусловлена частотой встречаемости и тем, что с данной патологией сталкиваются врачи различных специальностей (терапевты, педиатры, гематологи, </w:t>
      </w:r>
      <w:proofErr w:type="spellStart"/>
      <w:r w:rsidRPr="00FE2731">
        <w:rPr>
          <w:rFonts w:cs="Times New Roman"/>
          <w:sz w:val="24"/>
          <w:szCs w:val="24"/>
        </w:rPr>
        <w:t>оториноларингологи</w:t>
      </w:r>
      <w:proofErr w:type="spellEnd"/>
      <w:r w:rsidRPr="00FE2731">
        <w:rPr>
          <w:rFonts w:cs="Times New Roman"/>
          <w:sz w:val="24"/>
          <w:szCs w:val="24"/>
        </w:rPr>
        <w:t xml:space="preserve"> и др.) [</w:t>
      </w:r>
      <w:r w:rsidR="00F46D2E">
        <w:rPr>
          <w:rFonts w:cs="Times New Roman"/>
          <w:sz w:val="24"/>
          <w:szCs w:val="24"/>
        </w:rPr>
        <w:t>1</w:t>
      </w:r>
      <w:r w:rsidRPr="00FE2731">
        <w:rPr>
          <w:rFonts w:cs="Times New Roman"/>
          <w:sz w:val="24"/>
          <w:szCs w:val="24"/>
        </w:rPr>
        <w:t xml:space="preserve">]. </w:t>
      </w:r>
      <w:r w:rsidR="00FE2731" w:rsidRPr="00FE2731">
        <w:rPr>
          <w:sz w:val="24"/>
          <w:szCs w:val="24"/>
        </w:rPr>
        <w:t xml:space="preserve">Наличие кровоточивости требует проведения комплексного обследования </w:t>
      </w:r>
      <w:r w:rsidR="00F46D2E">
        <w:rPr>
          <w:sz w:val="24"/>
          <w:szCs w:val="24"/>
        </w:rPr>
        <w:t xml:space="preserve">пациента </w:t>
      </w:r>
      <w:r w:rsidR="00FE2731" w:rsidRPr="00FE2731">
        <w:rPr>
          <w:sz w:val="24"/>
          <w:szCs w:val="24"/>
        </w:rPr>
        <w:t>для исключения ряда заболеваний крови, в том числе врожден</w:t>
      </w:r>
      <w:r w:rsidR="00F46D2E">
        <w:rPr>
          <w:sz w:val="24"/>
          <w:szCs w:val="24"/>
        </w:rPr>
        <w:t xml:space="preserve">ных и приобретенных </w:t>
      </w:r>
      <w:proofErr w:type="spellStart"/>
      <w:r w:rsidR="00F46D2E">
        <w:rPr>
          <w:sz w:val="24"/>
          <w:szCs w:val="24"/>
        </w:rPr>
        <w:t>тромбофилий</w:t>
      </w:r>
      <w:proofErr w:type="spellEnd"/>
      <w:r w:rsidR="00E43627">
        <w:rPr>
          <w:sz w:val="24"/>
          <w:szCs w:val="24"/>
        </w:rPr>
        <w:t xml:space="preserve"> </w:t>
      </w:r>
      <w:r w:rsidR="00F46D2E" w:rsidRPr="00F46D2E">
        <w:rPr>
          <w:sz w:val="24"/>
          <w:szCs w:val="24"/>
        </w:rPr>
        <w:t>[</w:t>
      </w:r>
      <w:r w:rsidR="00F46D2E">
        <w:rPr>
          <w:sz w:val="24"/>
          <w:szCs w:val="24"/>
        </w:rPr>
        <w:t>3</w:t>
      </w:r>
      <w:r w:rsidR="00F46D2E" w:rsidRPr="00F46D2E">
        <w:rPr>
          <w:sz w:val="24"/>
          <w:szCs w:val="24"/>
        </w:rPr>
        <w:t xml:space="preserve">]. </w:t>
      </w:r>
      <w:r w:rsidR="00FE2731" w:rsidRPr="00FE2731">
        <w:rPr>
          <w:sz w:val="24"/>
          <w:szCs w:val="24"/>
        </w:rPr>
        <w:t>Тромбофилии и постоянные рецидивирующие проявления геморрагического синдрома, а также другие соматические заболевания значительно снижают качество жизни людей</w:t>
      </w:r>
      <w:r w:rsidR="00F46D2E" w:rsidRPr="00F46D2E">
        <w:rPr>
          <w:sz w:val="24"/>
          <w:szCs w:val="24"/>
        </w:rPr>
        <w:t xml:space="preserve"> [</w:t>
      </w:r>
      <w:r w:rsidR="00F46D2E">
        <w:rPr>
          <w:sz w:val="24"/>
          <w:szCs w:val="24"/>
        </w:rPr>
        <w:t>2</w:t>
      </w:r>
      <w:r w:rsidR="00F46D2E" w:rsidRPr="00F46D2E">
        <w:rPr>
          <w:sz w:val="24"/>
          <w:szCs w:val="24"/>
        </w:rPr>
        <w:t>]</w:t>
      </w:r>
      <w:r w:rsidR="00FE2731" w:rsidRPr="00FE2731">
        <w:rPr>
          <w:sz w:val="24"/>
          <w:szCs w:val="24"/>
        </w:rPr>
        <w:t xml:space="preserve">. </w:t>
      </w:r>
      <w:r w:rsidR="00F46D2E" w:rsidRPr="0095161A">
        <w:rPr>
          <w:sz w:val="24"/>
          <w:szCs w:val="24"/>
        </w:rPr>
        <w:t xml:space="preserve">Необходимость уточнения этиологии, патогенеза </w:t>
      </w:r>
      <w:r w:rsidR="00F46D2E">
        <w:rPr>
          <w:sz w:val="24"/>
          <w:szCs w:val="24"/>
        </w:rPr>
        <w:t>геморрагических состояний</w:t>
      </w:r>
      <w:r w:rsidR="00F46D2E" w:rsidRPr="0095161A">
        <w:rPr>
          <w:sz w:val="24"/>
          <w:szCs w:val="24"/>
        </w:rPr>
        <w:t xml:space="preserve"> определяется не только значительным их распространением, но и трудностями, возникающими при лечении данных пациентов</w:t>
      </w:r>
      <w:r w:rsidR="00E43627">
        <w:rPr>
          <w:sz w:val="24"/>
          <w:szCs w:val="24"/>
        </w:rPr>
        <w:t xml:space="preserve"> </w:t>
      </w:r>
      <w:r w:rsidR="00F46D2E" w:rsidRPr="00F46D2E">
        <w:rPr>
          <w:sz w:val="24"/>
          <w:szCs w:val="24"/>
        </w:rPr>
        <w:t>[4]</w:t>
      </w:r>
      <w:r w:rsidR="00F46D2E" w:rsidRPr="0095161A">
        <w:rPr>
          <w:sz w:val="24"/>
          <w:szCs w:val="24"/>
        </w:rPr>
        <w:t>.</w:t>
      </w:r>
    </w:p>
    <w:p w:rsidR="00D563E2" w:rsidRPr="007D000E" w:rsidRDefault="00D563E2" w:rsidP="00F46D2E">
      <w:pPr>
        <w:spacing w:after="0" w:line="240" w:lineRule="auto"/>
        <w:ind w:firstLine="397"/>
        <w:rPr>
          <w:rFonts w:cs="Times New Roman"/>
          <w:sz w:val="24"/>
          <w:szCs w:val="24"/>
        </w:rPr>
      </w:pPr>
      <w:r w:rsidRPr="007D000E">
        <w:rPr>
          <w:rFonts w:cs="Times New Roman"/>
          <w:b/>
          <w:sz w:val="24"/>
          <w:szCs w:val="24"/>
        </w:rPr>
        <w:t xml:space="preserve">Цель. </w:t>
      </w:r>
      <w:r w:rsidR="008E21CD" w:rsidRPr="00825CAB">
        <w:rPr>
          <w:rFonts w:cs="Times New Roman"/>
          <w:sz w:val="24"/>
          <w:szCs w:val="24"/>
        </w:rPr>
        <w:t>Выявить частоту встречаемости</w:t>
      </w:r>
      <w:r w:rsidR="00E43627">
        <w:rPr>
          <w:rFonts w:cs="Times New Roman"/>
          <w:sz w:val="24"/>
          <w:szCs w:val="24"/>
        </w:rPr>
        <w:t xml:space="preserve"> </w:t>
      </w:r>
      <w:proofErr w:type="spellStart"/>
      <w:r w:rsidRPr="00825CAB">
        <w:rPr>
          <w:rFonts w:cs="Times New Roman"/>
          <w:sz w:val="24"/>
          <w:szCs w:val="24"/>
        </w:rPr>
        <w:t>протромботических</w:t>
      </w:r>
      <w:proofErr w:type="spellEnd"/>
      <w:r w:rsidRPr="00825CAB">
        <w:rPr>
          <w:rFonts w:cs="Times New Roman"/>
          <w:sz w:val="24"/>
          <w:szCs w:val="24"/>
        </w:rPr>
        <w:t xml:space="preserve"> полиморфизмов у детей с микроциркуляторным типом</w:t>
      </w:r>
      <w:r w:rsidR="00110BE4" w:rsidRPr="00825CAB">
        <w:rPr>
          <w:rFonts w:cs="Times New Roman"/>
          <w:sz w:val="24"/>
          <w:szCs w:val="24"/>
        </w:rPr>
        <w:t xml:space="preserve"> кровоточивости</w:t>
      </w:r>
      <w:r w:rsidRPr="00825CAB">
        <w:rPr>
          <w:rFonts w:cs="Times New Roman"/>
          <w:sz w:val="24"/>
          <w:szCs w:val="24"/>
        </w:rPr>
        <w:t>,</w:t>
      </w:r>
      <w:r w:rsidRPr="007D000E">
        <w:rPr>
          <w:rFonts w:cs="Times New Roman"/>
          <w:sz w:val="24"/>
          <w:szCs w:val="24"/>
        </w:rPr>
        <w:t xml:space="preserve"> проживающих на территории Алтайского края. </w:t>
      </w:r>
    </w:p>
    <w:p w:rsidR="00D563E2" w:rsidRPr="007D000E" w:rsidRDefault="00D563E2" w:rsidP="00D563E2">
      <w:pPr>
        <w:spacing w:after="0" w:line="240" w:lineRule="auto"/>
        <w:ind w:firstLine="397"/>
        <w:rPr>
          <w:rFonts w:cs="Times New Roman"/>
          <w:sz w:val="24"/>
          <w:szCs w:val="24"/>
        </w:rPr>
      </w:pPr>
      <w:r w:rsidRPr="007D000E">
        <w:rPr>
          <w:rFonts w:cs="Times New Roman"/>
          <w:b/>
          <w:bCs/>
          <w:sz w:val="24"/>
          <w:szCs w:val="24"/>
        </w:rPr>
        <w:t xml:space="preserve">Материалы и методы. </w:t>
      </w:r>
      <w:r w:rsidRPr="007D000E">
        <w:rPr>
          <w:rFonts w:cs="Times New Roman"/>
          <w:bCs/>
          <w:sz w:val="24"/>
          <w:szCs w:val="24"/>
        </w:rPr>
        <w:t>В исследование включено 92 ребенка с проявлениями кровоточивости в возрасте от 6 мес. до 18 лет (средний возраст 9,85 ± 4,93 года), из них 55 (59,7%) мальчиков и 37 (40,3%) девочек. У мальчиков проявления кровоточивости встречались чаще, чем у девочек. Дети школьного возраста составили 68,5% обследованных, средний возраст мальчиков — 10,24 ± 5,16 года, девочек — 9,29 ± 4,57 года. Группу сравнения составили 115 детей I–II группы здоровья: 61 (53,0%) мальчик, 54 (47,0%) девочки, сопоставимые по полу и возрасту.</w:t>
      </w:r>
    </w:p>
    <w:p w:rsidR="00D4161F" w:rsidRPr="007D000E" w:rsidRDefault="00D563E2" w:rsidP="00D4161F">
      <w:pPr>
        <w:spacing w:after="0" w:line="240" w:lineRule="auto"/>
        <w:ind w:firstLine="397"/>
        <w:rPr>
          <w:rFonts w:cs="Times New Roman"/>
          <w:sz w:val="24"/>
          <w:szCs w:val="24"/>
        </w:rPr>
      </w:pPr>
      <w:r w:rsidRPr="007D000E">
        <w:rPr>
          <w:rFonts w:cs="Times New Roman"/>
          <w:sz w:val="24"/>
          <w:szCs w:val="24"/>
        </w:rPr>
        <w:t xml:space="preserve">Проведен анализ частоты встречаемости аллелей и генотипов </w:t>
      </w:r>
      <w:r w:rsidR="00D4161F" w:rsidRPr="007D000E">
        <w:rPr>
          <w:rFonts w:cs="Times New Roman"/>
          <w:sz w:val="24"/>
          <w:szCs w:val="24"/>
        </w:rPr>
        <w:t>8</w:t>
      </w:r>
      <w:r w:rsidR="00110BE4">
        <w:rPr>
          <w:rFonts w:cs="Times New Roman"/>
          <w:sz w:val="24"/>
          <w:szCs w:val="24"/>
        </w:rPr>
        <w:t>-ми</w:t>
      </w:r>
      <w:r w:rsidRPr="007D000E">
        <w:rPr>
          <w:rFonts w:cs="Times New Roman"/>
          <w:sz w:val="24"/>
          <w:szCs w:val="24"/>
        </w:rPr>
        <w:t xml:space="preserve">протромботических полиморфных вариантов генов системы гемостаза и </w:t>
      </w:r>
      <w:r w:rsidR="00D4161F" w:rsidRPr="007D000E">
        <w:rPr>
          <w:rFonts w:cs="Times New Roman"/>
          <w:sz w:val="24"/>
          <w:szCs w:val="24"/>
        </w:rPr>
        <w:t>4</w:t>
      </w:r>
      <w:r w:rsidR="00110BE4">
        <w:rPr>
          <w:rFonts w:cs="Times New Roman"/>
          <w:sz w:val="24"/>
          <w:szCs w:val="24"/>
        </w:rPr>
        <w:t>-х</w:t>
      </w:r>
      <w:r w:rsidRPr="007D000E">
        <w:rPr>
          <w:rFonts w:cs="Times New Roman"/>
          <w:sz w:val="24"/>
          <w:szCs w:val="24"/>
        </w:rPr>
        <w:t xml:space="preserve">генов ферментов </w:t>
      </w:r>
      <w:proofErr w:type="spellStart"/>
      <w:r w:rsidRPr="007D000E">
        <w:rPr>
          <w:rFonts w:cs="Times New Roman"/>
          <w:sz w:val="24"/>
          <w:szCs w:val="24"/>
        </w:rPr>
        <w:t>фолатного</w:t>
      </w:r>
      <w:proofErr w:type="spellEnd"/>
      <w:r w:rsidRPr="007D000E">
        <w:rPr>
          <w:rFonts w:cs="Times New Roman"/>
          <w:sz w:val="24"/>
          <w:szCs w:val="24"/>
        </w:rPr>
        <w:t xml:space="preserve"> обмена</w:t>
      </w:r>
      <w:r w:rsidR="00110BE4">
        <w:rPr>
          <w:rFonts w:cs="Times New Roman"/>
          <w:sz w:val="24"/>
          <w:szCs w:val="24"/>
        </w:rPr>
        <w:t xml:space="preserve">. Анализ распределения </w:t>
      </w:r>
      <w:proofErr w:type="spellStart"/>
      <w:r w:rsidR="00110BE4">
        <w:rPr>
          <w:rFonts w:cs="Times New Roman"/>
          <w:sz w:val="24"/>
          <w:szCs w:val="24"/>
        </w:rPr>
        <w:t>тромбогенных</w:t>
      </w:r>
      <w:proofErr w:type="spellEnd"/>
      <w:r w:rsidR="00110BE4">
        <w:rPr>
          <w:rFonts w:cs="Times New Roman"/>
          <w:sz w:val="24"/>
          <w:szCs w:val="24"/>
        </w:rPr>
        <w:t xml:space="preserve"> генотипов показал</w:t>
      </w:r>
      <w:r w:rsidR="00D4161F" w:rsidRPr="007D000E">
        <w:rPr>
          <w:rFonts w:cs="Times New Roman"/>
          <w:sz w:val="24"/>
          <w:szCs w:val="24"/>
        </w:rPr>
        <w:t xml:space="preserve">, что гомозиготный генотип (редкий аллель) </w:t>
      </w:r>
      <w:r w:rsidR="00D4161F" w:rsidRPr="007D000E">
        <w:rPr>
          <w:rFonts w:cs="Times New Roman"/>
          <w:iCs/>
          <w:sz w:val="24"/>
          <w:szCs w:val="24"/>
        </w:rPr>
        <w:t xml:space="preserve">807ТТ ITGA2 </w:t>
      </w:r>
      <w:r w:rsidR="00D4161F" w:rsidRPr="007D000E">
        <w:rPr>
          <w:rFonts w:cs="Times New Roman"/>
          <w:sz w:val="24"/>
          <w:szCs w:val="24"/>
        </w:rPr>
        <w:t xml:space="preserve">и гомозиготный генотип </w:t>
      </w:r>
      <w:r w:rsidR="00D4161F" w:rsidRPr="007D000E">
        <w:rPr>
          <w:rFonts w:cs="Times New Roman"/>
          <w:iCs/>
          <w:sz w:val="24"/>
          <w:szCs w:val="24"/>
        </w:rPr>
        <w:t xml:space="preserve">4G(-675)4G PAI-1 </w:t>
      </w:r>
      <w:r w:rsidR="00D4161F" w:rsidRPr="007D000E">
        <w:rPr>
          <w:rFonts w:cs="Times New Roman"/>
          <w:sz w:val="24"/>
          <w:szCs w:val="24"/>
        </w:rPr>
        <w:t xml:space="preserve">у пациентов с микроциркуляторным типом кровоточивости выявлялись достоверно чаще, чем у здоровых детей. Тем не менее гомозиготный </w:t>
      </w:r>
      <w:r w:rsidR="00D4161F" w:rsidRPr="007D000E">
        <w:rPr>
          <w:rFonts w:cs="Times New Roman"/>
          <w:iCs/>
          <w:sz w:val="24"/>
          <w:szCs w:val="24"/>
        </w:rPr>
        <w:t xml:space="preserve">5G(-675)5G </w:t>
      </w:r>
      <w:r w:rsidR="00D4161F" w:rsidRPr="007D000E">
        <w:rPr>
          <w:rFonts w:cs="Times New Roman"/>
          <w:sz w:val="24"/>
          <w:szCs w:val="24"/>
        </w:rPr>
        <w:t xml:space="preserve">и гетерозиготный генотипы </w:t>
      </w:r>
      <w:r w:rsidR="00D4161F" w:rsidRPr="007D000E">
        <w:rPr>
          <w:rFonts w:cs="Times New Roman"/>
          <w:iCs/>
          <w:sz w:val="24"/>
          <w:szCs w:val="24"/>
        </w:rPr>
        <w:t>4G(-675)5G PAI-1</w:t>
      </w:r>
      <w:r w:rsidR="00D4161F" w:rsidRPr="007D000E">
        <w:rPr>
          <w:rFonts w:cs="Times New Roman"/>
          <w:sz w:val="24"/>
          <w:szCs w:val="24"/>
        </w:rPr>
        <w:t>, а также гомозиготный генотип 66</w:t>
      </w:r>
      <w:r w:rsidR="00D4161F" w:rsidRPr="007D000E">
        <w:rPr>
          <w:rFonts w:cs="Times New Roman"/>
          <w:iCs/>
          <w:sz w:val="24"/>
          <w:szCs w:val="24"/>
        </w:rPr>
        <w:t xml:space="preserve">GG MTRR </w:t>
      </w:r>
      <w:r w:rsidR="00D4161F" w:rsidRPr="007D000E">
        <w:rPr>
          <w:rFonts w:cs="Times New Roman"/>
          <w:sz w:val="24"/>
          <w:szCs w:val="24"/>
        </w:rPr>
        <w:t>с большей частотой регистрировались у здоровых пациентов (</w:t>
      </w:r>
      <w:r w:rsidR="00110BE4">
        <w:rPr>
          <w:rFonts w:cs="Times New Roman"/>
          <w:iCs/>
          <w:sz w:val="24"/>
          <w:szCs w:val="24"/>
        </w:rPr>
        <w:t>р</w:t>
      </w:r>
      <w:r w:rsidR="00110BE4">
        <w:rPr>
          <w:rFonts w:cs="Times New Roman"/>
          <w:sz w:val="24"/>
          <w:szCs w:val="24"/>
        </w:rPr>
        <w:t>&lt;0,001). Исследование встречаемости</w:t>
      </w:r>
      <w:r w:rsidR="00D4161F" w:rsidRPr="007D000E">
        <w:rPr>
          <w:rFonts w:cs="Times New Roman"/>
          <w:sz w:val="24"/>
          <w:szCs w:val="24"/>
        </w:rPr>
        <w:t xml:space="preserve"> генотипов у больных и здоровых детей с учетом гендерных различий показал</w:t>
      </w:r>
      <w:r w:rsidR="00110BE4">
        <w:rPr>
          <w:rFonts w:cs="Times New Roman"/>
          <w:sz w:val="24"/>
          <w:szCs w:val="24"/>
        </w:rPr>
        <w:t>о</w:t>
      </w:r>
      <w:r w:rsidR="00D4161F" w:rsidRPr="007D000E">
        <w:rPr>
          <w:rFonts w:cs="Times New Roman"/>
          <w:sz w:val="24"/>
          <w:szCs w:val="24"/>
        </w:rPr>
        <w:t xml:space="preserve">, что у мальчиков и девочек с геморрагическими проявлениями чаще регистрировался минорный генотип </w:t>
      </w:r>
      <w:r w:rsidR="00D4161F" w:rsidRPr="007D000E">
        <w:rPr>
          <w:rFonts w:cs="Times New Roman"/>
          <w:iCs/>
          <w:sz w:val="24"/>
          <w:szCs w:val="24"/>
        </w:rPr>
        <w:t xml:space="preserve">(-675)4G4G PAI-1 </w:t>
      </w:r>
      <w:r w:rsidR="00D4161F" w:rsidRPr="007D000E">
        <w:rPr>
          <w:rFonts w:cs="Times New Roman"/>
          <w:sz w:val="24"/>
          <w:szCs w:val="24"/>
        </w:rPr>
        <w:t>(</w:t>
      </w:r>
      <w:r w:rsidR="00110BE4">
        <w:rPr>
          <w:rFonts w:cs="Times New Roman"/>
          <w:iCs/>
          <w:sz w:val="24"/>
          <w:szCs w:val="24"/>
        </w:rPr>
        <w:t>р</w:t>
      </w:r>
      <w:r w:rsidR="00110BE4">
        <w:rPr>
          <w:rFonts w:cs="Times New Roman"/>
          <w:sz w:val="24"/>
          <w:szCs w:val="24"/>
        </w:rPr>
        <w:t>&lt;</w:t>
      </w:r>
      <w:r w:rsidR="00D4161F" w:rsidRPr="007D000E">
        <w:rPr>
          <w:rFonts w:cs="Times New Roman"/>
          <w:sz w:val="24"/>
          <w:szCs w:val="24"/>
        </w:rPr>
        <w:t xml:space="preserve">0,001). Однако у здоровых пациентов чаще определялся гетерозиготный генотип </w:t>
      </w:r>
      <w:r w:rsidR="00D4161F" w:rsidRPr="007D000E">
        <w:rPr>
          <w:rFonts w:cs="Times New Roman"/>
          <w:iCs/>
          <w:sz w:val="24"/>
          <w:szCs w:val="24"/>
        </w:rPr>
        <w:t>(-675)4G5G PAI-1</w:t>
      </w:r>
      <w:r w:rsidR="00D4161F" w:rsidRPr="007D000E">
        <w:rPr>
          <w:rFonts w:cs="Times New Roman"/>
          <w:sz w:val="24"/>
          <w:szCs w:val="24"/>
        </w:rPr>
        <w:t>.</w:t>
      </w:r>
    </w:p>
    <w:p w:rsidR="00D4161F" w:rsidRPr="007D000E" w:rsidRDefault="00110BE4" w:rsidP="00D4161F">
      <w:pPr>
        <w:spacing w:after="0" w:line="240" w:lineRule="auto"/>
        <w:ind w:firstLine="39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Изучение анамнестических данных выявило</w:t>
      </w:r>
      <w:r w:rsidR="00D4161F" w:rsidRPr="007D000E">
        <w:rPr>
          <w:rFonts w:cs="Times New Roman"/>
          <w:sz w:val="24"/>
          <w:szCs w:val="24"/>
        </w:rPr>
        <w:t>, что кровоточивость из двух носовых ходов отмечалась у 78 (84,8%) детей, одностороння</w:t>
      </w:r>
      <w:r w:rsidR="00B1598C">
        <w:rPr>
          <w:rFonts w:cs="Times New Roman"/>
          <w:sz w:val="24"/>
          <w:szCs w:val="24"/>
        </w:rPr>
        <w:t>я</w:t>
      </w:r>
      <w:r w:rsidR="00D4161F" w:rsidRPr="007D000E">
        <w:rPr>
          <w:rFonts w:cs="Times New Roman"/>
          <w:sz w:val="24"/>
          <w:szCs w:val="24"/>
        </w:rPr>
        <w:t xml:space="preserve"> кровоточивость выявлена у 14 (15,2%) детей. У большинства (70,7%) пациентов кровоточивость из носа возникала спонтанно. Наличие сыпи в в</w:t>
      </w:r>
      <w:r w:rsidR="00B1598C">
        <w:rPr>
          <w:rFonts w:cs="Times New Roman"/>
          <w:sz w:val="24"/>
          <w:szCs w:val="24"/>
        </w:rPr>
        <w:t xml:space="preserve">иде петехий и </w:t>
      </w:r>
      <w:proofErr w:type="spellStart"/>
      <w:r w:rsidR="00B1598C">
        <w:rPr>
          <w:rFonts w:cs="Times New Roman"/>
          <w:sz w:val="24"/>
          <w:szCs w:val="24"/>
        </w:rPr>
        <w:t>экхимозов</w:t>
      </w:r>
      <w:proofErr w:type="spellEnd"/>
      <w:r w:rsidR="00B1598C">
        <w:rPr>
          <w:rFonts w:cs="Times New Roman"/>
          <w:sz w:val="24"/>
          <w:szCs w:val="24"/>
        </w:rPr>
        <w:t xml:space="preserve"> отмечалось</w:t>
      </w:r>
      <w:r w:rsidR="00D4161F" w:rsidRPr="007D000E">
        <w:rPr>
          <w:rFonts w:cs="Times New Roman"/>
          <w:sz w:val="24"/>
          <w:szCs w:val="24"/>
        </w:rPr>
        <w:t xml:space="preserve"> 44 (47</w:t>
      </w:r>
      <w:r w:rsidR="00B1598C">
        <w:rPr>
          <w:rFonts w:cs="Times New Roman"/>
          <w:sz w:val="24"/>
          <w:szCs w:val="24"/>
        </w:rPr>
        <w:t>,8%) пациентов</w:t>
      </w:r>
      <w:r w:rsidR="00D4161F" w:rsidRPr="007D000E">
        <w:rPr>
          <w:rFonts w:cs="Times New Roman"/>
          <w:sz w:val="24"/>
          <w:szCs w:val="24"/>
        </w:rPr>
        <w:t xml:space="preserve">. Обильные и длительные </w:t>
      </w:r>
      <w:proofErr w:type="spellStart"/>
      <w:r w:rsidR="00D4161F" w:rsidRPr="007D000E">
        <w:rPr>
          <w:rFonts w:cs="Times New Roman"/>
          <w:sz w:val="24"/>
          <w:szCs w:val="24"/>
        </w:rPr>
        <w:t>меноррагии</w:t>
      </w:r>
      <w:proofErr w:type="spellEnd"/>
      <w:r w:rsidR="00D4161F" w:rsidRPr="007D000E">
        <w:rPr>
          <w:rFonts w:cs="Times New Roman"/>
          <w:sz w:val="24"/>
          <w:szCs w:val="24"/>
        </w:rPr>
        <w:t xml:space="preserve"> в период менструального цикла установлены у 8 (8,7%) девочек пубертатного возраста. </w:t>
      </w:r>
    </w:p>
    <w:p w:rsidR="00D4161F" w:rsidRPr="007D000E" w:rsidRDefault="00D4161F" w:rsidP="00D4161F">
      <w:pPr>
        <w:spacing w:after="0" w:line="240" w:lineRule="auto"/>
        <w:ind w:firstLine="397"/>
        <w:rPr>
          <w:rFonts w:cs="Times New Roman"/>
          <w:sz w:val="24"/>
          <w:szCs w:val="24"/>
        </w:rPr>
      </w:pPr>
      <w:r w:rsidRPr="007D000E">
        <w:rPr>
          <w:rFonts w:cs="Times New Roman"/>
          <w:sz w:val="24"/>
          <w:szCs w:val="24"/>
        </w:rPr>
        <w:t>Отягощенная наследственность по заболеваниям крови с признаками кровоточивости выявлена у 78,6% обследованных. Тяжелая сосудистая патология в виде инсультов отмечена у 19 (20,6%) родственников, инфарктов — у 8 (8,7%), сосудистых тромбозов — у 2 (2,2%).</w:t>
      </w:r>
    </w:p>
    <w:p w:rsidR="00D4161F" w:rsidRPr="007D000E" w:rsidRDefault="00D4161F" w:rsidP="00D4161F">
      <w:pPr>
        <w:spacing w:after="0" w:line="240" w:lineRule="auto"/>
        <w:ind w:firstLine="397"/>
        <w:rPr>
          <w:rFonts w:cs="Times New Roman"/>
          <w:sz w:val="24"/>
          <w:szCs w:val="24"/>
        </w:rPr>
      </w:pPr>
      <w:r w:rsidRPr="007D000E">
        <w:rPr>
          <w:rFonts w:cs="Times New Roman"/>
          <w:sz w:val="24"/>
          <w:szCs w:val="24"/>
        </w:rPr>
        <w:t>У детей с микроциркуляторным типом кровоточивости число</w:t>
      </w:r>
      <w:r w:rsidR="006323E8">
        <w:rPr>
          <w:rFonts w:cs="Times New Roman"/>
          <w:sz w:val="24"/>
          <w:szCs w:val="24"/>
        </w:rPr>
        <w:t xml:space="preserve"> тромбоцитов (261,5 ± 34,8 × 10</w:t>
      </w:r>
      <w:r w:rsidR="006323E8">
        <w:rPr>
          <w:rFonts w:cs="Times New Roman"/>
          <w:sz w:val="24"/>
          <w:szCs w:val="24"/>
          <w:vertAlign w:val="superscript"/>
        </w:rPr>
        <w:t>9</w:t>
      </w:r>
      <w:r w:rsidRPr="007D000E">
        <w:rPr>
          <w:rFonts w:cs="Times New Roman"/>
          <w:sz w:val="24"/>
          <w:szCs w:val="24"/>
        </w:rPr>
        <w:t xml:space="preserve">/л) не отличалось от такового в группе </w:t>
      </w:r>
      <w:r w:rsidR="006323E8">
        <w:rPr>
          <w:rFonts w:cs="Times New Roman"/>
          <w:sz w:val="24"/>
          <w:szCs w:val="24"/>
        </w:rPr>
        <w:t>сравнения (259,8 ± 37,2 × 10</w:t>
      </w:r>
      <w:r w:rsidR="006323E8">
        <w:rPr>
          <w:rFonts w:cs="Times New Roman"/>
          <w:sz w:val="24"/>
          <w:szCs w:val="24"/>
          <w:vertAlign w:val="superscript"/>
        </w:rPr>
        <w:t>9</w:t>
      </w:r>
      <w:r w:rsidR="006323E8">
        <w:rPr>
          <w:rFonts w:cs="Times New Roman"/>
          <w:sz w:val="24"/>
          <w:szCs w:val="24"/>
        </w:rPr>
        <w:t>/л(</w:t>
      </w:r>
      <w:r w:rsidRPr="007D000E">
        <w:rPr>
          <w:rFonts w:cs="Times New Roman"/>
          <w:iCs/>
          <w:sz w:val="24"/>
          <w:szCs w:val="24"/>
        </w:rPr>
        <w:t xml:space="preserve">р </w:t>
      </w:r>
      <w:r w:rsidRPr="007D000E">
        <w:rPr>
          <w:rFonts w:cs="Times New Roman"/>
          <w:sz w:val="24"/>
          <w:szCs w:val="24"/>
        </w:rPr>
        <w:t xml:space="preserve">= </w:t>
      </w:r>
      <w:r w:rsidRPr="007D000E">
        <w:rPr>
          <w:rFonts w:cs="Times New Roman"/>
          <w:sz w:val="24"/>
          <w:szCs w:val="24"/>
        </w:rPr>
        <w:lastRenderedPageBreak/>
        <w:t>0,276). Содержание фа</w:t>
      </w:r>
      <w:r w:rsidR="00A4089D" w:rsidRPr="007D000E">
        <w:rPr>
          <w:rFonts w:cs="Times New Roman"/>
          <w:sz w:val="24"/>
          <w:szCs w:val="24"/>
        </w:rPr>
        <w:t xml:space="preserve">ктора </w:t>
      </w:r>
      <w:proofErr w:type="spellStart"/>
      <w:r w:rsidR="00A4089D" w:rsidRPr="007D000E">
        <w:rPr>
          <w:rFonts w:cs="Times New Roman"/>
          <w:sz w:val="24"/>
          <w:szCs w:val="24"/>
        </w:rPr>
        <w:t>Виллебранда</w:t>
      </w:r>
      <w:proofErr w:type="spellEnd"/>
      <w:r w:rsidR="00A4089D" w:rsidRPr="007D000E">
        <w:rPr>
          <w:rFonts w:cs="Times New Roman"/>
          <w:sz w:val="24"/>
          <w:szCs w:val="24"/>
        </w:rPr>
        <w:t xml:space="preserve"> в крови у детей исследуемой группы было </w:t>
      </w:r>
      <w:r w:rsidRPr="007D000E">
        <w:rPr>
          <w:rFonts w:cs="Times New Roman"/>
          <w:sz w:val="24"/>
          <w:szCs w:val="24"/>
        </w:rPr>
        <w:t xml:space="preserve">меньше на 22% по сравнению с </w:t>
      </w:r>
      <w:r w:rsidR="00A4089D" w:rsidRPr="007D000E">
        <w:rPr>
          <w:rFonts w:cs="Times New Roman"/>
          <w:sz w:val="24"/>
          <w:szCs w:val="24"/>
        </w:rPr>
        <w:t>группой контроля. У больных с микроциркуляторным типом кровоточивости</w:t>
      </w:r>
      <w:r w:rsidR="00825CAB">
        <w:rPr>
          <w:rFonts w:cs="Times New Roman"/>
          <w:sz w:val="24"/>
          <w:szCs w:val="24"/>
        </w:rPr>
        <w:t xml:space="preserve"> определено</w:t>
      </w:r>
      <w:r w:rsidRPr="007D000E">
        <w:rPr>
          <w:rFonts w:cs="Times New Roman"/>
          <w:sz w:val="24"/>
          <w:szCs w:val="24"/>
        </w:rPr>
        <w:t xml:space="preserve"> уменьшение агрегационной способности тромбоцитов: на адреналин — у 62 (67,4%), на АДФ — у 51 (55,4%), на коллаген — у 63 (68,5%), на </w:t>
      </w:r>
      <w:proofErr w:type="spellStart"/>
      <w:r w:rsidRPr="007D000E">
        <w:rPr>
          <w:rFonts w:cs="Times New Roman"/>
          <w:sz w:val="24"/>
          <w:szCs w:val="24"/>
        </w:rPr>
        <w:t>ристомицин</w:t>
      </w:r>
      <w:proofErr w:type="spellEnd"/>
      <w:r w:rsidRPr="007D000E">
        <w:rPr>
          <w:rFonts w:cs="Times New Roman"/>
          <w:sz w:val="24"/>
          <w:szCs w:val="24"/>
        </w:rPr>
        <w:t xml:space="preserve"> — у 7 (7,6%). Уменьшение агрегации тромбоцитов на 2 и 3 индуктора (адреналин, АДФ, коллаген) выявлено у 51 (55,4%) больного. При этом у 70% детей была снижена агрегация на коллаген, что характерно для </w:t>
      </w:r>
      <w:proofErr w:type="spellStart"/>
      <w:r w:rsidRPr="007D000E">
        <w:rPr>
          <w:rFonts w:cs="Times New Roman"/>
          <w:sz w:val="24"/>
          <w:szCs w:val="24"/>
        </w:rPr>
        <w:t>гематомезенхимальных</w:t>
      </w:r>
      <w:proofErr w:type="spellEnd"/>
      <w:r w:rsidRPr="007D000E">
        <w:rPr>
          <w:rFonts w:cs="Times New Roman"/>
          <w:sz w:val="24"/>
          <w:szCs w:val="24"/>
        </w:rPr>
        <w:t xml:space="preserve"> дисплазий. Повышенная концентрация гомоцистеина в крови определ</w:t>
      </w:r>
      <w:r w:rsidR="006323E8">
        <w:rPr>
          <w:rFonts w:cs="Times New Roman"/>
          <w:sz w:val="24"/>
          <w:szCs w:val="24"/>
        </w:rPr>
        <w:t>ена у 71 (77,2%) пациента с микроциркуляторным типом кровоточивости</w:t>
      </w:r>
      <w:r w:rsidRPr="007D000E">
        <w:rPr>
          <w:rFonts w:cs="Times New Roman"/>
          <w:sz w:val="24"/>
          <w:szCs w:val="24"/>
        </w:rPr>
        <w:t xml:space="preserve">. </w:t>
      </w:r>
    </w:p>
    <w:p w:rsidR="002E586D" w:rsidRPr="007D000E" w:rsidRDefault="00A4089D" w:rsidP="00A4089D">
      <w:pPr>
        <w:spacing w:after="0" w:line="240" w:lineRule="auto"/>
        <w:ind w:firstLine="397"/>
        <w:rPr>
          <w:rFonts w:cs="Times New Roman"/>
          <w:sz w:val="24"/>
          <w:szCs w:val="24"/>
        </w:rPr>
      </w:pPr>
      <w:r w:rsidRPr="007D000E">
        <w:rPr>
          <w:rFonts w:cs="Times New Roman"/>
          <w:b/>
          <w:sz w:val="24"/>
          <w:szCs w:val="24"/>
        </w:rPr>
        <w:t>Выводы.</w:t>
      </w:r>
      <w:r w:rsidR="00E43627">
        <w:rPr>
          <w:rFonts w:cs="Times New Roman"/>
          <w:b/>
          <w:sz w:val="24"/>
          <w:szCs w:val="24"/>
        </w:rPr>
        <w:t xml:space="preserve"> </w:t>
      </w:r>
      <w:r w:rsidR="00B1598C" w:rsidRPr="007D000E">
        <w:rPr>
          <w:rFonts w:cs="Times New Roman"/>
          <w:sz w:val="24"/>
          <w:szCs w:val="24"/>
        </w:rPr>
        <w:t xml:space="preserve">У пациентов с микроциркуляторном типом кровоточивости выявляются скрытые генетические предикторы тромбогенного риска, </w:t>
      </w:r>
      <w:r w:rsidR="003F6B42">
        <w:rPr>
          <w:rFonts w:cs="Times New Roman"/>
          <w:sz w:val="24"/>
          <w:szCs w:val="24"/>
        </w:rPr>
        <w:t>которые значимо чаще регистрируются</w:t>
      </w:r>
      <w:r w:rsidR="00B1598C" w:rsidRPr="007D000E">
        <w:rPr>
          <w:rFonts w:cs="Times New Roman"/>
          <w:sz w:val="24"/>
          <w:szCs w:val="24"/>
        </w:rPr>
        <w:t xml:space="preserve"> (</w:t>
      </w:r>
      <w:proofErr w:type="gramStart"/>
      <w:r w:rsidR="00B1598C" w:rsidRPr="007D000E">
        <w:rPr>
          <w:rFonts w:cs="Times New Roman"/>
          <w:sz w:val="24"/>
          <w:szCs w:val="24"/>
        </w:rPr>
        <w:t>р</w:t>
      </w:r>
      <w:proofErr w:type="gramEnd"/>
      <w:r w:rsidR="00B1598C" w:rsidRPr="007D000E">
        <w:rPr>
          <w:rFonts w:cs="Times New Roman"/>
          <w:sz w:val="24"/>
          <w:szCs w:val="24"/>
        </w:rPr>
        <w:t>&lt;0,001) в исследуемой группе, чем в контрольной. Отягощенный семейный геморрагический анамнез</w:t>
      </w:r>
      <w:r w:rsidR="006323E8">
        <w:rPr>
          <w:rFonts w:cs="Times New Roman"/>
          <w:sz w:val="24"/>
          <w:szCs w:val="24"/>
        </w:rPr>
        <w:t xml:space="preserve"> также</w:t>
      </w:r>
      <w:r w:rsidR="003F6B42">
        <w:rPr>
          <w:rFonts w:cs="Times New Roman"/>
          <w:sz w:val="24"/>
          <w:szCs w:val="24"/>
        </w:rPr>
        <w:t xml:space="preserve"> чаще определяется</w:t>
      </w:r>
      <w:bookmarkStart w:id="0" w:name="_GoBack"/>
      <w:bookmarkEnd w:id="0"/>
      <w:r w:rsidR="00B1598C" w:rsidRPr="007D000E">
        <w:rPr>
          <w:rFonts w:cs="Times New Roman"/>
          <w:sz w:val="24"/>
          <w:szCs w:val="24"/>
        </w:rPr>
        <w:t xml:space="preserve"> у большинства пациентов </w:t>
      </w:r>
      <w:r w:rsidRPr="007D000E">
        <w:rPr>
          <w:rFonts w:cs="Times New Roman"/>
          <w:sz w:val="24"/>
          <w:szCs w:val="24"/>
        </w:rPr>
        <w:t>в исследуемой группе</w:t>
      </w:r>
      <w:r w:rsidR="00B1598C" w:rsidRPr="007D000E">
        <w:rPr>
          <w:rFonts w:cs="Times New Roman"/>
          <w:sz w:val="24"/>
          <w:szCs w:val="24"/>
        </w:rPr>
        <w:t xml:space="preserve">. Одной из основных причин геморрагического синдрома у большей части </w:t>
      </w:r>
      <w:r w:rsidR="006323E8">
        <w:rPr>
          <w:rFonts w:cs="Times New Roman"/>
          <w:sz w:val="24"/>
          <w:szCs w:val="24"/>
        </w:rPr>
        <w:t>детей</w:t>
      </w:r>
      <w:r w:rsidR="00B1598C" w:rsidRPr="007D000E">
        <w:rPr>
          <w:rFonts w:cs="Times New Roman"/>
          <w:sz w:val="24"/>
          <w:szCs w:val="24"/>
        </w:rPr>
        <w:t xml:space="preserve"> явилось </w:t>
      </w:r>
      <w:r w:rsidRPr="007D000E">
        <w:rPr>
          <w:rFonts w:cs="Times New Roman"/>
          <w:sz w:val="24"/>
          <w:szCs w:val="24"/>
        </w:rPr>
        <w:t>нарушение</w:t>
      </w:r>
      <w:r w:rsidR="00B1598C" w:rsidRPr="007D000E">
        <w:rPr>
          <w:rFonts w:cs="Times New Roman"/>
          <w:sz w:val="24"/>
          <w:szCs w:val="24"/>
        </w:rPr>
        <w:t xml:space="preserve"> агрегационной функции тромбоци</w:t>
      </w:r>
      <w:r w:rsidR="00825CAB">
        <w:rPr>
          <w:rFonts w:cs="Times New Roman"/>
          <w:sz w:val="24"/>
          <w:szCs w:val="24"/>
        </w:rPr>
        <w:t>тов (р&lt;0,001) и снижение</w:t>
      </w:r>
      <w:r w:rsidR="00B1598C" w:rsidRPr="007D000E">
        <w:rPr>
          <w:rFonts w:cs="Times New Roman"/>
          <w:sz w:val="24"/>
          <w:szCs w:val="24"/>
        </w:rPr>
        <w:t xml:space="preserve"> уровня фактора </w:t>
      </w:r>
      <w:proofErr w:type="spellStart"/>
      <w:r w:rsidR="00B1598C" w:rsidRPr="007D000E">
        <w:rPr>
          <w:rFonts w:cs="Times New Roman"/>
          <w:sz w:val="24"/>
          <w:szCs w:val="24"/>
        </w:rPr>
        <w:t>Виллебранда</w:t>
      </w:r>
      <w:proofErr w:type="spellEnd"/>
      <w:r w:rsidR="00B1598C" w:rsidRPr="007D000E">
        <w:rPr>
          <w:rFonts w:cs="Times New Roman"/>
          <w:sz w:val="24"/>
          <w:szCs w:val="24"/>
        </w:rPr>
        <w:t xml:space="preserve"> (</w:t>
      </w:r>
      <w:proofErr w:type="spellStart"/>
      <w:r w:rsidR="00B1598C" w:rsidRPr="007D000E">
        <w:rPr>
          <w:rFonts w:cs="Times New Roman"/>
          <w:sz w:val="24"/>
          <w:szCs w:val="24"/>
        </w:rPr>
        <w:t>р</w:t>
      </w:r>
      <w:proofErr w:type="spellEnd"/>
      <w:r w:rsidR="00B1598C" w:rsidRPr="007D000E">
        <w:rPr>
          <w:rFonts w:cs="Times New Roman"/>
          <w:sz w:val="24"/>
          <w:szCs w:val="24"/>
        </w:rPr>
        <w:t>&lt;</w:t>
      </w:r>
      <w:r w:rsidRPr="007D000E">
        <w:rPr>
          <w:rFonts w:cs="Times New Roman"/>
          <w:sz w:val="24"/>
          <w:szCs w:val="24"/>
        </w:rPr>
        <w:t>0,05)</w:t>
      </w:r>
      <w:r w:rsidR="00B1598C" w:rsidRPr="007D000E">
        <w:rPr>
          <w:rFonts w:cs="Times New Roman"/>
          <w:sz w:val="24"/>
          <w:szCs w:val="24"/>
        </w:rPr>
        <w:t>. В исследуемой группе показатели уровня гомоцистеина были достоверно выше по сравнению с контрольной группой (р&lt;</w:t>
      </w:r>
      <w:r w:rsidRPr="007D000E">
        <w:rPr>
          <w:rFonts w:cs="Times New Roman"/>
          <w:sz w:val="24"/>
          <w:szCs w:val="24"/>
        </w:rPr>
        <w:t>0,001)</w:t>
      </w:r>
      <w:r w:rsidR="00B1598C" w:rsidRPr="007D000E">
        <w:rPr>
          <w:rFonts w:cs="Times New Roman"/>
          <w:sz w:val="24"/>
          <w:szCs w:val="24"/>
        </w:rPr>
        <w:t xml:space="preserve">. </w:t>
      </w:r>
    </w:p>
    <w:p w:rsidR="00A4089D" w:rsidRPr="008E21CD" w:rsidRDefault="00A4089D" w:rsidP="007D000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D000E">
        <w:rPr>
          <w:rFonts w:eastAsia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F46D2E" w:rsidRPr="00F46D2E" w:rsidRDefault="00F46D2E" w:rsidP="00F46D2E">
      <w:pPr>
        <w:spacing w:after="0" w:line="240" w:lineRule="auto"/>
        <w:ind w:firstLine="397"/>
        <w:rPr>
          <w:rFonts w:cs="Times New Roman"/>
          <w:sz w:val="24"/>
          <w:szCs w:val="24"/>
        </w:rPr>
      </w:pPr>
      <w:r w:rsidRPr="00F46D2E">
        <w:rPr>
          <w:rFonts w:cs="Times New Roman"/>
          <w:sz w:val="24"/>
          <w:szCs w:val="24"/>
        </w:rPr>
        <w:t xml:space="preserve">1. Бойко Н.В., Колмакова Т.С. Исследование биогенных аминов у больных с носовыми кровотечениями на фоне вегетативной дисфункции. </w:t>
      </w:r>
      <w:proofErr w:type="spellStart"/>
      <w:r w:rsidRPr="00F46D2E">
        <w:rPr>
          <w:rFonts w:cs="Times New Roman"/>
          <w:sz w:val="24"/>
          <w:szCs w:val="24"/>
        </w:rPr>
        <w:t>FoliaOtorhinolaryngologiaeetPathologiaeRespiratoriae</w:t>
      </w:r>
      <w:proofErr w:type="spellEnd"/>
      <w:r w:rsidRPr="00F46D2E">
        <w:rPr>
          <w:rFonts w:cs="Times New Roman"/>
          <w:sz w:val="24"/>
          <w:szCs w:val="24"/>
        </w:rPr>
        <w:t>. 2015; 2 (21): 27-9</w:t>
      </w:r>
    </w:p>
    <w:p w:rsidR="00F46D2E" w:rsidRPr="00F46D2E" w:rsidRDefault="00F46D2E" w:rsidP="00F46D2E">
      <w:pPr>
        <w:spacing w:after="0" w:line="240" w:lineRule="auto"/>
        <w:ind w:firstLine="397"/>
        <w:rPr>
          <w:rFonts w:cs="Times New Roman"/>
          <w:sz w:val="24"/>
          <w:szCs w:val="24"/>
          <w:shd w:val="clear" w:color="auto" w:fill="FFFFFF"/>
        </w:rPr>
      </w:pPr>
      <w:r w:rsidRPr="00F46D2E">
        <w:rPr>
          <w:rFonts w:cs="Times New Roman"/>
          <w:sz w:val="24"/>
          <w:szCs w:val="24"/>
        </w:rPr>
        <w:t>2</w:t>
      </w:r>
      <w:r w:rsidRPr="00F46D2E">
        <w:rPr>
          <w:rFonts w:cs="Times New Roman"/>
          <w:sz w:val="24"/>
          <w:szCs w:val="24"/>
          <w:shd w:val="clear" w:color="auto" w:fill="FFFFFF"/>
        </w:rPr>
        <w:t xml:space="preserve">. Строзенко, Л. А., </w:t>
      </w:r>
      <w:proofErr w:type="spellStart"/>
      <w:r w:rsidRPr="00F46D2E">
        <w:rPr>
          <w:rFonts w:cs="Times New Roman"/>
          <w:sz w:val="24"/>
          <w:szCs w:val="24"/>
          <w:shd w:val="clear" w:color="auto" w:fill="FFFFFF"/>
        </w:rPr>
        <w:t>Скударнов</w:t>
      </w:r>
      <w:proofErr w:type="spellEnd"/>
      <w:r w:rsidRPr="00F46D2E">
        <w:rPr>
          <w:rFonts w:cs="Times New Roman"/>
          <w:sz w:val="24"/>
          <w:szCs w:val="24"/>
          <w:shd w:val="clear" w:color="auto" w:fill="FFFFFF"/>
        </w:rPr>
        <w:t xml:space="preserve">, Е. В., Лобанов, Ю. Ф., </w:t>
      </w:r>
      <w:proofErr w:type="spellStart"/>
      <w:r w:rsidRPr="00F46D2E">
        <w:rPr>
          <w:rFonts w:cs="Times New Roman"/>
          <w:sz w:val="24"/>
          <w:szCs w:val="24"/>
          <w:shd w:val="clear" w:color="auto" w:fill="FFFFFF"/>
        </w:rPr>
        <w:t>Выходцева</w:t>
      </w:r>
      <w:proofErr w:type="spellEnd"/>
      <w:r w:rsidRPr="00F46D2E">
        <w:rPr>
          <w:rFonts w:cs="Times New Roman"/>
          <w:sz w:val="24"/>
          <w:szCs w:val="24"/>
          <w:shd w:val="clear" w:color="auto" w:fill="FFFFFF"/>
        </w:rPr>
        <w:t xml:space="preserve">, Г. И., Дорохов, Н. А., Зенченко, О. А., Пономарев, В. С. Распределение </w:t>
      </w:r>
      <w:proofErr w:type="spellStart"/>
      <w:r w:rsidRPr="00F46D2E">
        <w:rPr>
          <w:rFonts w:cs="Times New Roman"/>
          <w:sz w:val="24"/>
          <w:szCs w:val="24"/>
          <w:shd w:val="clear" w:color="auto" w:fill="FFFFFF"/>
        </w:rPr>
        <w:t>протромботических</w:t>
      </w:r>
      <w:proofErr w:type="spellEnd"/>
      <w:r w:rsidRPr="00F46D2E">
        <w:rPr>
          <w:rFonts w:cs="Times New Roman"/>
          <w:sz w:val="24"/>
          <w:szCs w:val="24"/>
          <w:shd w:val="clear" w:color="auto" w:fill="FFFFFF"/>
        </w:rPr>
        <w:t xml:space="preserve"> полиморфизмов у детей с микроциркуляторным типом кровоточивости на фоне недифференцированной дисплазии соединительной ткани //Российский педиатрический журнал. – 2020. – Т. 23. – №. 2. – С. 85-94.</w:t>
      </w:r>
    </w:p>
    <w:p w:rsidR="00F46D2E" w:rsidRPr="00F46D2E" w:rsidRDefault="00825CAB" w:rsidP="00F46D2E">
      <w:pPr>
        <w:shd w:val="clear" w:color="auto" w:fill="FFFFFF"/>
        <w:spacing w:after="0" w:line="240" w:lineRule="auto"/>
        <w:ind w:firstLine="397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shd w:val="clear" w:color="auto" w:fill="FFFFFF"/>
        </w:rPr>
        <w:t>3. Федорова</w:t>
      </w:r>
      <w:r w:rsidR="00F46D2E" w:rsidRPr="00F46D2E">
        <w:rPr>
          <w:rFonts w:cs="Times New Roman"/>
          <w:sz w:val="24"/>
          <w:szCs w:val="24"/>
          <w:shd w:val="clear" w:color="auto" w:fill="FFFFFF"/>
        </w:rPr>
        <w:t xml:space="preserve"> Д. В. Диагностика наследственной патологии тромбоцитов у детей и подростков с геморрагическим синдромом. – 2020.</w:t>
      </w:r>
    </w:p>
    <w:p w:rsidR="00F46D2E" w:rsidRPr="00F46D2E" w:rsidRDefault="00F46D2E" w:rsidP="00F46D2E">
      <w:pPr>
        <w:pStyle w:val="Default"/>
        <w:ind w:firstLine="397"/>
        <w:jc w:val="both"/>
        <w:rPr>
          <w:color w:val="auto"/>
        </w:rPr>
      </w:pPr>
      <w:r w:rsidRPr="00F46D2E">
        <w:rPr>
          <w:color w:val="auto"/>
        </w:rPr>
        <w:t xml:space="preserve">4. Фирсова Л.В., </w:t>
      </w:r>
      <w:proofErr w:type="spellStart"/>
      <w:r w:rsidRPr="00F46D2E">
        <w:rPr>
          <w:color w:val="auto"/>
        </w:rPr>
        <w:t>Стуров</w:t>
      </w:r>
      <w:proofErr w:type="spellEnd"/>
      <w:r w:rsidRPr="00F46D2E">
        <w:rPr>
          <w:color w:val="auto"/>
        </w:rPr>
        <w:t xml:space="preserve"> В.Г., </w:t>
      </w:r>
      <w:proofErr w:type="spellStart"/>
      <w:r w:rsidRPr="00F46D2E">
        <w:rPr>
          <w:color w:val="auto"/>
        </w:rPr>
        <w:t>Ковынев</w:t>
      </w:r>
      <w:proofErr w:type="spellEnd"/>
      <w:r w:rsidRPr="00F46D2E">
        <w:rPr>
          <w:color w:val="auto"/>
        </w:rPr>
        <w:t xml:space="preserve"> И.Б. Нарушения конечного этапа свертывания крови у детей с синдромом </w:t>
      </w:r>
      <w:proofErr w:type="spellStart"/>
      <w:r w:rsidRPr="00F46D2E">
        <w:rPr>
          <w:color w:val="auto"/>
        </w:rPr>
        <w:t>гематомезенхимальной</w:t>
      </w:r>
      <w:proofErr w:type="spellEnd"/>
      <w:r w:rsidRPr="00F46D2E">
        <w:rPr>
          <w:color w:val="auto"/>
        </w:rPr>
        <w:t xml:space="preserve"> дисплазии в условиях фоновой хирургической патологии. </w:t>
      </w:r>
      <w:proofErr w:type="spellStart"/>
      <w:r w:rsidRPr="00F46D2E">
        <w:rPr>
          <w:color w:val="auto"/>
        </w:rPr>
        <w:t>Бюл</w:t>
      </w:r>
      <w:proofErr w:type="spellEnd"/>
      <w:r w:rsidRPr="00F46D2E">
        <w:rPr>
          <w:color w:val="auto"/>
        </w:rPr>
        <w:t>. СО РАМН. 2014; (6): 16-8.</w:t>
      </w:r>
    </w:p>
    <w:p w:rsidR="00F46D2E" w:rsidRPr="00F46D2E" w:rsidRDefault="00F46D2E" w:rsidP="00F46D2E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6D2E" w:rsidRPr="00F46D2E" w:rsidRDefault="00F46D2E" w:rsidP="007D000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6D2E" w:rsidRPr="00F46D2E" w:rsidRDefault="00F46D2E" w:rsidP="007D000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6D2E" w:rsidRPr="00F46D2E" w:rsidRDefault="00F46D2E" w:rsidP="007D000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6D2E" w:rsidRPr="00F46D2E" w:rsidRDefault="00F46D2E" w:rsidP="007D000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6D2E" w:rsidRPr="00F46D2E" w:rsidRDefault="00F46D2E" w:rsidP="007D000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6D2E" w:rsidRPr="00F46D2E" w:rsidRDefault="00F46D2E" w:rsidP="007D000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6D2E" w:rsidRPr="00F46D2E" w:rsidRDefault="00F46D2E" w:rsidP="007D000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6D2E" w:rsidRPr="00F46D2E" w:rsidRDefault="00F46D2E" w:rsidP="007D000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6D2E" w:rsidRPr="00F46D2E" w:rsidRDefault="00F46D2E" w:rsidP="007D000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6D2E" w:rsidRPr="00F46D2E" w:rsidRDefault="00F46D2E" w:rsidP="007D000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6D2E" w:rsidRPr="00F46D2E" w:rsidRDefault="00F46D2E" w:rsidP="007D000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6D2E" w:rsidRPr="00F46D2E" w:rsidRDefault="00F46D2E" w:rsidP="007D000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6D2E" w:rsidRPr="00F46D2E" w:rsidRDefault="00F46D2E" w:rsidP="007D000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6D2E" w:rsidRPr="00F46D2E" w:rsidRDefault="00F46D2E" w:rsidP="007D000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6D2E" w:rsidRPr="00F46D2E" w:rsidRDefault="00F46D2E" w:rsidP="007D000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6D2E" w:rsidRPr="00F46D2E" w:rsidRDefault="00F46D2E" w:rsidP="007D000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46D2E" w:rsidRPr="00F46D2E" w:rsidRDefault="00F46D2E" w:rsidP="007D000E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563E2" w:rsidRPr="007D000E" w:rsidRDefault="00D563E2" w:rsidP="00D563E2">
      <w:pPr>
        <w:spacing w:after="0" w:line="240" w:lineRule="auto"/>
        <w:ind w:firstLine="397"/>
        <w:rPr>
          <w:rFonts w:cs="Times New Roman"/>
          <w:b/>
          <w:sz w:val="24"/>
          <w:szCs w:val="24"/>
        </w:rPr>
      </w:pPr>
    </w:p>
    <w:sectPr w:rsidR="00D563E2" w:rsidRPr="007D000E" w:rsidSect="002267C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4D18"/>
    <w:multiLevelType w:val="hybridMultilevel"/>
    <w:tmpl w:val="A0AC8B20"/>
    <w:lvl w:ilvl="0" w:tplc="B5900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DAF6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266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03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2FA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41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5C5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212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468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42836"/>
    <w:multiLevelType w:val="hybridMultilevel"/>
    <w:tmpl w:val="9ADC6A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CB"/>
    <w:rsid w:val="00110BE4"/>
    <w:rsid w:val="002267CB"/>
    <w:rsid w:val="00240EA5"/>
    <w:rsid w:val="00257300"/>
    <w:rsid w:val="002E586D"/>
    <w:rsid w:val="00386CD2"/>
    <w:rsid w:val="003F6B42"/>
    <w:rsid w:val="006323E8"/>
    <w:rsid w:val="007D000E"/>
    <w:rsid w:val="00825CAB"/>
    <w:rsid w:val="008E21CD"/>
    <w:rsid w:val="00A25FAA"/>
    <w:rsid w:val="00A4089D"/>
    <w:rsid w:val="00B1598C"/>
    <w:rsid w:val="00D4161F"/>
    <w:rsid w:val="00D563E2"/>
    <w:rsid w:val="00E43627"/>
    <w:rsid w:val="00EC7483"/>
    <w:rsid w:val="00F46D2E"/>
    <w:rsid w:val="00FD7D14"/>
    <w:rsid w:val="00FE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D2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57300"/>
    <w:pPr>
      <w:autoSpaceDE w:val="0"/>
      <w:autoSpaceDN w:val="0"/>
      <w:adjustRightInd w:val="0"/>
      <w:spacing w:after="0"/>
    </w:pPr>
    <w:rPr>
      <w:rFonts w:cs="Times New Roman"/>
      <w:color w:val="000000"/>
      <w:szCs w:val="24"/>
    </w:rPr>
  </w:style>
  <w:style w:type="paragraph" w:styleId="a3">
    <w:name w:val="Normal (Web)"/>
    <w:basedOn w:val="a"/>
    <w:uiPriority w:val="99"/>
    <w:semiHidden/>
    <w:unhideWhenUsed/>
    <w:rsid w:val="00D563E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089D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0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3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2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Петр</cp:lastModifiedBy>
  <cp:revision>4</cp:revision>
  <dcterms:created xsi:type="dcterms:W3CDTF">2023-04-05T05:12:00Z</dcterms:created>
  <dcterms:modified xsi:type="dcterms:W3CDTF">2023-04-06T05:22:00Z</dcterms:modified>
</cp:coreProperties>
</file>